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6DEDC" w14:textId="77777777" w:rsidR="00594774" w:rsidRDefault="00594774">
      <w:pPr>
        <w:spacing w:before="0" w:after="160" w:line="259" w:lineRule="auto"/>
      </w:pPr>
      <w:bookmarkStart w:id="0" w:name="_Toc30502210"/>
      <w:bookmarkStart w:id="1" w:name="_Toc87857019"/>
    </w:p>
    <w:sdt>
      <w:sdtPr>
        <w:id w:val="-427428629"/>
        <w:lock w:val="contentLocked"/>
        <w:placeholder>
          <w:docPart w:val="C4E25A3B714546D0A296766B0E77B0C5"/>
        </w:placeholder>
        <w:group/>
      </w:sdtPr>
      <w:sdtContent>
        <w:p w14:paraId="69D060AE"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1072" behindDoc="1" locked="1" layoutInCell="1" allowOverlap="1" wp14:anchorId="004FF3CA" wp14:editId="31890852">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549D5D" id="Gradient block" o:spid="_x0000_s1026" alt="&quot;&quot;" style="position:absolute;margin-left:0;margin-top:418.3pt;width:595.25pt;height:10.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0048" behindDoc="0" locked="1" layoutInCell="1" allowOverlap="1" wp14:anchorId="6E9E1762" wp14:editId="339ED999">
                <wp:simplePos x="0" y="0"/>
                <wp:positionH relativeFrom="margin">
                  <wp:align>right</wp:align>
                </wp:positionH>
                <wp:positionV relativeFrom="page">
                  <wp:posOffset>489098</wp:posOffset>
                </wp:positionV>
                <wp:extent cx="1518920" cy="63627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7A19ED57"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2096" behindDoc="1" locked="1" layoutInCell="1" allowOverlap="1" wp14:anchorId="48D8EB5F" wp14:editId="44CA7653">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1F20E" w14:textId="0C68AD97" w:rsidR="00781675" w:rsidRPr="00781675" w:rsidRDefault="00000000" w:rsidP="00781675">
                            <w:pPr>
                              <w:pStyle w:val="Subtitle"/>
                            </w:pPr>
                            <w:sdt>
                              <w:sdtPr>
                                <w:id w:val="-1969342329"/>
                                <w:lock w:val="sdtLocked"/>
                                <w:placeholder>
                                  <w:docPart w:val="412134F053C1434FB81FF9E4C9A39599"/>
                                </w:placeholder>
                              </w:sdtPr>
                              <w:sdtContent>
                                <w:r w:rsidR="00674B3C">
                                  <w:t>EPA publication 5005</w:t>
                                </w:r>
                              </w:sdtContent>
                            </w:sdt>
                          </w:p>
                          <w:p w14:paraId="461FF427" w14:textId="16AE0DA6" w:rsidR="00781675" w:rsidRPr="00EB07F5" w:rsidRDefault="00000000" w:rsidP="00EB07F5">
                            <w:pPr>
                              <w:pStyle w:val="Subtitle2"/>
                            </w:pPr>
                            <w:sdt>
                              <w:sdtPr>
                                <w:alias w:val="Publish Date"/>
                                <w:tag w:val=""/>
                                <w:id w:val="1416442310"/>
                                <w:placeholder>
                                  <w:docPart w:val="1FA393B4E0DA4DB3AEA454D84E807270"/>
                                </w:placeholder>
                                <w:dataBinding w:prefixMappings="xmlns:ns0='http://schemas.microsoft.com/office/2006/coverPageProps' " w:xpath="/ns0:CoverPageProperties[1]/ns0:PublishDate[1]" w:storeItemID="{55AF091B-3C7A-41E3-B477-F2FDAA23CFDA}"/>
                                <w:date w:fullDate="2025-10-01T00:00:00Z">
                                  <w:dateFormat w:val="MMMM yyyy"/>
                                  <w:lid w:val="en-AU"/>
                                  <w:storeMappedDataAs w:val="dateTime"/>
                                  <w:calendar w:val="gregorian"/>
                                </w:date>
                              </w:sdtPr>
                              <w:sdtContent>
                                <w:r w:rsidR="00674B3C">
                                  <w:t>October</w:t>
                                </w:r>
                                <w:r w:rsidR="007D3564">
                                  <w:t xml:space="preserve"> 2025</w:t>
                                </w:r>
                              </w:sdtContent>
                            </w:sdt>
                          </w:p>
                          <w:p w14:paraId="52E659C1" w14:textId="7BD241F7" w:rsidR="00781675" w:rsidRPr="00781675" w:rsidRDefault="00781675" w:rsidP="00EB07F5">
                            <w:pPr>
                              <w:pStyle w:val="Subtitle2"/>
                            </w:pPr>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48D8EB5F" id="Gradient line" o:spid="_x0000_s1026" style="position:absolute;margin-left:0;margin-top:427pt;width:595.3pt;height:416.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7B31F20E" w14:textId="0C68AD97" w:rsidR="00781675" w:rsidRPr="00781675" w:rsidRDefault="00000000" w:rsidP="00781675">
                      <w:pPr>
                        <w:pStyle w:val="Subtitle"/>
                      </w:pPr>
                      <w:sdt>
                        <w:sdtPr>
                          <w:id w:val="-1969342329"/>
                          <w:lock w:val="sdtLocked"/>
                          <w:placeholder>
                            <w:docPart w:val="412134F053C1434FB81FF9E4C9A39599"/>
                          </w:placeholder>
                        </w:sdtPr>
                        <w:sdtContent>
                          <w:r w:rsidR="00674B3C">
                            <w:t>EPA publication 5005</w:t>
                          </w:r>
                        </w:sdtContent>
                      </w:sdt>
                    </w:p>
                    <w:p w14:paraId="461FF427" w14:textId="16AE0DA6" w:rsidR="00781675" w:rsidRPr="00EB07F5" w:rsidRDefault="00000000" w:rsidP="00EB07F5">
                      <w:pPr>
                        <w:pStyle w:val="Subtitle2"/>
                      </w:pPr>
                      <w:sdt>
                        <w:sdtPr>
                          <w:alias w:val="Publish Date"/>
                          <w:tag w:val=""/>
                          <w:id w:val="1416442310"/>
                          <w:placeholder>
                            <w:docPart w:val="1FA393B4E0DA4DB3AEA454D84E807270"/>
                          </w:placeholder>
                          <w:dataBinding w:prefixMappings="xmlns:ns0='http://schemas.microsoft.com/office/2006/coverPageProps' " w:xpath="/ns0:CoverPageProperties[1]/ns0:PublishDate[1]" w:storeItemID="{55AF091B-3C7A-41E3-B477-F2FDAA23CFDA}"/>
                          <w:date w:fullDate="2025-10-01T00:00:00Z">
                            <w:dateFormat w:val="MMMM yyyy"/>
                            <w:lid w:val="en-AU"/>
                            <w:storeMappedDataAs w:val="dateTime"/>
                            <w:calendar w:val="gregorian"/>
                          </w:date>
                        </w:sdtPr>
                        <w:sdtContent>
                          <w:r w:rsidR="00674B3C">
                            <w:t>October</w:t>
                          </w:r>
                          <w:r w:rsidR="007D3564">
                            <w:t xml:space="preserve"> 2025</w:t>
                          </w:r>
                        </w:sdtContent>
                      </w:sdt>
                    </w:p>
                    <w:p w14:paraId="52E659C1" w14:textId="7BD241F7" w:rsidR="00781675" w:rsidRPr="00781675" w:rsidRDefault="00781675" w:rsidP="00EB07F5">
                      <w:pPr>
                        <w:pStyle w:val="Subtitle2"/>
                      </w:pPr>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26B86C09" w14:textId="77777777" w:rsidTr="007D267F">
        <w:trPr>
          <w:cantSplit/>
          <w:trHeight w:hRule="exact" w:val="4819"/>
        </w:trPr>
        <w:tc>
          <w:tcPr>
            <w:tcW w:w="9628" w:type="dxa"/>
            <w:vAlign w:val="bottom"/>
          </w:tcPr>
          <w:p w14:paraId="4FB325A8" w14:textId="5F859B61" w:rsidR="00324044" w:rsidRDefault="00000000" w:rsidP="003C31C5">
            <w:pPr>
              <w:pStyle w:val="Title"/>
              <w:ind w:left="709"/>
            </w:pPr>
            <w:sdt>
              <w:sdtPr>
                <w:alias w:val="Title"/>
                <w:tag w:val=""/>
                <w:id w:val="-1060092214"/>
                <w:placeholder>
                  <w:docPart w:val="B91166AC4D724E71822F5B27E1B2152C"/>
                </w:placeholder>
                <w:dataBinding w:prefixMappings="xmlns:ns0='http://purl.org/dc/elements/1.1/' xmlns:ns1='http://schemas.openxmlformats.org/package/2006/metadata/core-properties' " w:xpath="/ns1:coreProperties[1]/ns0:title[1]" w:storeItemID="{6C3C8BC8-F283-45AE-878A-BAB7291924A1}"/>
                <w:text w:multiLine="1"/>
              </w:sdtPr>
              <w:sdtContent>
                <w:r w:rsidR="007D3564">
                  <w:t>Guidance for emerging contaminants in recycled water</w:t>
                </w:r>
              </w:sdtContent>
            </w:sdt>
          </w:p>
        </w:tc>
      </w:tr>
    </w:tbl>
    <w:p w14:paraId="0C154C1F" w14:textId="7DEFA430" w:rsidR="00324044" w:rsidRPr="00324044" w:rsidRDefault="00324044" w:rsidP="00324044"/>
    <w:sdt>
      <w:sdtPr>
        <w:id w:val="-664869714"/>
        <w:lock w:val="contentLocked"/>
        <w:placeholder>
          <w:docPart w:val="C4E25A3B714546D0A296766B0E77B0C5"/>
        </w:placeholder>
        <w:group/>
      </w:sdtPr>
      <w:sdtContent>
        <w:p w14:paraId="2815F33E" w14:textId="77777777" w:rsidR="00F66A50" w:rsidRDefault="00DD4A2E">
          <w:pPr>
            <w:spacing w:before="0" w:after="160" w:line="259" w:lineRule="auto"/>
          </w:pPr>
          <w:r>
            <w:rPr>
              <w:noProof/>
            </w:rPr>
            <w:drawing>
              <wp:anchor distT="0" distB="0" distL="114300" distR="114300" simplePos="0" relativeHeight="251657216" behindDoc="0" locked="0" layoutInCell="1" allowOverlap="1" wp14:anchorId="262A2DB0" wp14:editId="7833AA16">
                <wp:simplePos x="0" y="0"/>
                <wp:positionH relativeFrom="page">
                  <wp:posOffset>6217502</wp:posOffset>
                </wp:positionH>
                <wp:positionV relativeFrom="page">
                  <wp:posOffset>9521764</wp:posOffset>
                </wp:positionV>
                <wp:extent cx="799754" cy="452790"/>
                <wp:effectExtent l="0" t="0" r="635" b="4445"/>
                <wp:wrapNone/>
                <wp:docPr id="3" name="VicGov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3120" behindDoc="0" locked="0" layoutInCell="1" allowOverlap="1" wp14:anchorId="75DDE8FE" wp14:editId="6A98BF95">
                    <wp:simplePos x="0" y="0"/>
                    <wp:positionH relativeFrom="page">
                      <wp:posOffset>539750</wp:posOffset>
                    </wp:positionH>
                    <wp:positionV relativeFrom="page">
                      <wp:posOffset>9961245</wp:posOffset>
                    </wp:positionV>
                    <wp:extent cx="2532555" cy="308202"/>
                    <wp:effectExtent l="19050" t="19050" r="1270" b="0"/>
                    <wp:wrapNone/>
                    <wp:docPr id="1" name="Recyc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96CBD4" id="Recycle" o:spid="_x0000_s1026" alt="&quot;&quot;" style="position:absolute;margin-left:42.5pt;margin-top:784.35pt;width:199.4pt;height:24.25pt;z-index:251653120;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0556171D" wp14:editId="52C1600B">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396C3CFA"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556171D"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396C3CFA"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6D214AEB" w14:textId="77777777" w:rsidR="00F66A50" w:rsidRDefault="00F66A50" w:rsidP="00E444BA">
      <w:pPr>
        <w:pStyle w:val="Address-web"/>
      </w:pPr>
      <w:r>
        <w:lastRenderedPageBreak/>
        <w:t>epa.vic.gov.au</w:t>
      </w:r>
    </w:p>
    <w:p w14:paraId="3143F875" w14:textId="77777777" w:rsidR="00F66A50" w:rsidRDefault="00F66A50" w:rsidP="00E444BA">
      <w:pPr>
        <w:pStyle w:val="Address"/>
      </w:pPr>
      <w:r>
        <w:t>Environment Protection Authority Victoria</w:t>
      </w:r>
    </w:p>
    <w:p w14:paraId="179F6750" w14:textId="77777777" w:rsidR="00F66A50" w:rsidRDefault="00F66A50" w:rsidP="00E444BA">
      <w:pPr>
        <w:pStyle w:val="Address"/>
      </w:pPr>
      <w:r>
        <w:t>GPO BOX 4395 Melbourne VIC 3001</w:t>
      </w:r>
    </w:p>
    <w:p w14:paraId="594B347D" w14:textId="77777777" w:rsidR="00F66A50" w:rsidRDefault="00F66A50" w:rsidP="00E444BA">
      <w:pPr>
        <w:pStyle w:val="Address"/>
      </w:pPr>
      <w:r>
        <w:t>1300 372 84</w:t>
      </w:r>
    </w:p>
    <w:p w14:paraId="1A3768C5" w14:textId="77777777" w:rsidR="003C31C5" w:rsidRPr="003C31C5" w:rsidRDefault="003C31C5" w:rsidP="008E36AA">
      <w:pPr>
        <w:pStyle w:val="Heading2"/>
      </w:pPr>
      <w:bookmarkStart w:id="2" w:name="_Toc199934930"/>
      <w:bookmarkStart w:id="3" w:name="_Toc199935011"/>
      <w:bookmarkStart w:id="4" w:name="_Toc200114474"/>
      <w:bookmarkStart w:id="5" w:name="_Toc200347553"/>
      <w:bookmarkStart w:id="6" w:name="_Toc200355917"/>
      <w:bookmarkStart w:id="7" w:name="_Toc200362516"/>
      <w:bookmarkStart w:id="8" w:name="_Toc209690923"/>
      <w:r w:rsidRPr="003C31C5">
        <w:t>Disclaimer</w:t>
      </w:r>
      <w:bookmarkEnd w:id="2"/>
      <w:bookmarkEnd w:id="3"/>
      <w:bookmarkEnd w:id="4"/>
      <w:bookmarkEnd w:id="5"/>
      <w:bookmarkEnd w:id="6"/>
      <w:bookmarkEnd w:id="7"/>
      <w:bookmarkEnd w:id="8"/>
    </w:p>
    <w:p w14:paraId="559DDD65" w14:textId="578D81D7" w:rsidR="003C31C5" w:rsidRDefault="003C31C5" w:rsidP="00DD4A2E">
      <w:pPr>
        <w:rPr>
          <w:lang w:val="en-US"/>
        </w:rPr>
      </w:pPr>
      <w:r w:rsidRPr="003C31C5">
        <w:rPr>
          <w:lang w:val="en-US"/>
        </w:rPr>
        <w:t xml:space="preserve">EPA guidance does not impose compliance obligations. Guidance is designed to provide information to help duty holders understand their obligations under the </w:t>
      </w:r>
      <w:r w:rsidRPr="003C31C5">
        <w:rPr>
          <w:i/>
          <w:iCs/>
          <w:lang w:val="en-US"/>
        </w:rPr>
        <w:t>Environment Protection Act 2017</w:t>
      </w:r>
      <w:r w:rsidRPr="003C31C5">
        <w:rPr>
          <w:lang w:val="en-US"/>
        </w:rPr>
        <w:t xml:space="preserve"> and subordinate instruments, including by providing examples of approaches to compliance. In doing so, guidance may refer to, restate or clarify EPA’s approach to statutory obligations in general terms. It does not constitute legal or other professional advice and should not be relied on as a statement of the law. Because it has broad application, it may contain generalisations that are not applicable to you or your particular circumstances. You should obtain professional advice or contact EPA if you have any specific concern. EPA Victoria has made every reasonable effort to provide current and accurate information, but does not make any guarantees regarding the accuracy, currency or completeness of the information.</w:t>
      </w:r>
    </w:p>
    <w:p w14:paraId="54D6652B" w14:textId="77777777" w:rsidR="003C31C5" w:rsidRDefault="00DD4A2E" w:rsidP="00DD4A2E">
      <w:pPr>
        <w:rPr>
          <w:lang w:val="en-US"/>
        </w:rPr>
      </w:pPr>
      <w:r w:rsidRPr="00DD4A2E">
        <w:rPr>
          <w:lang w:val="en-US"/>
        </w:rPr>
        <w:t xml:space="preserve">Except where noted at </w:t>
      </w:r>
      <w:hyperlink r:id="rId16" w:history="1">
        <w:r w:rsidRPr="00DD4A2E">
          <w:rPr>
            <w:rStyle w:val="Hyperlink"/>
            <w:lang w:val="en-US"/>
          </w:rPr>
          <w:t>epa.vic.gov.au/copyright</w:t>
        </w:r>
      </w:hyperlink>
      <w:r w:rsidRPr="00DD4A2E">
        <w:rPr>
          <w:lang w:val="en-US"/>
        </w:rPr>
        <w:t xml:space="preserve">, all content in this work* is licensed under the Creative Commons Attribution 4.0 Licence. To view a copy of this licence, visit </w:t>
      </w:r>
      <w:hyperlink r:id="rId17" w:history="1">
        <w:r w:rsidRPr="00DD4A2E">
          <w:rPr>
            <w:rStyle w:val="Hyperlink"/>
            <w:lang w:val="en-US"/>
          </w:rPr>
          <w:t>creativecommons.org</w:t>
        </w:r>
      </w:hyperlink>
      <w:r w:rsidRPr="00DD4A2E">
        <w:rPr>
          <w:lang w:val="en-US"/>
        </w:rPr>
        <w:t xml:space="preserve">. </w:t>
      </w:r>
    </w:p>
    <w:p w14:paraId="352983BD" w14:textId="4BFD709F" w:rsidR="00F66A50" w:rsidRDefault="00DD4A2E" w:rsidP="00DD4A2E">
      <w:pPr>
        <w:rPr>
          <w:lang w:val="en-US"/>
        </w:rPr>
      </w:pPr>
      <w:r w:rsidRPr="00DD4A2E">
        <w:rPr>
          <w:lang w:val="en-US"/>
        </w:rPr>
        <w:t>EPA acknowledges Victoria’s First Nations peoples as the Traditional Owners of the land and water on which we live and work. We pay our respect to their Elders past and present</w:t>
      </w:r>
      <w:r w:rsidR="00C6083C" w:rsidRPr="00C6083C">
        <w:rPr>
          <w:lang w:val="en-US"/>
        </w:rPr>
        <w:t>.</w:t>
      </w:r>
    </w:p>
    <w:p w14:paraId="14AFCBD2"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5F8E5BCA" wp14:editId="00FA9804">
            <wp:extent cx="1398270" cy="46156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372AE8D1"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0432763E" w14:textId="77777777" w:rsidR="000A18E0" w:rsidRPr="00AB17A6" w:rsidRDefault="000A18E0">
          <w:pPr>
            <w:pStyle w:val="TOCHeading"/>
          </w:pPr>
          <w:r w:rsidRPr="00AB17A6">
            <w:rPr>
              <w:lang w:val="en-GB"/>
            </w:rPr>
            <w:t>Contents</w:t>
          </w:r>
        </w:p>
        <w:p w14:paraId="3AE922BB" w14:textId="74306701" w:rsidR="00AB17A6" w:rsidRPr="00AB17A6" w:rsidRDefault="00725175">
          <w:pPr>
            <w:pStyle w:val="TOC2"/>
            <w:rPr>
              <w:rFonts w:eastAsiaTheme="minorEastAsia"/>
              <w:b w:val="0"/>
              <w:bCs w:val="0"/>
              <w:color w:val="auto"/>
              <w:kern w:val="2"/>
              <w:sz w:val="24"/>
              <w:szCs w:val="24"/>
              <w:lang w:eastAsia="en-AU"/>
              <w14:ligatures w14:val="standardContextual"/>
            </w:rPr>
          </w:pPr>
          <w:r w:rsidRPr="00AB17A6">
            <w:rPr>
              <w:b w:val="0"/>
              <w:bCs w:val="0"/>
            </w:rPr>
            <w:fldChar w:fldCharType="begin"/>
          </w:r>
          <w:r w:rsidRPr="00AB17A6">
            <w:rPr>
              <w:b w:val="0"/>
              <w:bCs w:val="0"/>
            </w:rPr>
            <w:instrText xml:space="preserve"> TOC \o "1-2" \h \z \u </w:instrText>
          </w:r>
          <w:r w:rsidRPr="00AB17A6">
            <w:rPr>
              <w:b w:val="0"/>
              <w:bCs w:val="0"/>
            </w:rPr>
            <w:fldChar w:fldCharType="separate"/>
          </w:r>
          <w:hyperlink w:anchor="_Toc209690923" w:history="1">
            <w:r w:rsidR="00AB17A6" w:rsidRPr="00AB17A6">
              <w:rPr>
                <w:rStyle w:val="Hyperlink"/>
                <w:b w:val="0"/>
                <w:bCs w:val="0"/>
              </w:rPr>
              <w:t>Disclaimer</w:t>
            </w:r>
            <w:r w:rsidR="00AB17A6" w:rsidRPr="00AB17A6">
              <w:rPr>
                <w:b w:val="0"/>
                <w:bCs w:val="0"/>
                <w:webHidden/>
              </w:rPr>
              <w:tab/>
            </w:r>
            <w:r w:rsidR="00AB17A6" w:rsidRPr="00AB17A6">
              <w:rPr>
                <w:b w:val="0"/>
                <w:bCs w:val="0"/>
                <w:webHidden/>
              </w:rPr>
              <w:fldChar w:fldCharType="begin"/>
            </w:r>
            <w:r w:rsidR="00AB17A6" w:rsidRPr="00AB17A6">
              <w:rPr>
                <w:b w:val="0"/>
                <w:bCs w:val="0"/>
                <w:webHidden/>
              </w:rPr>
              <w:instrText xml:space="preserve"> PAGEREF _Toc209690923 \h </w:instrText>
            </w:r>
            <w:r w:rsidR="00AB17A6" w:rsidRPr="00AB17A6">
              <w:rPr>
                <w:b w:val="0"/>
                <w:bCs w:val="0"/>
                <w:webHidden/>
              </w:rPr>
            </w:r>
            <w:r w:rsidR="00AB17A6" w:rsidRPr="00AB17A6">
              <w:rPr>
                <w:b w:val="0"/>
                <w:bCs w:val="0"/>
                <w:webHidden/>
              </w:rPr>
              <w:fldChar w:fldCharType="separate"/>
            </w:r>
            <w:r w:rsidR="00AB17A6" w:rsidRPr="00AB17A6">
              <w:rPr>
                <w:b w:val="0"/>
                <w:bCs w:val="0"/>
                <w:webHidden/>
              </w:rPr>
              <w:t>2</w:t>
            </w:r>
            <w:r w:rsidR="00AB17A6" w:rsidRPr="00AB17A6">
              <w:rPr>
                <w:b w:val="0"/>
                <w:bCs w:val="0"/>
                <w:webHidden/>
              </w:rPr>
              <w:fldChar w:fldCharType="end"/>
            </w:r>
          </w:hyperlink>
        </w:p>
        <w:p w14:paraId="1CE6331B" w14:textId="2D776904" w:rsidR="00AB17A6" w:rsidRPr="00AB17A6" w:rsidRDefault="00AB17A6">
          <w:pPr>
            <w:pStyle w:val="TOC1"/>
            <w:rPr>
              <w:rFonts w:eastAsiaTheme="minorEastAsia"/>
              <w:color w:val="auto"/>
              <w:kern w:val="2"/>
              <w:sz w:val="24"/>
              <w:szCs w:val="24"/>
              <w:lang w:eastAsia="en-AU"/>
              <w14:ligatures w14:val="standardContextual"/>
            </w:rPr>
          </w:pPr>
          <w:hyperlink w:anchor="_Toc209690924" w:history="1">
            <w:r w:rsidRPr="00AB17A6">
              <w:rPr>
                <w:rStyle w:val="Hyperlink"/>
              </w:rPr>
              <w:t>About this guidance</w:t>
            </w:r>
            <w:r w:rsidRPr="00AB17A6">
              <w:rPr>
                <w:webHidden/>
              </w:rPr>
              <w:tab/>
            </w:r>
            <w:r w:rsidRPr="00AB17A6">
              <w:rPr>
                <w:webHidden/>
              </w:rPr>
              <w:fldChar w:fldCharType="begin"/>
            </w:r>
            <w:r w:rsidRPr="00AB17A6">
              <w:rPr>
                <w:webHidden/>
              </w:rPr>
              <w:instrText xml:space="preserve"> PAGEREF _Toc209690924 \h </w:instrText>
            </w:r>
            <w:r w:rsidRPr="00AB17A6">
              <w:rPr>
                <w:webHidden/>
              </w:rPr>
            </w:r>
            <w:r w:rsidRPr="00AB17A6">
              <w:rPr>
                <w:webHidden/>
              </w:rPr>
              <w:fldChar w:fldCharType="separate"/>
            </w:r>
            <w:r w:rsidRPr="00AB17A6">
              <w:rPr>
                <w:webHidden/>
              </w:rPr>
              <w:t>5</w:t>
            </w:r>
            <w:r w:rsidRPr="00AB17A6">
              <w:rPr>
                <w:webHidden/>
              </w:rPr>
              <w:fldChar w:fldCharType="end"/>
            </w:r>
          </w:hyperlink>
        </w:p>
        <w:p w14:paraId="46435E1D" w14:textId="1E9E5A94" w:rsidR="00AB17A6" w:rsidRPr="00AB17A6" w:rsidRDefault="00AB17A6">
          <w:pPr>
            <w:pStyle w:val="TOC1"/>
            <w:rPr>
              <w:rFonts w:eastAsiaTheme="minorEastAsia"/>
              <w:color w:val="auto"/>
              <w:kern w:val="2"/>
              <w:sz w:val="24"/>
              <w:szCs w:val="24"/>
              <w:lang w:eastAsia="en-AU"/>
              <w14:ligatures w14:val="standardContextual"/>
            </w:rPr>
          </w:pPr>
          <w:hyperlink w:anchor="_Toc209690925" w:history="1">
            <w:r w:rsidRPr="00AB17A6">
              <w:rPr>
                <w:rStyle w:val="Hyperlink"/>
              </w:rPr>
              <w:t>1.</w:t>
            </w:r>
            <w:r w:rsidRPr="00AB17A6">
              <w:rPr>
                <w:rFonts w:eastAsiaTheme="minorEastAsia"/>
                <w:color w:val="auto"/>
                <w:kern w:val="2"/>
                <w:sz w:val="24"/>
                <w:szCs w:val="24"/>
                <w:lang w:eastAsia="en-AU"/>
                <w14:ligatures w14:val="standardContextual"/>
              </w:rPr>
              <w:tab/>
            </w:r>
            <w:r w:rsidRPr="00AB17A6">
              <w:rPr>
                <w:rStyle w:val="Hyperlink"/>
              </w:rPr>
              <w:t>Introduction</w:t>
            </w:r>
            <w:r w:rsidRPr="00AB17A6">
              <w:rPr>
                <w:webHidden/>
              </w:rPr>
              <w:tab/>
            </w:r>
            <w:r w:rsidRPr="00AB17A6">
              <w:rPr>
                <w:webHidden/>
              </w:rPr>
              <w:fldChar w:fldCharType="begin"/>
            </w:r>
            <w:r w:rsidRPr="00AB17A6">
              <w:rPr>
                <w:webHidden/>
              </w:rPr>
              <w:instrText xml:space="preserve"> PAGEREF _Toc209690925 \h </w:instrText>
            </w:r>
            <w:r w:rsidRPr="00AB17A6">
              <w:rPr>
                <w:webHidden/>
              </w:rPr>
            </w:r>
            <w:r w:rsidRPr="00AB17A6">
              <w:rPr>
                <w:webHidden/>
              </w:rPr>
              <w:fldChar w:fldCharType="separate"/>
            </w:r>
            <w:r w:rsidRPr="00AB17A6">
              <w:rPr>
                <w:webHidden/>
              </w:rPr>
              <w:t>6</w:t>
            </w:r>
            <w:r w:rsidRPr="00AB17A6">
              <w:rPr>
                <w:webHidden/>
              </w:rPr>
              <w:fldChar w:fldCharType="end"/>
            </w:r>
          </w:hyperlink>
        </w:p>
        <w:p w14:paraId="217E4711" w14:textId="3EC02E3F" w:rsidR="00AB17A6" w:rsidRPr="00AB17A6" w:rsidRDefault="00AB17A6">
          <w:pPr>
            <w:pStyle w:val="TOC1"/>
            <w:rPr>
              <w:rFonts w:eastAsiaTheme="minorEastAsia"/>
              <w:color w:val="auto"/>
              <w:kern w:val="2"/>
              <w:sz w:val="24"/>
              <w:szCs w:val="24"/>
              <w:lang w:eastAsia="en-AU"/>
              <w14:ligatures w14:val="standardContextual"/>
            </w:rPr>
          </w:pPr>
          <w:hyperlink w:anchor="_Toc209690926" w:history="1">
            <w:r w:rsidRPr="00AB17A6">
              <w:rPr>
                <w:rStyle w:val="Hyperlink"/>
              </w:rPr>
              <w:t>2.</w:t>
            </w:r>
            <w:r w:rsidRPr="00AB17A6">
              <w:rPr>
                <w:rFonts w:eastAsiaTheme="minorEastAsia"/>
                <w:color w:val="auto"/>
                <w:kern w:val="2"/>
                <w:sz w:val="24"/>
                <w:szCs w:val="24"/>
                <w:lang w:eastAsia="en-AU"/>
                <w14:ligatures w14:val="standardContextual"/>
              </w:rPr>
              <w:tab/>
            </w:r>
            <w:r w:rsidRPr="00AB17A6">
              <w:rPr>
                <w:rStyle w:val="Hyperlink"/>
              </w:rPr>
              <w:t>Navigating recycled water guidance</w:t>
            </w:r>
            <w:r w:rsidRPr="00AB17A6">
              <w:rPr>
                <w:webHidden/>
              </w:rPr>
              <w:tab/>
            </w:r>
            <w:r w:rsidRPr="00AB17A6">
              <w:rPr>
                <w:webHidden/>
              </w:rPr>
              <w:fldChar w:fldCharType="begin"/>
            </w:r>
            <w:r w:rsidRPr="00AB17A6">
              <w:rPr>
                <w:webHidden/>
              </w:rPr>
              <w:instrText xml:space="preserve"> PAGEREF _Toc209690926 \h </w:instrText>
            </w:r>
            <w:r w:rsidRPr="00AB17A6">
              <w:rPr>
                <w:webHidden/>
              </w:rPr>
            </w:r>
            <w:r w:rsidRPr="00AB17A6">
              <w:rPr>
                <w:webHidden/>
              </w:rPr>
              <w:fldChar w:fldCharType="separate"/>
            </w:r>
            <w:r w:rsidRPr="00AB17A6">
              <w:rPr>
                <w:webHidden/>
              </w:rPr>
              <w:t>6</w:t>
            </w:r>
            <w:r w:rsidRPr="00AB17A6">
              <w:rPr>
                <w:webHidden/>
              </w:rPr>
              <w:fldChar w:fldCharType="end"/>
            </w:r>
          </w:hyperlink>
        </w:p>
        <w:p w14:paraId="04792A6D" w14:textId="37B64CA9" w:rsidR="00AB17A6" w:rsidRPr="00AB17A6" w:rsidRDefault="00AB17A6">
          <w:pPr>
            <w:pStyle w:val="TOC1"/>
            <w:rPr>
              <w:rFonts w:eastAsiaTheme="minorEastAsia"/>
              <w:color w:val="auto"/>
              <w:kern w:val="2"/>
              <w:sz w:val="24"/>
              <w:szCs w:val="24"/>
              <w:lang w:eastAsia="en-AU"/>
              <w14:ligatures w14:val="standardContextual"/>
            </w:rPr>
          </w:pPr>
          <w:hyperlink w:anchor="_Toc209690927" w:history="1">
            <w:r w:rsidRPr="00AB17A6">
              <w:rPr>
                <w:rStyle w:val="Hyperlink"/>
              </w:rPr>
              <w:t>3.</w:t>
            </w:r>
            <w:r w:rsidRPr="00AB17A6">
              <w:rPr>
                <w:rFonts w:eastAsiaTheme="minorEastAsia"/>
                <w:color w:val="auto"/>
                <w:kern w:val="2"/>
                <w:sz w:val="24"/>
                <w:szCs w:val="24"/>
                <w:lang w:eastAsia="en-AU"/>
                <w14:ligatures w14:val="standardContextual"/>
              </w:rPr>
              <w:tab/>
            </w:r>
            <w:r w:rsidRPr="00AB17A6">
              <w:rPr>
                <w:rStyle w:val="Hyperlink"/>
              </w:rPr>
              <w:t>Background</w:t>
            </w:r>
            <w:r w:rsidRPr="00AB17A6">
              <w:rPr>
                <w:webHidden/>
              </w:rPr>
              <w:tab/>
            </w:r>
            <w:r w:rsidRPr="00AB17A6">
              <w:rPr>
                <w:webHidden/>
              </w:rPr>
              <w:fldChar w:fldCharType="begin"/>
            </w:r>
            <w:r w:rsidRPr="00AB17A6">
              <w:rPr>
                <w:webHidden/>
              </w:rPr>
              <w:instrText xml:space="preserve"> PAGEREF _Toc209690927 \h </w:instrText>
            </w:r>
            <w:r w:rsidRPr="00AB17A6">
              <w:rPr>
                <w:webHidden/>
              </w:rPr>
            </w:r>
            <w:r w:rsidRPr="00AB17A6">
              <w:rPr>
                <w:webHidden/>
              </w:rPr>
              <w:fldChar w:fldCharType="separate"/>
            </w:r>
            <w:r w:rsidRPr="00AB17A6">
              <w:rPr>
                <w:webHidden/>
              </w:rPr>
              <w:t>8</w:t>
            </w:r>
            <w:r w:rsidRPr="00AB17A6">
              <w:rPr>
                <w:webHidden/>
              </w:rPr>
              <w:fldChar w:fldCharType="end"/>
            </w:r>
          </w:hyperlink>
        </w:p>
        <w:p w14:paraId="375D4382" w14:textId="2986E3FD"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28" w:history="1">
            <w:r w:rsidRPr="00AB17A6">
              <w:rPr>
                <w:rStyle w:val="Hyperlink"/>
                <w:b w:val="0"/>
                <w:bCs w:val="0"/>
              </w:rPr>
              <w:t>3.1.</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Overview of recycled water schemes in Victoria</w:t>
            </w:r>
            <w:r w:rsidRPr="00AB17A6">
              <w:rPr>
                <w:b w:val="0"/>
                <w:bCs w:val="0"/>
                <w:webHidden/>
              </w:rPr>
              <w:tab/>
            </w:r>
            <w:r w:rsidRPr="00AB17A6">
              <w:rPr>
                <w:b w:val="0"/>
                <w:bCs w:val="0"/>
                <w:webHidden/>
              </w:rPr>
              <w:fldChar w:fldCharType="begin"/>
            </w:r>
            <w:r w:rsidRPr="00AB17A6">
              <w:rPr>
                <w:b w:val="0"/>
                <w:bCs w:val="0"/>
                <w:webHidden/>
              </w:rPr>
              <w:instrText xml:space="preserve"> PAGEREF _Toc209690928 \h </w:instrText>
            </w:r>
            <w:r w:rsidRPr="00AB17A6">
              <w:rPr>
                <w:b w:val="0"/>
                <w:bCs w:val="0"/>
                <w:webHidden/>
              </w:rPr>
            </w:r>
            <w:r w:rsidRPr="00AB17A6">
              <w:rPr>
                <w:b w:val="0"/>
                <w:bCs w:val="0"/>
                <w:webHidden/>
              </w:rPr>
              <w:fldChar w:fldCharType="separate"/>
            </w:r>
            <w:r w:rsidRPr="00AB17A6">
              <w:rPr>
                <w:b w:val="0"/>
                <w:bCs w:val="0"/>
                <w:webHidden/>
              </w:rPr>
              <w:t>8</w:t>
            </w:r>
            <w:r w:rsidRPr="00AB17A6">
              <w:rPr>
                <w:b w:val="0"/>
                <w:bCs w:val="0"/>
                <w:webHidden/>
              </w:rPr>
              <w:fldChar w:fldCharType="end"/>
            </w:r>
          </w:hyperlink>
        </w:p>
        <w:p w14:paraId="0FF396A4" w14:textId="12597171"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29" w:history="1">
            <w:r w:rsidRPr="00AB17A6">
              <w:rPr>
                <w:rStyle w:val="Hyperlink"/>
                <w:b w:val="0"/>
                <w:bCs w:val="0"/>
              </w:rPr>
              <w:t>3.2.</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Environmental values for recycled water use</w:t>
            </w:r>
            <w:r w:rsidRPr="00AB17A6">
              <w:rPr>
                <w:b w:val="0"/>
                <w:bCs w:val="0"/>
                <w:webHidden/>
              </w:rPr>
              <w:tab/>
            </w:r>
            <w:r w:rsidRPr="00AB17A6">
              <w:rPr>
                <w:b w:val="0"/>
                <w:bCs w:val="0"/>
                <w:webHidden/>
              </w:rPr>
              <w:fldChar w:fldCharType="begin"/>
            </w:r>
            <w:r w:rsidRPr="00AB17A6">
              <w:rPr>
                <w:b w:val="0"/>
                <w:bCs w:val="0"/>
                <w:webHidden/>
              </w:rPr>
              <w:instrText xml:space="preserve"> PAGEREF _Toc209690929 \h </w:instrText>
            </w:r>
            <w:r w:rsidRPr="00AB17A6">
              <w:rPr>
                <w:b w:val="0"/>
                <w:bCs w:val="0"/>
                <w:webHidden/>
              </w:rPr>
            </w:r>
            <w:r w:rsidRPr="00AB17A6">
              <w:rPr>
                <w:b w:val="0"/>
                <w:bCs w:val="0"/>
                <w:webHidden/>
              </w:rPr>
              <w:fldChar w:fldCharType="separate"/>
            </w:r>
            <w:r w:rsidRPr="00AB17A6">
              <w:rPr>
                <w:b w:val="0"/>
                <w:bCs w:val="0"/>
                <w:webHidden/>
              </w:rPr>
              <w:t>10</w:t>
            </w:r>
            <w:r w:rsidRPr="00AB17A6">
              <w:rPr>
                <w:b w:val="0"/>
                <w:bCs w:val="0"/>
                <w:webHidden/>
              </w:rPr>
              <w:fldChar w:fldCharType="end"/>
            </w:r>
          </w:hyperlink>
        </w:p>
        <w:p w14:paraId="0EE6BED7" w14:textId="1E51F4C8"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30" w:history="1">
            <w:r w:rsidRPr="00AB17A6">
              <w:rPr>
                <w:rStyle w:val="Hyperlink"/>
                <w:rFonts w:eastAsia="Yu Gothic Light"/>
                <w:b w:val="0"/>
                <w:bCs w:val="0"/>
              </w:rPr>
              <w:t>3.3.</w:t>
            </w:r>
            <w:r w:rsidRPr="00AB17A6">
              <w:rPr>
                <w:rFonts w:eastAsiaTheme="minorEastAsia"/>
                <w:b w:val="0"/>
                <w:bCs w:val="0"/>
                <w:color w:val="auto"/>
                <w:kern w:val="2"/>
                <w:sz w:val="24"/>
                <w:szCs w:val="24"/>
                <w:lang w:eastAsia="en-AU"/>
                <w14:ligatures w14:val="standardContextual"/>
              </w:rPr>
              <w:tab/>
            </w:r>
            <w:r w:rsidRPr="00AB17A6">
              <w:rPr>
                <w:rStyle w:val="Hyperlink"/>
                <w:rFonts w:eastAsia="Yu Gothic Light"/>
                <w:b w:val="0"/>
                <w:bCs w:val="0"/>
              </w:rPr>
              <w:t>Background: emerging contaminants in recycled water</w:t>
            </w:r>
            <w:r w:rsidRPr="00AB17A6">
              <w:rPr>
                <w:b w:val="0"/>
                <w:bCs w:val="0"/>
                <w:webHidden/>
              </w:rPr>
              <w:tab/>
            </w:r>
            <w:r w:rsidRPr="00AB17A6">
              <w:rPr>
                <w:b w:val="0"/>
                <w:bCs w:val="0"/>
                <w:webHidden/>
              </w:rPr>
              <w:fldChar w:fldCharType="begin"/>
            </w:r>
            <w:r w:rsidRPr="00AB17A6">
              <w:rPr>
                <w:b w:val="0"/>
                <w:bCs w:val="0"/>
                <w:webHidden/>
              </w:rPr>
              <w:instrText xml:space="preserve"> PAGEREF _Toc209690930 \h </w:instrText>
            </w:r>
            <w:r w:rsidRPr="00AB17A6">
              <w:rPr>
                <w:b w:val="0"/>
                <w:bCs w:val="0"/>
                <w:webHidden/>
              </w:rPr>
            </w:r>
            <w:r w:rsidRPr="00AB17A6">
              <w:rPr>
                <w:b w:val="0"/>
                <w:bCs w:val="0"/>
                <w:webHidden/>
              </w:rPr>
              <w:fldChar w:fldCharType="separate"/>
            </w:r>
            <w:r w:rsidRPr="00AB17A6">
              <w:rPr>
                <w:b w:val="0"/>
                <w:bCs w:val="0"/>
                <w:webHidden/>
              </w:rPr>
              <w:t>11</w:t>
            </w:r>
            <w:r w:rsidRPr="00AB17A6">
              <w:rPr>
                <w:b w:val="0"/>
                <w:bCs w:val="0"/>
                <w:webHidden/>
              </w:rPr>
              <w:fldChar w:fldCharType="end"/>
            </w:r>
          </w:hyperlink>
        </w:p>
        <w:p w14:paraId="4533E67E" w14:textId="2C74248F" w:rsidR="00AB17A6" w:rsidRPr="00AB17A6" w:rsidRDefault="00AB17A6">
          <w:pPr>
            <w:pStyle w:val="TOC1"/>
            <w:rPr>
              <w:rFonts w:eastAsiaTheme="minorEastAsia"/>
              <w:color w:val="auto"/>
              <w:kern w:val="2"/>
              <w:sz w:val="24"/>
              <w:szCs w:val="24"/>
              <w:lang w:eastAsia="en-AU"/>
              <w14:ligatures w14:val="standardContextual"/>
            </w:rPr>
          </w:pPr>
          <w:hyperlink w:anchor="_Toc209690931" w:history="1">
            <w:r w:rsidRPr="00AB17A6">
              <w:rPr>
                <w:rStyle w:val="Hyperlink"/>
              </w:rPr>
              <w:t>4.</w:t>
            </w:r>
            <w:r w:rsidRPr="00AB17A6">
              <w:rPr>
                <w:rFonts w:eastAsiaTheme="minorEastAsia"/>
                <w:color w:val="auto"/>
                <w:kern w:val="2"/>
                <w:sz w:val="24"/>
                <w:szCs w:val="24"/>
                <w:lang w:eastAsia="en-AU"/>
                <w14:ligatures w14:val="standardContextual"/>
              </w:rPr>
              <w:tab/>
            </w:r>
            <w:r w:rsidRPr="00AB17A6">
              <w:rPr>
                <w:rStyle w:val="Hyperlink"/>
              </w:rPr>
              <w:t>Overview of the risk framework</w:t>
            </w:r>
            <w:r w:rsidRPr="00AB17A6">
              <w:rPr>
                <w:webHidden/>
              </w:rPr>
              <w:tab/>
            </w:r>
            <w:r w:rsidRPr="00AB17A6">
              <w:rPr>
                <w:webHidden/>
              </w:rPr>
              <w:fldChar w:fldCharType="begin"/>
            </w:r>
            <w:r w:rsidRPr="00AB17A6">
              <w:rPr>
                <w:webHidden/>
              </w:rPr>
              <w:instrText xml:space="preserve"> PAGEREF _Toc209690931 \h </w:instrText>
            </w:r>
            <w:r w:rsidRPr="00AB17A6">
              <w:rPr>
                <w:webHidden/>
              </w:rPr>
            </w:r>
            <w:r w:rsidRPr="00AB17A6">
              <w:rPr>
                <w:webHidden/>
              </w:rPr>
              <w:fldChar w:fldCharType="separate"/>
            </w:r>
            <w:r w:rsidRPr="00AB17A6">
              <w:rPr>
                <w:webHidden/>
              </w:rPr>
              <w:t>15</w:t>
            </w:r>
            <w:r w:rsidRPr="00AB17A6">
              <w:rPr>
                <w:webHidden/>
              </w:rPr>
              <w:fldChar w:fldCharType="end"/>
            </w:r>
          </w:hyperlink>
        </w:p>
        <w:p w14:paraId="731E45F0" w14:textId="0A135DED" w:rsidR="00AB17A6" w:rsidRPr="00AB17A6" w:rsidRDefault="00AB17A6">
          <w:pPr>
            <w:pStyle w:val="TOC1"/>
            <w:rPr>
              <w:rFonts w:eastAsiaTheme="minorEastAsia"/>
              <w:color w:val="auto"/>
              <w:kern w:val="2"/>
              <w:sz w:val="24"/>
              <w:szCs w:val="24"/>
              <w:lang w:eastAsia="en-AU"/>
              <w14:ligatures w14:val="standardContextual"/>
            </w:rPr>
          </w:pPr>
          <w:hyperlink w:anchor="_Toc209690932" w:history="1">
            <w:r w:rsidRPr="00AB17A6">
              <w:rPr>
                <w:rStyle w:val="Hyperlink"/>
              </w:rPr>
              <w:t>5.</w:t>
            </w:r>
            <w:r w:rsidRPr="00AB17A6">
              <w:rPr>
                <w:rFonts w:eastAsiaTheme="minorEastAsia"/>
                <w:color w:val="auto"/>
                <w:kern w:val="2"/>
                <w:sz w:val="24"/>
                <w:szCs w:val="24"/>
                <w:lang w:eastAsia="en-AU"/>
                <w14:ligatures w14:val="standardContextual"/>
              </w:rPr>
              <w:tab/>
            </w:r>
            <w:r w:rsidRPr="00AB17A6">
              <w:rPr>
                <w:rStyle w:val="Hyperlink"/>
              </w:rPr>
              <w:t>Problem formulation</w:t>
            </w:r>
            <w:r w:rsidRPr="00AB17A6">
              <w:rPr>
                <w:webHidden/>
              </w:rPr>
              <w:tab/>
            </w:r>
            <w:r w:rsidRPr="00AB17A6">
              <w:rPr>
                <w:webHidden/>
              </w:rPr>
              <w:fldChar w:fldCharType="begin"/>
            </w:r>
            <w:r w:rsidRPr="00AB17A6">
              <w:rPr>
                <w:webHidden/>
              </w:rPr>
              <w:instrText xml:space="preserve"> PAGEREF _Toc209690932 \h </w:instrText>
            </w:r>
            <w:r w:rsidRPr="00AB17A6">
              <w:rPr>
                <w:webHidden/>
              </w:rPr>
            </w:r>
            <w:r w:rsidRPr="00AB17A6">
              <w:rPr>
                <w:webHidden/>
              </w:rPr>
              <w:fldChar w:fldCharType="separate"/>
            </w:r>
            <w:r w:rsidRPr="00AB17A6">
              <w:rPr>
                <w:webHidden/>
              </w:rPr>
              <w:t>17</w:t>
            </w:r>
            <w:r w:rsidRPr="00AB17A6">
              <w:rPr>
                <w:webHidden/>
              </w:rPr>
              <w:fldChar w:fldCharType="end"/>
            </w:r>
          </w:hyperlink>
        </w:p>
        <w:p w14:paraId="6B6E040B" w14:textId="3DF83EB1"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33" w:history="1">
            <w:r w:rsidRPr="00AB17A6">
              <w:rPr>
                <w:rStyle w:val="Hyperlink"/>
                <w:b w:val="0"/>
                <w:bCs w:val="0"/>
              </w:rPr>
              <w:t>5.1.</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Key considerations to scope risk assessment</w:t>
            </w:r>
            <w:r w:rsidRPr="00AB17A6">
              <w:rPr>
                <w:b w:val="0"/>
                <w:bCs w:val="0"/>
                <w:webHidden/>
              </w:rPr>
              <w:tab/>
            </w:r>
            <w:r w:rsidRPr="00AB17A6">
              <w:rPr>
                <w:b w:val="0"/>
                <w:bCs w:val="0"/>
                <w:webHidden/>
              </w:rPr>
              <w:fldChar w:fldCharType="begin"/>
            </w:r>
            <w:r w:rsidRPr="00AB17A6">
              <w:rPr>
                <w:b w:val="0"/>
                <w:bCs w:val="0"/>
                <w:webHidden/>
              </w:rPr>
              <w:instrText xml:space="preserve"> PAGEREF _Toc209690933 \h </w:instrText>
            </w:r>
            <w:r w:rsidRPr="00AB17A6">
              <w:rPr>
                <w:b w:val="0"/>
                <w:bCs w:val="0"/>
                <w:webHidden/>
              </w:rPr>
            </w:r>
            <w:r w:rsidRPr="00AB17A6">
              <w:rPr>
                <w:b w:val="0"/>
                <w:bCs w:val="0"/>
                <w:webHidden/>
              </w:rPr>
              <w:fldChar w:fldCharType="separate"/>
            </w:r>
            <w:r w:rsidRPr="00AB17A6">
              <w:rPr>
                <w:b w:val="0"/>
                <w:bCs w:val="0"/>
                <w:webHidden/>
              </w:rPr>
              <w:t>17</w:t>
            </w:r>
            <w:r w:rsidRPr="00AB17A6">
              <w:rPr>
                <w:b w:val="0"/>
                <w:bCs w:val="0"/>
                <w:webHidden/>
              </w:rPr>
              <w:fldChar w:fldCharType="end"/>
            </w:r>
          </w:hyperlink>
        </w:p>
        <w:p w14:paraId="769DFD93" w14:textId="00BBFFD7"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34" w:history="1">
            <w:r w:rsidRPr="00AB17A6">
              <w:rPr>
                <w:rStyle w:val="Hyperlink"/>
                <w:b w:val="0"/>
                <w:bCs w:val="0"/>
              </w:rPr>
              <w:t>5.2.</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Identify the potential emerging contaminants present</w:t>
            </w:r>
            <w:r w:rsidRPr="00AB17A6">
              <w:rPr>
                <w:b w:val="0"/>
                <w:bCs w:val="0"/>
                <w:webHidden/>
              </w:rPr>
              <w:tab/>
            </w:r>
            <w:r w:rsidRPr="00AB17A6">
              <w:rPr>
                <w:b w:val="0"/>
                <w:bCs w:val="0"/>
                <w:webHidden/>
              </w:rPr>
              <w:fldChar w:fldCharType="begin"/>
            </w:r>
            <w:r w:rsidRPr="00AB17A6">
              <w:rPr>
                <w:b w:val="0"/>
                <w:bCs w:val="0"/>
                <w:webHidden/>
              </w:rPr>
              <w:instrText xml:space="preserve"> PAGEREF _Toc209690934 \h </w:instrText>
            </w:r>
            <w:r w:rsidRPr="00AB17A6">
              <w:rPr>
                <w:b w:val="0"/>
                <w:bCs w:val="0"/>
                <w:webHidden/>
              </w:rPr>
            </w:r>
            <w:r w:rsidRPr="00AB17A6">
              <w:rPr>
                <w:b w:val="0"/>
                <w:bCs w:val="0"/>
                <w:webHidden/>
              </w:rPr>
              <w:fldChar w:fldCharType="separate"/>
            </w:r>
            <w:r w:rsidRPr="00AB17A6">
              <w:rPr>
                <w:b w:val="0"/>
                <w:bCs w:val="0"/>
                <w:webHidden/>
              </w:rPr>
              <w:t>18</w:t>
            </w:r>
            <w:r w:rsidRPr="00AB17A6">
              <w:rPr>
                <w:b w:val="0"/>
                <w:bCs w:val="0"/>
                <w:webHidden/>
              </w:rPr>
              <w:fldChar w:fldCharType="end"/>
            </w:r>
          </w:hyperlink>
        </w:p>
        <w:p w14:paraId="2615D9AE" w14:textId="44AAC202"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35" w:history="1">
            <w:r w:rsidRPr="00AB17A6">
              <w:rPr>
                <w:rStyle w:val="Hyperlink"/>
                <w:b w:val="0"/>
                <w:bCs w:val="0"/>
              </w:rPr>
              <w:t>5.3.</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Understanding relevant pathways and receptors</w:t>
            </w:r>
            <w:r w:rsidRPr="00AB17A6">
              <w:rPr>
                <w:b w:val="0"/>
                <w:bCs w:val="0"/>
                <w:webHidden/>
              </w:rPr>
              <w:tab/>
            </w:r>
            <w:r w:rsidRPr="00AB17A6">
              <w:rPr>
                <w:b w:val="0"/>
                <w:bCs w:val="0"/>
                <w:webHidden/>
              </w:rPr>
              <w:fldChar w:fldCharType="begin"/>
            </w:r>
            <w:r w:rsidRPr="00AB17A6">
              <w:rPr>
                <w:b w:val="0"/>
                <w:bCs w:val="0"/>
                <w:webHidden/>
              </w:rPr>
              <w:instrText xml:space="preserve"> PAGEREF _Toc209690935 \h </w:instrText>
            </w:r>
            <w:r w:rsidRPr="00AB17A6">
              <w:rPr>
                <w:b w:val="0"/>
                <w:bCs w:val="0"/>
                <w:webHidden/>
              </w:rPr>
            </w:r>
            <w:r w:rsidRPr="00AB17A6">
              <w:rPr>
                <w:b w:val="0"/>
                <w:bCs w:val="0"/>
                <w:webHidden/>
              </w:rPr>
              <w:fldChar w:fldCharType="separate"/>
            </w:r>
            <w:r w:rsidRPr="00AB17A6">
              <w:rPr>
                <w:b w:val="0"/>
                <w:bCs w:val="0"/>
                <w:webHidden/>
              </w:rPr>
              <w:t>20</w:t>
            </w:r>
            <w:r w:rsidRPr="00AB17A6">
              <w:rPr>
                <w:b w:val="0"/>
                <w:bCs w:val="0"/>
                <w:webHidden/>
              </w:rPr>
              <w:fldChar w:fldCharType="end"/>
            </w:r>
          </w:hyperlink>
        </w:p>
        <w:p w14:paraId="2F4CA3A1" w14:textId="1E662EFE" w:rsidR="00AB17A6" w:rsidRPr="00AB17A6" w:rsidRDefault="00AB17A6">
          <w:pPr>
            <w:pStyle w:val="TOC1"/>
            <w:rPr>
              <w:rFonts w:eastAsiaTheme="minorEastAsia"/>
              <w:color w:val="auto"/>
              <w:kern w:val="2"/>
              <w:sz w:val="24"/>
              <w:szCs w:val="24"/>
              <w:lang w:eastAsia="en-AU"/>
              <w14:ligatures w14:val="standardContextual"/>
            </w:rPr>
          </w:pPr>
          <w:hyperlink w:anchor="_Toc209690936" w:history="1">
            <w:r w:rsidRPr="00AB17A6">
              <w:rPr>
                <w:rStyle w:val="Hyperlink"/>
              </w:rPr>
              <w:t>6.</w:t>
            </w:r>
            <w:r w:rsidRPr="00AB17A6">
              <w:rPr>
                <w:rFonts w:eastAsiaTheme="minorEastAsia"/>
                <w:color w:val="auto"/>
                <w:kern w:val="2"/>
                <w:sz w:val="24"/>
                <w:szCs w:val="24"/>
                <w:lang w:eastAsia="en-AU"/>
                <w14:ligatures w14:val="standardContextual"/>
              </w:rPr>
              <w:tab/>
            </w:r>
            <w:r w:rsidRPr="00AB17A6">
              <w:rPr>
                <w:rStyle w:val="Hyperlink"/>
              </w:rPr>
              <w:t>Risk analysis for surface water discharges</w:t>
            </w:r>
            <w:r w:rsidRPr="00AB17A6">
              <w:rPr>
                <w:webHidden/>
              </w:rPr>
              <w:tab/>
            </w:r>
            <w:r w:rsidRPr="00AB17A6">
              <w:rPr>
                <w:webHidden/>
              </w:rPr>
              <w:fldChar w:fldCharType="begin"/>
            </w:r>
            <w:r w:rsidRPr="00AB17A6">
              <w:rPr>
                <w:webHidden/>
              </w:rPr>
              <w:instrText xml:space="preserve"> PAGEREF _Toc209690936 \h </w:instrText>
            </w:r>
            <w:r w:rsidRPr="00AB17A6">
              <w:rPr>
                <w:webHidden/>
              </w:rPr>
            </w:r>
            <w:r w:rsidRPr="00AB17A6">
              <w:rPr>
                <w:webHidden/>
              </w:rPr>
              <w:fldChar w:fldCharType="separate"/>
            </w:r>
            <w:r w:rsidRPr="00AB17A6">
              <w:rPr>
                <w:webHidden/>
              </w:rPr>
              <w:t>22</w:t>
            </w:r>
            <w:r w:rsidRPr="00AB17A6">
              <w:rPr>
                <w:webHidden/>
              </w:rPr>
              <w:fldChar w:fldCharType="end"/>
            </w:r>
          </w:hyperlink>
        </w:p>
        <w:p w14:paraId="2A2E32E7" w14:textId="2934C476" w:rsidR="00AB17A6" w:rsidRPr="00AB17A6" w:rsidRDefault="00AB17A6">
          <w:pPr>
            <w:pStyle w:val="TOC1"/>
            <w:rPr>
              <w:rFonts w:eastAsiaTheme="minorEastAsia"/>
              <w:color w:val="auto"/>
              <w:kern w:val="2"/>
              <w:sz w:val="24"/>
              <w:szCs w:val="24"/>
              <w:lang w:eastAsia="en-AU"/>
              <w14:ligatures w14:val="standardContextual"/>
            </w:rPr>
          </w:pPr>
          <w:hyperlink w:anchor="_Toc209690937" w:history="1">
            <w:r w:rsidRPr="00AB17A6">
              <w:rPr>
                <w:rStyle w:val="Hyperlink"/>
              </w:rPr>
              <w:t>7.</w:t>
            </w:r>
            <w:r w:rsidRPr="00AB17A6">
              <w:rPr>
                <w:rFonts w:eastAsiaTheme="minorEastAsia"/>
                <w:color w:val="auto"/>
                <w:kern w:val="2"/>
                <w:sz w:val="24"/>
                <w:szCs w:val="24"/>
                <w:lang w:eastAsia="en-AU"/>
                <w14:ligatures w14:val="standardContextual"/>
              </w:rPr>
              <w:tab/>
            </w:r>
            <w:r w:rsidRPr="00AB17A6">
              <w:rPr>
                <w:rStyle w:val="Hyperlink"/>
              </w:rPr>
              <w:t>Risk analysis for irrigation and stock water</w:t>
            </w:r>
            <w:r w:rsidRPr="00AB17A6">
              <w:rPr>
                <w:webHidden/>
              </w:rPr>
              <w:tab/>
            </w:r>
            <w:r w:rsidRPr="00AB17A6">
              <w:rPr>
                <w:webHidden/>
              </w:rPr>
              <w:fldChar w:fldCharType="begin"/>
            </w:r>
            <w:r w:rsidRPr="00AB17A6">
              <w:rPr>
                <w:webHidden/>
              </w:rPr>
              <w:instrText xml:space="preserve"> PAGEREF _Toc209690937 \h </w:instrText>
            </w:r>
            <w:r w:rsidRPr="00AB17A6">
              <w:rPr>
                <w:webHidden/>
              </w:rPr>
            </w:r>
            <w:r w:rsidRPr="00AB17A6">
              <w:rPr>
                <w:webHidden/>
              </w:rPr>
              <w:fldChar w:fldCharType="separate"/>
            </w:r>
            <w:r w:rsidRPr="00AB17A6">
              <w:rPr>
                <w:webHidden/>
              </w:rPr>
              <w:t>24</w:t>
            </w:r>
            <w:r w:rsidRPr="00AB17A6">
              <w:rPr>
                <w:webHidden/>
              </w:rPr>
              <w:fldChar w:fldCharType="end"/>
            </w:r>
          </w:hyperlink>
        </w:p>
        <w:p w14:paraId="49639279" w14:textId="07636B02" w:rsidR="00AB17A6" w:rsidRPr="00AB17A6" w:rsidRDefault="00AB17A6">
          <w:pPr>
            <w:pStyle w:val="TOC1"/>
            <w:rPr>
              <w:rFonts w:eastAsiaTheme="minorEastAsia"/>
              <w:color w:val="auto"/>
              <w:kern w:val="2"/>
              <w:sz w:val="24"/>
              <w:szCs w:val="24"/>
              <w:lang w:eastAsia="en-AU"/>
              <w14:ligatures w14:val="standardContextual"/>
            </w:rPr>
          </w:pPr>
          <w:hyperlink w:anchor="_Toc209690938" w:history="1">
            <w:r w:rsidRPr="00AB17A6">
              <w:rPr>
                <w:rStyle w:val="Hyperlink"/>
              </w:rPr>
              <w:t>9.</w:t>
            </w:r>
            <w:r w:rsidRPr="00AB17A6">
              <w:rPr>
                <w:rFonts w:eastAsiaTheme="minorEastAsia"/>
                <w:color w:val="auto"/>
                <w:kern w:val="2"/>
                <w:sz w:val="24"/>
                <w:szCs w:val="24"/>
                <w:lang w:eastAsia="en-AU"/>
                <w14:ligatures w14:val="standardContextual"/>
              </w:rPr>
              <w:tab/>
            </w:r>
            <w:r w:rsidRPr="00AB17A6">
              <w:rPr>
                <w:rStyle w:val="Hyperlink"/>
              </w:rPr>
              <w:t>Drought relief</w:t>
            </w:r>
            <w:r w:rsidRPr="00AB17A6">
              <w:rPr>
                <w:webHidden/>
              </w:rPr>
              <w:tab/>
            </w:r>
            <w:r w:rsidRPr="00AB17A6">
              <w:rPr>
                <w:webHidden/>
              </w:rPr>
              <w:fldChar w:fldCharType="begin"/>
            </w:r>
            <w:r w:rsidRPr="00AB17A6">
              <w:rPr>
                <w:webHidden/>
              </w:rPr>
              <w:instrText xml:space="preserve"> PAGEREF _Toc209690938 \h </w:instrText>
            </w:r>
            <w:r w:rsidRPr="00AB17A6">
              <w:rPr>
                <w:webHidden/>
              </w:rPr>
            </w:r>
            <w:r w:rsidRPr="00AB17A6">
              <w:rPr>
                <w:webHidden/>
              </w:rPr>
              <w:fldChar w:fldCharType="separate"/>
            </w:r>
            <w:r w:rsidRPr="00AB17A6">
              <w:rPr>
                <w:webHidden/>
              </w:rPr>
              <w:t>26</w:t>
            </w:r>
            <w:r w:rsidRPr="00AB17A6">
              <w:rPr>
                <w:webHidden/>
              </w:rPr>
              <w:fldChar w:fldCharType="end"/>
            </w:r>
          </w:hyperlink>
        </w:p>
        <w:p w14:paraId="0BF6FB89" w14:textId="66656DD8" w:rsidR="00AB17A6" w:rsidRPr="00AB17A6" w:rsidRDefault="00AB17A6">
          <w:pPr>
            <w:pStyle w:val="TOC1"/>
            <w:rPr>
              <w:rFonts w:eastAsiaTheme="minorEastAsia"/>
              <w:color w:val="auto"/>
              <w:kern w:val="2"/>
              <w:sz w:val="24"/>
              <w:szCs w:val="24"/>
              <w:lang w:eastAsia="en-AU"/>
              <w14:ligatures w14:val="standardContextual"/>
            </w:rPr>
          </w:pPr>
          <w:hyperlink w:anchor="_Toc209690939" w:history="1">
            <w:r w:rsidRPr="00AB17A6">
              <w:rPr>
                <w:rStyle w:val="Hyperlink"/>
              </w:rPr>
              <w:t>10.</w:t>
            </w:r>
            <w:r w:rsidRPr="00AB17A6">
              <w:rPr>
                <w:rFonts w:eastAsiaTheme="minorEastAsia"/>
                <w:color w:val="auto"/>
                <w:kern w:val="2"/>
                <w:sz w:val="24"/>
                <w:szCs w:val="24"/>
                <w:lang w:eastAsia="en-AU"/>
                <w14:ligatures w14:val="standardContextual"/>
              </w:rPr>
              <w:tab/>
            </w:r>
            <w:r w:rsidRPr="00AB17A6">
              <w:rPr>
                <w:rStyle w:val="Hyperlink"/>
              </w:rPr>
              <w:t>Risk characterisation</w:t>
            </w:r>
            <w:r w:rsidRPr="00AB17A6">
              <w:rPr>
                <w:webHidden/>
              </w:rPr>
              <w:tab/>
            </w:r>
            <w:r w:rsidRPr="00AB17A6">
              <w:rPr>
                <w:webHidden/>
              </w:rPr>
              <w:fldChar w:fldCharType="begin"/>
            </w:r>
            <w:r w:rsidRPr="00AB17A6">
              <w:rPr>
                <w:webHidden/>
              </w:rPr>
              <w:instrText xml:space="preserve"> PAGEREF _Toc209690939 \h </w:instrText>
            </w:r>
            <w:r w:rsidRPr="00AB17A6">
              <w:rPr>
                <w:webHidden/>
              </w:rPr>
            </w:r>
            <w:r w:rsidRPr="00AB17A6">
              <w:rPr>
                <w:webHidden/>
              </w:rPr>
              <w:fldChar w:fldCharType="separate"/>
            </w:r>
            <w:r w:rsidRPr="00AB17A6">
              <w:rPr>
                <w:webHidden/>
              </w:rPr>
              <w:t>27</w:t>
            </w:r>
            <w:r w:rsidRPr="00AB17A6">
              <w:rPr>
                <w:webHidden/>
              </w:rPr>
              <w:fldChar w:fldCharType="end"/>
            </w:r>
          </w:hyperlink>
        </w:p>
        <w:p w14:paraId="1D1C6680" w14:textId="4C812365" w:rsidR="00AB17A6" w:rsidRPr="00AB17A6" w:rsidRDefault="00AB17A6">
          <w:pPr>
            <w:pStyle w:val="TOC1"/>
            <w:rPr>
              <w:rFonts w:eastAsiaTheme="minorEastAsia"/>
              <w:color w:val="auto"/>
              <w:kern w:val="2"/>
              <w:sz w:val="24"/>
              <w:szCs w:val="24"/>
              <w:lang w:eastAsia="en-AU"/>
              <w14:ligatures w14:val="standardContextual"/>
            </w:rPr>
          </w:pPr>
          <w:hyperlink w:anchor="_Toc209690940" w:history="1">
            <w:r w:rsidRPr="00AB17A6">
              <w:rPr>
                <w:rStyle w:val="Hyperlink"/>
              </w:rPr>
              <w:t>11.</w:t>
            </w:r>
            <w:r w:rsidRPr="00AB17A6">
              <w:rPr>
                <w:rFonts w:eastAsiaTheme="minorEastAsia"/>
                <w:color w:val="auto"/>
                <w:kern w:val="2"/>
                <w:sz w:val="24"/>
                <w:szCs w:val="24"/>
                <w:lang w:eastAsia="en-AU"/>
                <w14:ligatures w14:val="standardContextual"/>
              </w:rPr>
              <w:tab/>
            </w:r>
            <w:r w:rsidRPr="00AB17A6">
              <w:rPr>
                <w:rStyle w:val="Hyperlink"/>
              </w:rPr>
              <w:t>Environmental monitoring and quantitative data</w:t>
            </w:r>
            <w:r w:rsidRPr="00AB17A6">
              <w:rPr>
                <w:webHidden/>
              </w:rPr>
              <w:tab/>
            </w:r>
            <w:r w:rsidRPr="00AB17A6">
              <w:rPr>
                <w:webHidden/>
              </w:rPr>
              <w:fldChar w:fldCharType="begin"/>
            </w:r>
            <w:r w:rsidRPr="00AB17A6">
              <w:rPr>
                <w:webHidden/>
              </w:rPr>
              <w:instrText xml:space="preserve"> PAGEREF _Toc209690940 \h </w:instrText>
            </w:r>
            <w:r w:rsidRPr="00AB17A6">
              <w:rPr>
                <w:webHidden/>
              </w:rPr>
            </w:r>
            <w:r w:rsidRPr="00AB17A6">
              <w:rPr>
                <w:webHidden/>
              </w:rPr>
              <w:fldChar w:fldCharType="separate"/>
            </w:r>
            <w:r w:rsidRPr="00AB17A6">
              <w:rPr>
                <w:webHidden/>
              </w:rPr>
              <w:t>27</w:t>
            </w:r>
            <w:r w:rsidRPr="00AB17A6">
              <w:rPr>
                <w:webHidden/>
              </w:rPr>
              <w:fldChar w:fldCharType="end"/>
            </w:r>
          </w:hyperlink>
        </w:p>
        <w:p w14:paraId="65950B06" w14:textId="21429654" w:rsidR="00AB17A6" w:rsidRPr="00AB17A6" w:rsidRDefault="00AB17A6">
          <w:pPr>
            <w:pStyle w:val="TOC1"/>
            <w:rPr>
              <w:rFonts w:eastAsiaTheme="minorEastAsia"/>
              <w:color w:val="auto"/>
              <w:kern w:val="2"/>
              <w:sz w:val="24"/>
              <w:szCs w:val="24"/>
              <w:lang w:eastAsia="en-AU"/>
              <w14:ligatures w14:val="standardContextual"/>
            </w:rPr>
          </w:pPr>
          <w:hyperlink w:anchor="_Toc209690941" w:history="1">
            <w:r w:rsidRPr="00AB17A6">
              <w:rPr>
                <w:rStyle w:val="Hyperlink"/>
              </w:rPr>
              <w:t>12.</w:t>
            </w:r>
            <w:r w:rsidRPr="00AB17A6">
              <w:rPr>
                <w:rFonts w:eastAsiaTheme="minorEastAsia"/>
                <w:color w:val="auto"/>
                <w:kern w:val="2"/>
                <w:sz w:val="24"/>
                <w:szCs w:val="24"/>
                <w:lang w:eastAsia="en-AU"/>
                <w14:ligatures w14:val="standardContextual"/>
              </w:rPr>
              <w:tab/>
            </w:r>
            <w:r w:rsidRPr="00AB17A6">
              <w:rPr>
                <w:rStyle w:val="Hyperlink"/>
              </w:rPr>
              <w:t>Risk management</w:t>
            </w:r>
            <w:r w:rsidRPr="00AB17A6">
              <w:rPr>
                <w:webHidden/>
              </w:rPr>
              <w:tab/>
            </w:r>
            <w:r w:rsidRPr="00AB17A6">
              <w:rPr>
                <w:webHidden/>
              </w:rPr>
              <w:fldChar w:fldCharType="begin"/>
            </w:r>
            <w:r w:rsidRPr="00AB17A6">
              <w:rPr>
                <w:webHidden/>
              </w:rPr>
              <w:instrText xml:space="preserve"> PAGEREF _Toc209690941 \h </w:instrText>
            </w:r>
            <w:r w:rsidRPr="00AB17A6">
              <w:rPr>
                <w:webHidden/>
              </w:rPr>
            </w:r>
            <w:r w:rsidRPr="00AB17A6">
              <w:rPr>
                <w:webHidden/>
              </w:rPr>
              <w:fldChar w:fldCharType="separate"/>
            </w:r>
            <w:r w:rsidRPr="00AB17A6">
              <w:rPr>
                <w:webHidden/>
              </w:rPr>
              <w:t>31</w:t>
            </w:r>
            <w:r w:rsidRPr="00AB17A6">
              <w:rPr>
                <w:webHidden/>
              </w:rPr>
              <w:fldChar w:fldCharType="end"/>
            </w:r>
          </w:hyperlink>
        </w:p>
        <w:p w14:paraId="21D4CCCF" w14:textId="69431322"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2" w:history="1">
            <w:r w:rsidRPr="00AB17A6">
              <w:rPr>
                <w:rStyle w:val="Hyperlink"/>
                <w:b w:val="0"/>
                <w:bCs w:val="0"/>
                <w:lang w:val="en-US"/>
              </w:rPr>
              <w:t>12.1.</w:t>
            </w:r>
            <w:r w:rsidRPr="00AB17A6">
              <w:rPr>
                <w:rFonts w:eastAsiaTheme="minorEastAsia"/>
                <w:b w:val="0"/>
                <w:bCs w:val="0"/>
                <w:color w:val="auto"/>
                <w:kern w:val="2"/>
                <w:sz w:val="24"/>
                <w:szCs w:val="24"/>
                <w:lang w:eastAsia="en-AU"/>
                <w14:ligatures w14:val="standardContextual"/>
              </w:rPr>
              <w:tab/>
            </w:r>
            <w:r w:rsidRPr="00AB17A6">
              <w:rPr>
                <w:rStyle w:val="Hyperlink"/>
                <w:b w:val="0"/>
                <w:bCs w:val="0"/>
                <w:lang w:val="en-US"/>
              </w:rPr>
              <w:t>Operational controls and best practice</w:t>
            </w:r>
            <w:r w:rsidRPr="00AB17A6">
              <w:rPr>
                <w:b w:val="0"/>
                <w:bCs w:val="0"/>
                <w:webHidden/>
              </w:rPr>
              <w:tab/>
            </w:r>
            <w:r w:rsidRPr="00AB17A6">
              <w:rPr>
                <w:b w:val="0"/>
                <w:bCs w:val="0"/>
                <w:webHidden/>
              </w:rPr>
              <w:fldChar w:fldCharType="begin"/>
            </w:r>
            <w:r w:rsidRPr="00AB17A6">
              <w:rPr>
                <w:b w:val="0"/>
                <w:bCs w:val="0"/>
                <w:webHidden/>
              </w:rPr>
              <w:instrText xml:space="preserve"> PAGEREF _Toc209690942 \h </w:instrText>
            </w:r>
            <w:r w:rsidRPr="00AB17A6">
              <w:rPr>
                <w:b w:val="0"/>
                <w:bCs w:val="0"/>
                <w:webHidden/>
              </w:rPr>
            </w:r>
            <w:r w:rsidRPr="00AB17A6">
              <w:rPr>
                <w:b w:val="0"/>
                <w:bCs w:val="0"/>
                <w:webHidden/>
              </w:rPr>
              <w:fldChar w:fldCharType="separate"/>
            </w:r>
            <w:r w:rsidRPr="00AB17A6">
              <w:rPr>
                <w:b w:val="0"/>
                <w:bCs w:val="0"/>
                <w:webHidden/>
              </w:rPr>
              <w:t>31</w:t>
            </w:r>
            <w:r w:rsidRPr="00AB17A6">
              <w:rPr>
                <w:b w:val="0"/>
                <w:bCs w:val="0"/>
                <w:webHidden/>
              </w:rPr>
              <w:fldChar w:fldCharType="end"/>
            </w:r>
          </w:hyperlink>
        </w:p>
        <w:p w14:paraId="7BC1DCB0" w14:textId="77CA9E32"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3" w:history="1">
            <w:r w:rsidRPr="00AB17A6">
              <w:rPr>
                <w:rStyle w:val="Hyperlink"/>
                <w:b w:val="0"/>
                <w:bCs w:val="0"/>
              </w:rPr>
              <w:t>12.2.</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Risk mitigation controls</w:t>
            </w:r>
            <w:r w:rsidRPr="00AB17A6">
              <w:rPr>
                <w:b w:val="0"/>
                <w:bCs w:val="0"/>
                <w:webHidden/>
              </w:rPr>
              <w:tab/>
            </w:r>
            <w:r w:rsidRPr="00AB17A6">
              <w:rPr>
                <w:b w:val="0"/>
                <w:bCs w:val="0"/>
                <w:webHidden/>
              </w:rPr>
              <w:fldChar w:fldCharType="begin"/>
            </w:r>
            <w:r w:rsidRPr="00AB17A6">
              <w:rPr>
                <w:b w:val="0"/>
                <w:bCs w:val="0"/>
                <w:webHidden/>
              </w:rPr>
              <w:instrText xml:space="preserve"> PAGEREF _Toc209690943 \h </w:instrText>
            </w:r>
            <w:r w:rsidRPr="00AB17A6">
              <w:rPr>
                <w:b w:val="0"/>
                <w:bCs w:val="0"/>
                <w:webHidden/>
              </w:rPr>
            </w:r>
            <w:r w:rsidRPr="00AB17A6">
              <w:rPr>
                <w:b w:val="0"/>
                <w:bCs w:val="0"/>
                <w:webHidden/>
              </w:rPr>
              <w:fldChar w:fldCharType="separate"/>
            </w:r>
            <w:r w:rsidRPr="00AB17A6">
              <w:rPr>
                <w:b w:val="0"/>
                <w:bCs w:val="0"/>
                <w:webHidden/>
              </w:rPr>
              <w:t>32</w:t>
            </w:r>
            <w:r w:rsidRPr="00AB17A6">
              <w:rPr>
                <w:b w:val="0"/>
                <w:bCs w:val="0"/>
                <w:webHidden/>
              </w:rPr>
              <w:fldChar w:fldCharType="end"/>
            </w:r>
          </w:hyperlink>
        </w:p>
        <w:p w14:paraId="573C54AE" w14:textId="00AF767C"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4" w:history="1">
            <w:r w:rsidRPr="00AB17A6">
              <w:rPr>
                <w:rStyle w:val="Hyperlink"/>
                <w:b w:val="0"/>
                <w:bCs w:val="0"/>
              </w:rPr>
              <w:t>12.3.</w:t>
            </w:r>
            <w:r w:rsidRPr="00AB17A6">
              <w:rPr>
                <w:rFonts w:eastAsiaTheme="minorEastAsia"/>
                <w:b w:val="0"/>
                <w:bCs w:val="0"/>
                <w:color w:val="auto"/>
                <w:kern w:val="2"/>
                <w:sz w:val="24"/>
                <w:szCs w:val="24"/>
                <w:lang w:eastAsia="en-AU"/>
                <w14:ligatures w14:val="standardContextual"/>
              </w:rPr>
              <w:tab/>
            </w:r>
            <w:r w:rsidRPr="00AB17A6">
              <w:rPr>
                <w:rStyle w:val="Hyperlink"/>
                <w:b w:val="0"/>
                <w:bCs w:val="0"/>
              </w:rPr>
              <w:t>Using environmental monitoring to inform continuous improvement</w:t>
            </w:r>
            <w:r w:rsidRPr="00AB17A6">
              <w:rPr>
                <w:b w:val="0"/>
                <w:bCs w:val="0"/>
                <w:webHidden/>
              </w:rPr>
              <w:tab/>
            </w:r>
            <w:r w:rsidRPr="00AB17A6">
              <w:rPr>
                <w:b w:val="0"/>
                <w:bCs w:val="0"/>
                <w:webHidden/>
              </w:rPr>
              <w:fldChar w:fldCharType="begin"/>
            </w:r>
            <w:r w:rsidRPr="00AB17A6">
              <w:rPr>
                <w:b w:val="0"/>
                <w:bCs w:val="0"/>
                <w:webHidden/>
              </w:rPr>
              <w:instrText xml:space="preserve"> PAGEREF _Toc209690944 \h </w:instrText>
            </w:r>
            <w:r w:rsidRPr="00AB17A6">
              <w:rPr>
                <w:b w:val="0"/>
                <w:bCs w:val="0"/>
                <w:webHidden/>
              </w:rPr>
            </w:r>
            <w:r w:rsidRPr="00AB17A6">
              <w:rPr>
                <w:b w:val="0"/>
                <w:bCs w:val="0"/>
                <w:webHidden/>
              </w:rPr>
              <w:fldChar w:fldCharType="separate"/>
            </w:r>
            <w:r w:rsidRPr="00AB17A6">
              <w:rPr>
                <w:b w:val="0"/>
                <w:bCs w:val="0"/>
                <w:webHidden/>
              </w:rPr>
              <w:t>33</w:t>
            </w:r>
            <w:r w:rsidRPr="00AB17A6">
              <w:rPr>
                <w:b w:val="0"/>
                <w:bCs w:val="0"/>
                <w:webHidden/>
              </w:rPr>
              <w:fldChar w:fldCharType="end"/>
            </w:r>
          </w:hyperlink>
        </w:p>
        <w:p w14:paraId="40898415" w14:textId="3A34BBA7" w:rsidR="00AB17A6" w:rsidRPr="00AB17A6" w:rsidRDefault="00AB17A6">
          <w:pPr>
            <w:pStyle w:val="TOC1"/>
            <w:rPr>
              <w:rFonts w:eastAsiaTheme="minorEastAsia"/>
              <w:color w:val="auto"/>
              <w:kern w:val="2"/>
              <w:sz w:val="24"/>
              <w:szCs w:val="24"/>
              <w:lang w:eastAsia="en-AU"/>
              <w14:ligatures w14:val="standardContextual"/>
            </w:rPr>
          </w:pPr>
          <w:hyperlink w:anchor="_Toc209690945" w:history="1">
            <w:r w:rsidRPr="00AB17A6">
              <w:rPr>
                <w:rStyle w:val="Hyperlink"/>
              </w:rPr>
              <w:t>Appendix A: Case studies</w:t>
            </w:r>
            <w:r w:rsidRPr="00AB17A6">
              <w:rPr>
                <w:webHidden/>
              </w:rPr>
              <w:tab/>
            </w:r>
            <w:r w:rsidRPr="00AB17A6">
              <w:rPr>
                <w:webHidden/>
              </w:rPr>
              <w:fldChar w:fldCharType="begin"/>
            </w:r>
            <w:r w:rsidRPr="00AB17A6">
              <w:rPr>
                <w:webHidden/>
              </w:rPr>
              <w:instrText xml:space="preserve"> PAGEREF _Toc209690945 \h </w:instrText>
            </w:r>
            <w:r w:rsidRPr="00AB17A6">
              <w:rPr>
                <w:webHidden/>
              </w:rPr>
            </w:r>
            <w:r w:rsidRPr="00AB17A6">
              <w:rPr>
                <w:webHidden/>
              </w:rPr>
              <w:fldChar w:fldCharType="separate"/>
            </w:r>
            <w:r w:rsidRPr="00AB17A6">
              <w:rPr>
                <w:webHidden/>
              </w:rPr>
              <w:t>34</w:t>
            </w:r>
            <w:r w:rsidRPr="00AB17A6">
              <w:rPr>
                <w:webHidden/>
              </w:rPr>
              <w:fldChar w:fldCharType="end"/>
            </w:r>
          </w:hyperlink>
        </w:p>
        <w:p w14:paraId="769CF08B" w14:textId="3C454F29"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6" w:history="1">
            <w:r w:rsidRPr="00AB17A6">
              <w:rPr>
                <w:rStyle w:val="Hyperlink"/>
                <w:b w:val="0"/>
                <w:bCs w:val="0"/>
              </w:rPr>
              <w:t>Case study 1</w:t>
            </w:r>
            <w:r w:rsidRPr="00AB17A6">
              <w:rPr>
                <w:b w:val="0"/>
                <w:bCs w:val="0"/>
                <w:webHidden/>
              </w:rPr>
              <w:tab/>
            </w:r>
            <w:r w:rsidRPr="00AB17A6">
              <w:rPr>
                <w:b w:val="0"/>
                <w:bCs w:val="0"/>
                <w:webHidden/>
              </w:rPr>
              <w:fldChar w:fldCharType="begin"/>
            </w:r>
            <w:r w:rsidRPr="00AB17A6">
              <w:rPr>
                <w:b w:val="0"/>
                <w:bCs w:val="0"/>
                <w:webHidden/>
              </w:rPr>
              <w:instrText xml:space="preserve"> PAGEREF _Toc209690946 \h </w:instrText>
            </w:r>
            <w:r w:rsidRPr="00AB17A6">
              <w:rPr>
                <w:b w:val="0"/>
                <w:bCs w:val="0"/>
                <w:webHidden/>
              </w:rPr>
            </w:r>
            <w:r w:rsidRPr="00AB17A6">
              <w:rPr>
                <w:b w:val="0"/>
                <w:bCs w:val="0"/>
                <w:webHidden/>
              </w:rPr>
              <w:fldChar w:fldCharType="separate"/>
            </w:r>
            <w:r w:rsidRPr="00AB17A6">
              <w:rPr>
                <w:b w:val="0"/>
                <w:bCs w:val="0"/>
                <w:webHidden/>
              </w:rPr>
              <w:t>34</w:t>
            </w:r>
            <w:r w:rsidRPr="00AB17A6">
              <w:rPr>
                <w:b w:val="0"/>
                <w:bCs w:val="0"/>
                <w:webHidden/>
              </w:rPr>
              <w:fldChar w:fldCharType="end"/>
            </w:r>
          </w:hyperlink>
        </w:p>
        <w:p w14:paraId="7DC4F94E" w14:textId="2F92E137"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7" w:history="1">
            <w:r w:rsidRPr="00AB17A6">
              <w:rPr>
                <w:rStyle w:val="Hyperlink"/>
                <w:b w:val="0"/>
                <w:bCs w:val="0"/>
              </w:rPr>
              <w:t>Case study 2</w:t>
            </w:r>
            <w:r w:rsidRPr="00AB17A6">
              <w:rPr>
                <w:b w:val="0"/>
                <w:bCs w:val="0"/>
                <w:webHidden/>
              </w:rPr>
              <w:tab/>
            </w:r>
            <w:r w:rsidRPr="00AB17A6">
              <w:rPr>
                <w:b w:val="0"/>
                <w:bCs w:val="0"/>
                <w:webHidden/>
              </w:rPr>
              <w:fldChar w:fldCharType="begin"/>
            </w:r>
            <w:r w:rsidRPr="00AB17A6">
              <w:rPr>
                <w:b w:val="0"/>
                <w:bCs w:val="0"/>
                <w:webHidden/>
              </w:rPr>
              <w:instrText xml:space="preserve"> PAGEREF _Toc209690947 \h </w:instrText>
            </w:r>
            <w:r w:rsidRPr="00AB17A6">
              <w:rPr>
                <w:b w:val="0"/>
                <w:bCs w:val="0"/>
                <w:webHidden/>
              </w:rPr>
            </w:r>
            <w:r w:rsidRPr="00AB17A6">
              <w:rPr>
                <w:b w:val="0"/>
                <w:bCs w:val="0"/>
                <w:webHidden/>
              </w:rPr>
              <w:fldChar w:fldCharType="separate"/>
            </w:r>
            <w:r w:rsidRPr="00AB17A6">
              <w:rPr>
                <w:b w:val="0"/>
                <w:bCs w:val="0"/>
                <w:webHidden/>
              </w:rPr>
              <w:t>36</w:t>
            </w:r>
            <w:r w:rsidRPr="00AB17A6">
              <w:rPr>
                <w:b w:val="0"/>
                <w:bCs w:val="0"/>
                <w:webHidden/>
              </w:rPr>
              <w:fldChar w:fldCharType="end"/>
            </w:r>
          </w:hyperlink>
        </w:p>
        <w:p w14:paraId="089D2C6F" w14:textId="399BB166"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8" w:history="1">
            <w:r w:rsidRPr="00AB17A6">
              <w:rPr>
                <w:rStyle w:val="Hyperlink"/>
                <w:b w:val="0"/>
                <w:bCs w:val="0"/>
              </w:rPr>
              <w:t>Case study 3</w:t>
            </w:r>
            <w:r w:rsidRPr="00AB17A6">
              <w:rPr>
                <w:b w:val="0"/>
                <w:bCs w:val="0"/>
                <w:webHidden/>
              </w:rPr>
              <w:tab/>
            </w:r>
            <w:r w:rsidRPr="00AB17A6">
              <w:rPr>
                <w:b w:val="0"/>
                <w:bCs w:val="0"/>
                <w:webHidden/>
              </w:rPr>
              <w:fldChar w:fldCharType="begin"/>
            </w:r>
            <w:r w:rsidRPr="00AB17A6">
              <w:rPr>
                <w:b w:val="0"/>
                <w:bCs w:val="0"/>
                <w:webHidden/>
              </w:rPr>
              <w:instrText xml:space="preserve"> PAGEREF _Toc209690948 \h </w:instrText>
            </w:r>
            <w:r w:rsidRPr="00AB17A6">
              <w:rPr>
                <w:b w:val="0"/>
                <w:bCs w:val="0"/>
                <w:webHidden/>
              </w:rPr>
            </w:r>
            <w:r w:rsidRPr="00AB17A6">
              <w:rPr>
                <w:b w:val="0"/>
                <w:bCs w:val="0"/>
                <w:webHidden/>
              </w:rPr>
              <w:fldChar w:fldCharType="separate"/>
            </w:r>
            <w:r w:rsidRPr="00AB17A6">
              <w:rPr>
                <w:b w:val="0"/>
                <w:bCs w:val="0"/>
                <w:webHidden/>
              </w:rPr>
              <w:t>38</w:t>
            </w:r>
            <w:r w:rsidRPr="00AB17A6">
              <w:rPr>
                <w:b w:val="0"/>
                <w:bCs w:val="0"/>
                <w:webHidden/>
              </w:rPr>
              <w:fldChar w:fldCharType="end"/>
            </w:r>
          </w:hyperlink>
        </w:p>
        <w:p w14:paraId="10BE64FC" w14:textId="5A0B9C24"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49" w:history="1">
            <w:r w:rsidRPr="00AB17A6">
              <w:rPr>
                <w:rStyle w:val="Hyperlink"/>
                <w:b w:val="0"/>
                <w:bCs w:val="0"/>
              </w:rPr>
              <w:t>Case study 4</w:t>
            </w:r>
            <w:r w:rsidRPr="00AB17A6">
              <w:rPr>
                <w:b w:val="0"/>
                <w:bCs w:val="0"/>
                <w:webHidden/>
              </w:rPr>
              <w:tab/>
            </w:r>
            <w:r w:rsidRPr="00AB17A6">
              <w:rPr>
                <w:b w:val="0"/>
                <w:bCs w:val="0"/>
                <w:webHidden/>
              </w:rPr>
              <w:fldChar w:fldCharType="begin"/>
            </w:r>
            <w:r w:rsidRPr="00AB17A6">
              <w:rPr>
                <w:b w:val="0"/>
                <w:bCs w:val="0"/>
                <w:webHidden/>
              </w:rPr>
              <w:instrText xml:space="preserve"> PAGEREF _Toc209690949 \h </w:instrText>
            </w:r>
            <w:r w:rsidRPr="00AB17A6">
              <w:rPr>
                <w:b w:val="0"/>
                <w:bCs w:val="0"/>
                <w:webHidden/>
              </w:rPr>
            </w:r>
            <w:r w:rsidRPr="00AB17A6">
              <w:rPr>
                <w:b w:val="0"/>
                <w:bCs w:val="0"/>
                <w:webHidden/>
              </w:rPr>
              <w:fldChar w:fldCharType="separate"/>
            </w:r>
            <w:r w:rsidRPr="00AB17A6">
              <w:rPr>
                <w:b w:val="0"/>
                <w:bCs w:val="0"/>
                <w:webHidden/>
              </w:rPr>
              <w:t>40</w:t>
            </w:r>
            <w:r w:rsidRPr="00AB17A6">
              <w:rPr>
                <w:b w:val="0"/>
                <w:bCs w:val="0"/>
                <w:webHidden/>
              </w:rPr>
              <w:fldChar w:fldCharType="end"/>
            </w:r>
          </w:hyperlink>
        </w:p>
        <w:p w14:paraId="7334D609" w14:textId="53D1970E"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50" w:history="1">
            <w:r w:rsidRPr="00AB17A6">
              <w:rPr>
                <w:rStyle w:val="Hyperlink"/>
                <w:b w:val="0"/>
                <w:bCs w:val="0"/>
              </w:rPr>
              <w:t>Case study 5.</w:t>
            </w:r>
            <w:r w:rsidRPr="00AB17A6">
              <w:rPr>
                <w:b w:val="0"/>
                <w:bCs w:val="0"/>
                <w:webHidden/>
              </w:rPr>
              <w:tab/>
            </w:r>
            <w:r w:rsidRPr="00AB17A6">
              <w:rPr>
                <w:b w:val="0"/>
                <w:bCs w:val="0"/>
                <w:webHidden/>
              </w:rPr>
              <w:fldChar w:fldCharType="begin"/>
            </w:r>
            <w:r w:rsidRPr="00AB17A6">
              <w:rPr>
                <w:b w:val="0"/>
                <w:bCs w:val="0"/>
                <w:webHidden/>
              </w:rPr>
              <w:instrText xml:space="preserve"> PAGEREF _Toc209690950 \h </w:instrText>
            </w:r>
            <w:r w:rsidRPr="00AB17A6">
              <w:rPr>
                <w:b w:val="0"/>
                <w:bCs w:val="0"/>
                <w:webHidden/>
              </w:rPr>
            </w:r>
            <w:r w:rsidRPr="00AB17A6">
              <w:rPr>
                <w:b w:val="0"/>
                <w:bCs w:val="0"/>
                <w:webHidden/>
              </w:rPr>
              <w:fldChar w:fldCharType="separate"/>
            </w:r>
            <w:r w:rsidRPr="00AB17A6">
              <w:rPr>
                <w:b w:val="0"/>
                <w:bCs w:val="0"/>
                <w:webHidden/>
              </w:rPr>
              <w:t>41</w:t>
            </w:r>
            <w:r w:rsidRPr="00AB17A6">
              <w:rPr>
                <w:b w:val="0"/>
                <w:bCs w:val="0"/>
                <w:webHidden/>
              </w:rPr>
              <w:fldChar w:fldCharType="end"/>
            </w:r>
          </w:hyperlink>
        </w:p>
        <w:p w14:paraId="4D0403D7" w14:textId="5B755BB3" w:rsidR="00AB17A6" w:rsidRPr="00AB17A6" w:rsidRDefault="00AB17A6">
          <w:pPr>
            <w:pStyle w:val="TOC2"/>
            <w:rPr>
              <w:rFonts w:eastAsiaTheme="minorEastAsia"/>
              <w:b w:val="0"/>
              <w:bCs w:val="0"/>
              <w:color w:val="auto"/>
              <w:kern w:val="2"/>
              <w:sz w:val="24"/>
              <w:szCs w:val="24"/>
              <w:lang w:eastAsia="en-AU"/>
              <w14:ligatures w14:val="standardContextual"/>
            </w:rPr>
          </w:pPr>
          <w:hyperlink w:anchor="_Toc209690951" w:history="1">
            <w:r w:rsidRPr="00AB17A6">
              <w:rPr>
                <w:rStyle w:val="Hyperlink"/>
                <w:b w:val="0"/>
                <w:bCs w:val="0"/>
              </w:rPr>
              <w:t>Case study 6</w:t>
            </w:r>
            <w:r w:rsidRPr="00AB17A6">
              <w:rPr>
                <w:b w:val="0"/>
                <w:bCs w:val="0"/>
                <w:webHidden/>
              </w:rPr>
              <w:tab/>
            </w:r>
            <w:r w:rsidRPr="00AB17A6">
              <w:rPr>
                <w:b w:val="0"/>
                <w:bCs w:val="0"/>
                <w:webHidden/>
              </w:rPr>
              <w:fldChar w:fldCharType="begin"/>
            </w:r>
            <w:r w:rsidRPr="00AB17A6">
              <w:rPr>
                <w:b w:val="0"/>
                <w:bCs w:val="0"/>
                <w:webHidden/>
              </w:rPr>
              <w:instrText xml:space="preserve"> PAGEREF _Toc209690951 \h </w:instrText>
            </w:r>
            <w:r w:rsidRPr="00AB17A6">
              <w:rPr>
                <w:b w:val="0"/>
                <w:bCs w:val="0"/>
                <w:webHidden/>
              </w:rPr>
            </w:r>
            <w:r w:rsidRPr="00AB17A6">
              <w:rPr>
                <w:b w:val="0"/>
                <w:bCs w:val="0"/>
                <w:webHidden/>
              </w:rPr>
              <w:fldChar w:fldCharType="separate"/>
            </w:r>
            <w:r w:rsidRPr="00AB17A6">
              <w:rPr>
                <w:b w:val="0"/>
                <w:bCs w:val="0"/>
                <w:webHidden/>
              </w:rPr>
              <w:t>43</w:t>
            </w:r>
            <w:r w:rsidRPr="00AB17A6">
              <w:rPr>
                <w:b w:val="0"/>
                <w:bCs w:val="0"/>
                <w:webHidden/>
              </w:rPr>
              <w:fldChar w:fldCharType="end"/>
            </w:r>
          </w:hyperlink>
        </w:p>
        <w:p w14:paraId="5798D065" w14:textId="53E482C5" w:rsidR="00AB17A6" w:rsidRPr="00AB17A6" w:rsidRDefault="00AB17A6">
          <w:pPr>
            <w:pStyle w:val="TOC1"/>
            <w:rPr>
              <w:rFonts w:eastAsiaTheme="minorEastAsia"/>
              <w:color w:val="auto"/>
              <w:kern w:val="2"/>
              <w:sz w:val="24"/>
              <w:szCs w:val="24"/>
              <w:lang w:eastAsia="en-AU"/>
              <w14:ligatures w14:val="standardContextual"/>
            </w:rPr>
          </w:pPr>
          <w:hyperlink w:anchor="_Toc209690953" w:history="1">
            <w:r w:rsidRPr="00AB17A6">
              <w:rPr>
                <w:rStyle w:val="Hyperlink"/>
              </w:rPr>
              <w:t>Appendix B: Glossary of key terms and abbreviations</w:t>
            </w:r>
            <w:r w:rsidRPr="00AB17A6">
              <w:rPr>
                <w:webHidden/>
              </w:rPr>
              <w:tab/>
            </w:r>
            <w:r w:rsidRPr="00AB17A6">
              <w:rPr>
                <w:webHidden/>
              </w:rPr>
              <w:fldChar w:fldCharType="begin"/>
            </w:r>
            <w:r w:rsidRPr="00AB17A6">
              <w:rPr>
                <w:webHidden/>
              </w:rPr>
              <w:instrText xml:space="preserve"> PAGEREF _Toc209690953 \h </w:instrText>
            </w:r>
            <w:r w:rsidRPr="00AB17A6">
              <w:rPr>
                <w:webHidden/>
              </w:rPr>
            </w:r>
            <w:r w:rsidRPr="00AB17A6">
              <w:rPr>
                <w:webHidden/>
              </w:rPr>
              <w:fldChar w:fldCharType="separate"/>
            </w:r>
            <w:r w:rsidRPr="00AB17A6">
              <w:rPr>
                <w:webHidden/>
              </w:rPr>
              <w:t>45</w:t>
            </w:r>
            <w:r w:rsidRPr="00AB17A6">
              <w:rPr>
                <w:webHidden/>
              </w:rPr>
              <w:fldChar w:fldCharType="end"/>
            </w:r>
          </w:hyperlink>
        </w:p>
        <w:p w14:paraId="1C7F8DBB" w14:textId="55B9A889" w:rsidR="00AB17A6" w:rsidRPr="00AB17A6" w:rsidRDefault="00AB17A6">
          <w:pPr>
            <w:pStyle w:val="TOC1"/>
            <w:rPr>
              <w:rFonts w:eastAsiaTheme="minorEastAsia"/>
              <w:color w:val="auto"/>
              <w:kern w:val="2"/>
              <w:sz w:val="24"/>
              <w:szCs w:val="24"/>
              <w:lang w:eastAsia="en-AU"/>
              <w14:ligatures w14:val="standardContextual"/>
            </w:rPr>
          </w:pPr>
          <w:hyperlink w:anchor="_Toc209690954" w:history="1">
            <w:r w:rsidRPr="00AB17A6">
              <w:rPr>
                <w:rStyle w:val="Hyperlink"/>
              </w:rPr>
              <w:t>References</w:t>
            </w:r>
            <w:r w:rsidRPr="00AB17A6">
              <w:rPr>
                <w:webHidden/>
              </w:rPr>
              <w:tab/>
            </w:r>
            <w:r w:rsidRPr="00AB17A6">
              <w:rPr>
                <w:webHidden/>
              </w:rPr>
              <w:fldChar w:fldCharType="begin"/>
            </w:r>
            <w:r w:rsidRPr="00AB17A6">
              <w:rPr>
                <w:webHidden/>
              </w:rPr>
              <w:instrText xml:space="preserve"> PAGEREF _Toc209690954 \h </w:instrText>
            </w:r>
            <w:r w:rsidRPr="00AB17A6">
              <w:rPr>
                <w:webHidden/>
              </w:rPr>
            </w:r>
            <w:r w:rsidRPr="00AB17A6">
              <w:rPr>
                <w:webHidden/>
              </w:rPr>
              <w:fldChar w:fldCharType="separate"/>
            </w:r>
            <w:r w:rsidRPr="00AB17A6">
              <w:rPr>
                <w:webHidden/>
              </w:rPr>
              <w:t>49</w:t>
            </w:r>
            <w:r w:rsidRPr="00AB17A6">
              <w:rPr>
                <w:webHidden/>
              </w:rPr>
              <w:fldChar w:fldCharType="end"/>
            </w:r>
          </w:hyperlink>
        </w:p>
        <w:p w14:paraId="0A360DF1" w14:textId="646D0D02" w:rsidR="000A18E0" w:rsidRPr="00FB7F40" w:rsidRDefault="00725175" w:rsidP="003A2EE4">
          <w:pPr>
            <w:jc w:val="both"/>
            <w:rPr>
              <w:b/>
              <w:bCs/>
            </w:rPr>
          </w:pPr>
          <w:r w:rsidRPr="00AB17A6">
            <w:rPr>
              <w:color w:val="0A3C73" w:themeColor="text2"/>
            </w:rPr>
            <w:fldChar w:fldCharType="end"/>
          </w:r>
        </w:p>
      </w:sdtContent>
    </w:sdt>
    <w:p w14:paraId="636EBB79" w14:textId="1C37CC17" w:rsidR="00594774" w:rsidRPr="00594774" w:rsidRDefault="003C31C5" w:rsidP="00F24ADC">
      <w:pPr>
        <w:pStyle w:val="Heading1numbered"/>
        <w:numPr>
          <w:ilvl w:val="0"/>
          <w:numId w:val="0"/>
        </w:numPr>
        <w:ind w:left="426" w:hanging="426"/>
      </w:pPr>
      <w:bookmarkStart w:id="9" w:name="_Toc209690924"/>
      <w:r>
        <w:lastRenderedPageBreak/>
        <w:t>About this guidance</w:t>
      </w:r>
      <w:bookmarkEnd w:id="9"/>
    </w:p>
    <w:p w14:paraId="78668742" w14:textId="727BEE4E" w:rsidR="004E062C" w:rsidRPr="006D1729" w:rsidRDefault="004E062C" w:rsidP="00712CF0">
      <w:pPr>
        <w:jc w:val="both"/>
        <w:rPr>
          <w:rFonts w:ascii="VIC" w:eastAsia="Times New Roman" w:hAnsi="VIC" w:cs="Arial"/>
          <w:color w:val="auto"/>
          <w:lang w:eastAsia="en-AU"/>
        </w:rPr>
      </w:pPr>
      <w:r w:rsidRPr="2E88DBBC">
        <w:rPr>
          <w:rFonts w:ascii="VIC" w:eastAsia="Times New Roman" w:hAnsi="VIC" w:cs="Arial"/>
          <w:color w:val="auto"/>
          <w:lang w:eastAsia="en-AU"/>
        </w:rPr>
        <w:t xml:space="preserve">The purpose of this </w:t>
      </w:r>
      <w:r w:rsidR="007474EA" w:rsidRPr="2E88DBBC">
        <w:rPr>
          <w:rFonts w:ascii="VIC" w:eastAsia="Times New Roman" w:hAnsi="VIC" w:cs="Arial"/>
          <w:color w:val="auto"/>
          <w:lang w:eastAsia="en-AU"/>
        </w:rPr>
        <w:t>g</w:t>
      </w:r>
      <w:r w:rsidR="008D02B7" w:rsidRPr="2E88DBBC">
        <w:rPr>
          <w:rFonts w:ascii="VIC" w:eastAsia="Times New Roman" w:hAnsi="VIC" w:cs="Arial"/>
          <w:color w:val="auto"/>
          <w:lang w:eastAsia="en-AU"/>
        </w:rPr>
        <w:t>uidance</w:t>
      </w:r>
      <w:r w:rsidRPr="2E88DBBC">
        <w:rPr>
          <w:rFonts w:ascii="VIC" w:eastAsia="Times New Roman" w:hAnsi="VIC" w:cs="Arial"/>
          <w:color w:val="auto"/>
          <w:lang w:eastAsia="en-AU"/>
        </w:rPr>
        <w:t xml:space="preserve"> is t</w:t>
      </w:r>
      <w:r w:rsidRPr="006D1729">
        <w:rPr>
          <w:rFonts w:ascii="VIC" w:eastAsia="Times New Roman" w:hAnsi="VIC" w:cs="Arial"/>
          <w:color w:val="auto"/>
          <w:lang w:eastAsia="en-AU"/>
        </w:rPr>
        <w:t>o assist recycled water scheme proponents and users to</w:t>
      </w:r>
      <w:r w:rsidRPr="2E88DBBC">
        <w:rPr>
          <w:rFonts w:ascii="VIC" w:eastAsia="Times New Roman" w:hAnsi="VIC" w:cs="Arial"/>
          <w:color w:val="auto"/>
          <w:lang w:eastAsia="en-AU"/>
        </w:rPr>
        <w:t xml:space="preserve"> </w:t>
      </w:r>
      <w:r w:rsidR="00D01F8E" w:rsidRPr="2E88DBBC">
        <w:rPr>
          <w:rFonts w:ascii="VIC" w:eastAsia="Times New Roman" w:hAnsi="VIC" w:cs="Arial"/>
          <w:color w:val="auto"/>
          <w:lang w:eastAsia="en-AU"/>
        </w:rPr>
        <w:t xml:space="preserve">characterise, </w:t>
      </w:r>
      <w:r w:rsidRPr="006D1729">
        <w:rPr>
          <w:rFonts w:ascii="VIC" w:eastAsia="Times New Roman" w:hAnsi="VIC" w:cs="Arial"/>
          <w:color w:val="auto"/>
          <w:lang w:eastAsia="en-AU"/>
        </w:rPr>
        <w:t xml:space="preserve">assess and manage risks associated with emerging contaminants as it relates to potential impacts </w:t>
      </w:r>
      <w:r>
        <w:rPr>
          <w:rFonts w:ascii="VIC" w:eastAsia="Times New Roman" w:hAnsi="VIC" w:cs="Arial"/>
          <w:color w:val="auto"/>
          <w:lang w:eastAsia="en-AU"/>
        </w:rPr>
        <w:t>from</w:t>
      </w:r>
      <w:r w:rsidRPr="006D1729">
        <w:rPr>
          <w:rFonts w:ascii="VIC" w:eastAsia="Times New Roman" w:hAnsi="VIC" w:cs="Arial"/>
          <w:color w:val="auto"/>
          <w:lang w:eastAsia="en-AU"/>
        </w:rPr>
        <w:t xml:space="preserve"> recycled water </w:t>
      </w:r>
      <w:r w:rsidR="00DF1688" w:rsidRPr="2E88DBBC">
        <w:rPr>
          <w:rFonts w:ascii="VIC" w:eastAsia="Times New Roman" w:hAnsi="VIC" w:cs="Arial"/>
          <w:color w:val="auto"/>
          <w:lang w:eastAsia="en-AU"/>
        </w:rPr>
        <w:t>use</w:t>
      </w:r>
      <w:r w:rsidRPr="006D1729">
        <w:rPr>
          <w:rFonts w:ascii="VIC" w:eastAsia="Times New Roman" w:hAnsi="VIC" w:cs="Arial"/>
          <w:color w:val="auto"/>
          <w:lang w:eastAsia="en-AU"/>
        </w:rPr>
        <w:t xml:space="preserve">. </w:t>
      </w:r>
    </w:p>
    <w:p w14:paraId="4D1209AE" w14:textId="3E7D8F5E" w:rsidR="00E47EF6" w:rsidRDefault="00C2253F" w:rsidP="00E8025E">
      <w:pPr>
        <w:jc w:val="both"/>
      </w:pPr>
      <w:r>
        <w:t>It is designed for:</w:t>
      </w:r>
    </w:p>
    <w:p w14:paraId="7BAFC656" w14:textId="3294F623" w:rsidR="00E47EF6" w:rsidRDefault="00A249EA" w:rsidP="000B21AB">
      <w:pPr>
        <w:pStyle w:val="ListBullet"/>
        <w:numPr>
          <w:ilvl w:val="0"/>
          <w:numId w:val="11"/>
        </w:numPr>
        <w:jc w:val="both"/>
      </w:pPr>
      <w:r>
        <w:t>p</w:t>
      </w:r>
      <w:r w:rsidR="00E47EF6">
        <w:t>roducers of recycled water (e.g. water corporations, industrial facilities, sewer miners)</w:t>
      </w:r>
    </w:p>
    <w:p w14:paraId="2158C875" w14:textId="3B4C2905" w:rsidR="00E47EF6" w:rsidRDefault="00A249EA" w:rsidP="000B21AB">
      <w:pPr>
        <w:pStyle w:val="ListBullet"/>
        <w:numPr>
          <w:ilvl w:val="0"/>
          <w:numId w:val="11"/>
        </w:numPr>
        <w:jc w:val="both"/>
      </w:pPr>
      <w:r>
        <w:t>r</w:t>
      </w:r>
      <w:r w:rsidR="00E47EF6">
        <w:t xml:space="preserve">ecycled water scheme proponents </w:t>
      </w:r>
      <w:r w:rsidR="00C2253F">
        <w:t xml:space="preserve">or </w:t>
      </w:r>
      <w:r w:rsidR="00E47EF6">
        <w:t>managers (e.g. water corporations, facilities, sewer miners)</w:t>
      </w:r>
    </w:p>
    <w:p w14:paraId="660EE3AE" w14:textId="41B6910C" w:rsidR="00E47EF6" w:rsidRDefault="00A249EA" w:rsidP="000B21AB">
      <w:pPr>
        <w:pStyle w:val="ListBullet"/>
        <w:numPr>
          <w:ilvl w:val="0"/>
          <w:numId w:val="11"/>
        </w:numPr>
        <w:jc w:val="both"/>
      </w:pPr>
      <w:r>
        <w:t>u</w:t>
      </w:r>
      <w:r w:rsidR="00E47EF6">
        <w:t>sers of recycled water (e.g. agriculture, industrial facilities, residential, commercial premises, fire authorities, local governments)</w:t>
      </w:r>
    </w:p>
    <w:p w14:paraId="055034FD" w14:textId="0ED2A122" w:rsidR="00E47EF6" w:rsidRDefault="00A249EA" w:rsidP="000B21AB">
      <w:pPr>
        <w:pStyle w:val="ListBullet"/>
        <w:numPr>
          <w:ilvl w:val="0"/>
          <w:numId w:val="11"/>
        </w:numPr>
        <w:jc w:val="both"/>
      </w:pPr>
      <w:r>
        <w:t>e</w:t>
      </w:r>
      <w:r w:rsidR="00E47EF6">
        <w:t>nvironmental consultants and environmental auditors</w:t>
      </w:r>
      <w:r w:rsidR="005955EB">
        <w:t>.</w:t>
      </w:r>
    </w:p>
    <w:p w14:paraId="637EF580" w14:textId="3B87BEAF" w:rsidR="00390C35" w:rsidRDefault="00EE45A2" w:rsidP="00E8025E">
      <w:pPr>
        <w:jc w:val="both"/>
      </w:pPr>
      <w:r>
        <w:t xml:space="preserve">While </w:t>
      </w:r>
      <w:r w:rsidR="00CB6631">
        <w:t xml:space="preserve">our </w:t>
      </w:r>
      <w:r w:rsidR="00390C35">
        <w:t xml:space="preserve">knowledge of </w:t>
      </w:r>
      <w:r>
        <w:t>emerging contaminants in recycled water is evolving</w:t>
      </w:r>
      <w:r w:rsidR="00390C35">
        <w:t xml:space="preserve">, this guidance will help </w:t>
      </w:r>
      <w:r w:rsidR="001B362D">
        <w:t>to</w:t>
      </w:r>
      <w:r w:rsidR="00390C35">
        <w:t>:</w:t>
      </w:r>
    </w:p>
    <w:p w14:paraId="2CAEF853" w14:textId="3916ACA8" w:rsidR="003C31C5" w:rsidRPr="00390C35" w:rsidRDefault="00A249EA" w:rsidP="000B21AB">
      <w:pPr>
        <w:pStyle w:val="ListBullet"/>
        <w:numPr>
          <w:ilvl w:val="0"/>
          <w:numId w:val="12"/>
        </w:numPr>
        <w:jc w:val="both"/>
      </w:pPr>
      <w:r>
        <w:t>c</w:t>
      </w:r>
      <w:r w:rsidR="001B362D">
        <w:t xml:space="preserve">haracterise and </w:t>
      </w:r>
      <w:r w:rsidR="003C31C5" w:rsidRPr="00390C35">
        <w:t>assess</w:t>
      </w:r>
      <w:r w:rsidR="00390C35" w:rsidRPr="00390C35">
        <w:t xml:space="preserve"> </w:t>
      </w:r>
      <w:r w:rsidR="003C31C5" w:rsidRPr="00390C35">
        <w:t>risks of emerging contaminants in recycled water</w:t>
      </w:r>
      <w:r w:rsidR="00390C35">
        <w:t>,</w:t>
      </w:r>
      <w:r w:rsidR="00390C35" w:rsidRPr="00390C35">
        <w:t xml:space="preserve"> </w:t>
      </w:r>
      <w:r w:rsidR="00390C35">
        <w:t xml:space="preserve">providing key principles that </w:t>
      </w:r>
      <w:r w:rsidR="00CB6631">
        <w:t>can be applied</w:t>
      </w:r>
      <w:r w:rsidR="00390C35">
        <w:t xml:space="preserve"> to a </w:t>
      </w:r>
      <w:r w:rsidR="00CB6631">
        <w:t xml:space="preserve">wide </w:t>
      </w:r>
      <w:r w:rsidR="00390C35">
        <w:t>range of uses</w:t>
      </w:r>
    </w:p>
    <w:p w14:paraId="4F795268" w14:textId="51E64A92" w:rsidR="003C31C5" w:rsidRPr="00390C35" w:rsidRDefault="00A249EA" w:rsidP="000B21AB">
      <w:pPr>
        <w:pStyle w:val="ListBullet"/>
        <w:numPr>
          <w:ilvl w:val="0"/>
          <w:numId w:val="12"/>
        </w:numPr>
        <w:jc w:val="both"/>
      </w:pPr>
      <w:r>
        <w:t>a</w:t>
      </w:r>
      <w:r w:rsidR="00390C35" w:rsidRPr="00390C35">
        <w:t xml:space="preserve">pply </w:t>
      </w:r>
      <w:r w:rsidR="003C31C5" w:rsidRPr="00390C35">
        <w:t>control measures for managing emerging contaminants</w:t>
      </w:r>
      <w:r w:rsidR="00E65236">
        <w:t xml:space="preserve">, with case studies to step you through the </w:t>
      </w:r>
      <w:r w:rsidR="00C85DDB">
        <w:t>risk framework</w:t>
      </w:r>
    </w:p>
    <w:p w14:paraId="443BAC25" w14:textId="55A3F544" w:rsidR="00184048" w:rsidRPr="00390C35" w:rsidRDefault="00A249EA" w:rsidP="000B21AB">
      <w:pPr>
        <w:pStyle w:val="ListBullet"/>
        <w:numPr>
          <w:ilvl w:val="0"/>
          <w:numId w:val="12"/>
        </w:numPr>
        <w:jc w:val="both"/>
      </w:pPr>
      <w:r>
        <w:t>m</w:t>
      </w:r>
      <w:r w:rsidR="00491DD7" w:rsidRPr="00390C35">
        <w:t>eet your General Environmental Duty (GED) requirements related to emerging contaminants.</w:t>
      </w:r>
    </w:p>
    <w:p w14:paraId="7EA5EF6C" w14:textId="715D1E45" w:rsidR="00784A85" w:rsidRDefault="00784A85" w:rsidP="00784A85">
      <w:pPr>
        <w:jc w:val="both"/>
      </w:pPr>
      <w:r>
        <w:t>This guidance applies the risk management framework used in the Australian Guidelines for Water Recycling to the Victorian context.</w:t>
      </w:r>
    </w:p>
    <w:p w14:paraId="09A92C5C" w14:textId="5E1FA2A5" w:rsidR="00B12BF7" w:rsidRDefault="00B12BF7" w:rsidP="00E8025E">
      <w:pPr>
        <w:jc w:val="both"/>
      </w:pPr>
      <w:r>
        <w:t xml:space="preserve">This is a technical guideline, and part of a suite of guidance on the </w:t>
      </w:r>
      <w:r w:rsidR="00D14888">
        <w:t xml:space="preserve">safe </w:t>
      </w:r>
      <w:r>
        <w:t xml:space="preserve">use of recycled water. </w:t>
      </w:r>
      <w:r w:rsidR="00273F09">
        <w:t>To help you understand key terms, refer to the</w:t>
      </w:r>
      <w:r w:rsidR="005621BE">
        <w:t xml:space="preserve"> glossary and</w:t>
      </w:r>
      <w:r w:rsidR="00273F09">
        <w:t xml:space="preserve"> list of abbreviations </w:t>
      </w:r>
      <w:r w:rsidR="00D14888">
        <w:t xml:space="preserve">at </w:t>
      </w:r>
      <w:r w:rsidR="00D14888" w:rsidRPr="00F24ADC">
        <w:rPr>
          <w:b/>
          <w:bCs/>
        </w:rPr>
        <w:t xml:space="preserve">Appendix </w:t>
      </w:r>
      <w:r w:rsidR="00033000">
        <w:rPr>
          <w:b/>
          <w:bCs/>
        </w:rPr>
        <w:t>B</w:t>
      </w:r>
      <w:r w:rsidR="00273F09" w:rsidRPr="00E22C63">
        <w:t>.</w:t>
      </w:r>
      <w:r w:rsidR="00F434FB">
        <w:t xml:space="preserve"> </w:t>
      </w:r>
    </w:p>
    <w:p w14:paraId="531FDDB4" w14:textId="77777777" w:rsidR="003B5F32" w:rsidRDefault="003B5F32" w:rsidP="00712CF0">
      <w:pPr>
        <w:spacing w:before="0" w:after="160" w:line="259" w:lineRule="auto"/>
        <w:jc w:val="both"/>
      </w:pPr>
      <w:r>
        <w:br w:type="page"/>
      </w:r>
    </w:p>
    <w:p w14:paraId="288DA45E" w14:textId="6BBCE680" w:rsidR="00E11E04" w:rsidRDefault="00E11E04" w:rsidP="009D21DE">
      <w:pPr>
        <w:pStyle w:val="Heading1numbered"/>
      </w:pPr>
      <w:bookmarkStart w:id="10" w:name="_Toc209690925"/>
      <w:r>
        <w:lastRenderedPageBreak/>
        <w:t>Introduction</w:t>
      </w:r>
      <w:bookmarkEnd w:id="10"/>
    </w:p>
    <w:p w14:paraId="0EE8CCC5" w14:textId="3C93ED9B" w:rsidR="00DE7A8B" w:rsidRDefault="00E11E04" w:rsidP="00AD704B">
      <w:pPr>
        <w:jc w:val="both"/>
      </w:pPr>
      <w:r>
        <w:t xml:space="preserve">The Victorian </w:t>
      </w:r>
      <w:r w:rsidR="008A20FE">
        <w:t>G</w:t>
      </w:r>
      <w:r>
        <w:t xml:space="preserve">overnment encourages safe and sustainable recycled water use for non-potable purposes. </w:t>
      </w:r>
      <w:r w:rsidR="00641EDA">
        <w:t xml:space="preserve">Recycled water involves </w:t>
      </w:r>
      <w:r w:rsidR="007315A7">
        <w:t>treating</w:t>
      </w:r>
      <w:r w:rsidR="00641EDA">
        <w:t xml:space="preserve"> </w:t>
      </w:r>
      <w:r w:rsidR="007315A7">
        <w:t>sewage or industrial wastewater</w:t>
      </w:r>
      <w:r w:rsidR="00641EDA">
        <w:t xml:space="preserve">, which may contain microbial and chemical hazards, to a </w:t>
      </w:r>
      <w:r w:rsidR="00BF0D01">
        <w:t xml:space="preserve">suitable </w:t>
      </w:r>
      <w:r w:rsidR="00641EDA">
        <w:t xml:space="preserve">quality. </w:t>
      </w:r>
      <w:r w:rsidR="00BF0D01">
        <w:t xml:space="preserve">It can then be used </w:t>
      </w:r>
      <w:r w:rsidR="00EC4634">
        <w:t>safe</w:t>
      </w:r>
      <w:r w:rsidR="00BF0D01">
        <w:t>ly</w:t>
      </w:r>
      <w:r w:rsidR="00EC4634">
        <w:t xml:space="preserve"> for</w:t>
      </w:r>
      <w:r>
        <w:t xml:space="preserve"> agricultural irrigation and watering parks and gardens</w:t>
      </w:r>
      <w:r w:rsidR="000C68AD">
        <w:t xml:space="preserve">, or in other ways </w:t>
      </w:r>
      <w:r>
        <w:t>that provide economic or social benefit (direct or indirect).</w:t>
      </w:r>
      <w:r w:rsidR="00944074">
        <w:t xml:space="preserve"> </w:t>
      </w:r>
    </w:p>
    <w:p w14:paraId="287FF52F" w14:textId="7CB88D1A" w:rsidR="003140B8" w:rsidRDefault="004161B6" w:rsidP="003140B8">
      <w:r>
        <w:t>Th</w:t>
      </w:r>
      <w:r w:rsidR="00944074">
        <w:t>is</w:t>
      </w:r>
      <w:r>
        <w:t xml:space="preserve"> reduces </w:t>
      </w:r>
      <w:r w:rsidR="00944074">
        <w:t>the volume of water w</w:t>
      </w:r>
      <w:r>
        <w:t>e</w:t>
      </w:r>
      <w:r w:rsidR="00BF0D01">
        <w:t xml:space="preserve"> harvest from stressed and over-allocated water sources including watercourses, groundwater and </w:t>
      </w:r>
      <w:r w:rsidR="00907FBF">
        <w:t xml:space="preserve">reticulated </w:t>
      </w:r>
      <w:r w:rsidR="00BF0D01">
        <w:t>drinking water.</w:t>
      </w:r>
      <w:r w:rsidR="00DC6BDE">
        <w:t xml:space="preserve"> </w:t>
      </w:r>
    </w:p>
    <w:p w14:paraId="0FB2E59E" w14:textId="7C92D846" w:rsidR="00D721F8" w:rsidRPr="003140B8" w:rsidRDefault="00D721F8" w:rsidP="00A81234">
      <w:pPr>
        <w:pStyle w:val="Heading1numbered"/>
        <w:keepNext w:val="0"/>
        <w:keepLines w:val="0"/>
        <w:pageBreakBefore w:val="0"/>
        <w:widowControl w:val="0"/>
      </w:pPr>
      <w:bookmarkStart w:id="11" w:name="_Toc209690926"/>
      <w:r w:rsidRPr="003140B8">
        <w:t>Navigating recycled water guidance</w:t>
      </w:r>
      <w:bookmarkEnd w:id="11"/>
    </w:p>
    <w:p w14:paraId="5D1F995E" w14:textId="2ED8F73D" w:rsidR="00D721F8" w:rsidRDefault="00760A5A" w:rsidP="00AD704B">
      <w:pPr>
        <w:widowControl w:val="0"/>
        <w:jc w:val="both"/>
      </w:pPr>
      <w:r>
        <w:t>Specifically, t</w:t>
      </w:r>
      <w:r w:rsidR="00493E02">
        <w:t>his guidance provides detailed technical information on ecological considerations related to emerging contaminants. It</w:t>
      </w:r>
      <w:r w:rsidR="00D721F8">
        <w:t xml:space="preserve"> is part of a suite of guidance supporting the safe use of recycled water in Victoria</w:t>
      </w:r>
      <w:r w:rsidR="00F61BC5">
        <w:t>,</w:t>
      </w:r>
      <w:r w:rsidR="00D721F8">
        <w:t xml:space="preserve"> for suppliers, managers and users of treated wastewater</w:t>
      </w:r>
      <w:r w:rsidR="002D33B9">
        <w:t xml:space="preserve"> (Figure 1)</w:t>
      </w:r>
      <w:r w:rsidR="00D721F8">
        <w:t xml:space="preserve">. </w:t>
      </w:r>
    </w:p>
    <w:p w14:paraId="13309AFD" w14:textId="5782048B" w:rsidR="00DB27EE" w:rsidRDefault="00D721F8" w:rsidP="00AD704B">
      <w:pPr>
        <w:widowControl w:val="0"/>
        <w:spacing w:after="120"/>
        <w:jc w:val="both"/>
        <w:rPr>
          <w:noProof/>
        </w:rPr>
      </w:pPr>
      <w:r w:rsidRPr="00770B19">
        <w:t>Together</w:t>
      </w:r>
      <w:r w:rsidR="0085202A">
        <w:t>,</w:t>
      </w:r>
      <w:r w:rsidRPr="00770B19">
        <w:t xml:space="preserve"> </w:t>
      </w:r>
      <w:r w:rsidR="00792878">
        <w:t>these</w:t>
      </w:r>
      <w:r w:rsidRPr="00770B19">
        <w:t xml:space="preserve"> provide important context, background, the latest evidence and regulatory requirements</w:t>
      </w:r>
      <w:r w:rsidR="00A2581A">
        <w:t xml:space="preserve"> relating to recycled water</w:t>
      </w:r>
      <w:r w:rsidRPr="00770B19">
        <w:t xml:space="preserve">. For ease of reference, the </w:t>
      </w:r>
      <w:r w:rsidR="00283AB7">
        <w:t>T</w:t>
      </w:r>
      <w:r w:rsidR="007A29DF">
        <w:t>able</w:t>
      </w:r>
      <w:r w:rsidR="00283AB7">
        <w:t xml:space="preserve"> 1</w:t>
      </w:r>
      <w:r w:rsidR="007A29DF">
        <w:t xml:space="preserve"> </w:t>
      </w:r>
      <w:r w:rsidRPr="00770B19">
        <w:t xml:space="preserve">below explains </w:t>
      </w:r>
      <w:r>
        <w:t>important guidance to read in conjunction with this document</w:t>
      </w:r>
      <w:r w:rsidRPr="00770B19">
        <w:t>.</w:t>
      </w:r>
      <w:r w:rsidR="00D00D2F" w:rsidRPr="00D00D2F">
        <w:rPr>
          <w:noProof/>
        </w:rPr>
        <w:t xml:space="preserve"> </w:t>
      </w:r>
    </w:p>
    <w:p w14:paraId="204B831E" w14:textId="60114FD5" w:rsidR="00D721F8" w:rsidRDefault="00D00D2F" w:rsidP="00AD704B">
      <w:pPr>
        <w:widowControl w:val="0"/>
        <w:spacing w:after="120"/>
        <w:jc w:val="both"/>
      </w:pPr>
      <w:r>
        <w:rPr>
          <w:noProof/>
        </w:rPr>
        <w:drawing>
          <wp:inline distT="0" distB="0" distL="0" distR="0" wp14:anchorId="14867029" wp14:editId="61D1405B">
            <wp:extent cx="5000225" cy="3848100"/>
            <wp:effectExtent l="0" t="0" r="0" b="0"/>
            <wp:docPr id="1995823240" name="Picture 1995823240" descr="A diagram of water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23240" name="Picture 1995823240" descr="A diagram of water recycling&#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4500" cy="3882173"/>
                    </a:xfrm>
                    <a:prstGeom prst="rect">
                      <a:avLst/>
                    </a:prstGeom>
                  </pic:spPr>
                </pic:pic>
              </a:graphicData>
            </a:graphic>
          </wp:inline>
        </w:drawing>
      </w:r>
    </w:p>
    <w:p w14:paraId="0BF1D2D2" w14:textId="3C27869E" w:rsidR="00D721F8" w:rsidRPr="00AE2431" w:rsidRDefault="00D721F8" w:rsidP="00D721F8">
      <w:pPr>
        <w:pStyle w:val="Heading4"/>
        <w:rPr>
          <w:rStyle w:val="Heading4Char"/>
          <w:rFonts w:asciiTheme="minorHAnsi" w:hAnsiTheme="minorHAnsi"/>
          <w:i/>
          <w:color w:val="0A3C73" w:themeColor="text2"/>
        </w:rPr>
      </w:pPr>
      <w:r w:rsidRPr="00AE2431">
        <w:rPr>
          <w:rStyle w:val="Heading4Char"/>
          <w:rFonts w:asciiTheme="minorHAnsi" w:hAnsiTheme="minorHAnsi"/>
          <w:i/>
          <w:color w:val="0A3C73" w:themeColor="text2"/>
          <w:sz w:val="18"/>
          <w:szCs w:val="18"/>
        </w:rPr>
        <w:t>Figure 1</w:t>
      </w:r>
      <w:r w:rsidR="00D00D2F" w:rsidRPr="00AE2431">
        <w:rPr>
          <w:rStyle w:val="Heading4Char"/>
          <w:rFonts w:asciiTheme="minorHAnsi" w:hAnsiTheme="minorHAnsi"/>
          <w:i/>
          <w:iCs/>
          <w:color w:val="0A3C73" w:themeColor="text2"/>
          <w:sz w:val="18"/>
          <w:szCs w:val="18"/>
        </w:rPr>
        <w:t>.</w:t>
      </w:r>
      <w:r w:rsidRPr="00AE2431">
        <w:rPr>
          <w:rStyle w:val="Heading4Char"/>
          <w:rFonts w:asciiTheme="minorHAnsi" w:hAnsiTheme="minorHAnsi"/>
          <w:i/>
          <w:color w:val="0A3C73" w:themeColor="text2"/>
          <w:sz w:val="18"/>
          <w:szCs w:val="18"/>
        </w:rPr>
        <w:t xml:space="preserve"> Relationship between recycled water guidance</w:t>
      </w:r>
      <w:r w:rsidR="008472AE">
        <w:rPr>
          <w:rStyle w:val="Heading4Char"/>
          <w:rFonts w:asciiTheme="minorHAnsi" w:hAnsiTheme="minorHAnsi"/>
          <w:i/>
          <w:color w:val="0A3C73" w:themeColor="text2"/>
          <w:sz w:val="18"/>
          <w:szCs w:val="18"/>
        </w:rPr>
        <w:t xml:space="preserve">. The figure outlines </w:t>
      </w:r>
      <w:r w:rsidR="0035271E">
        <w:rPr>
          <w:rStyle w:val="Heading4Char"/>
          <w:rFonts w:asciiTheme="minorHAnsi" w:hAnsiTheme="minorHAnsi"/>
          <w:i/>
          <w:color w:val="0A3C73" w:themeColor="text2"/>
          <w:sz w:val="18"/>
          <w:szCs w:val="18"/>
        </w:rPr>
        <w:t xml:space="preserve">how this guideline relates to </w:t>
      </w:r>
      <w:r w:rsidR="00C178BD">
        <w:rPr>
          <w:rStyle w:val="Heading4Char"/>
          <w:rFonts w:asciiTheme="minorHAnsi" w:hAnsiTheme="minorHAnsi"/>
          <w:i/>
          <w:color w:val="0A3C73" w:themeColor="text2"/>
          <w:sz w:val="18"/>
          <w:szCs w:val="18"/>
        </w:rPr>
        <w:t>existing recycled water guidance</w:t>
      </w:r>
      <w:r w:rsidR="0035271E">
        <w:rPr>
          <w:rStyle w:val="Heading4Char"/>
          <w:rFonts w:asciiTheme="minorHAnsi" w:hAnsiTheme="minorHAnsi"/>
          <w:i/>
          <w:color w:val="0A3C73" w:themeColor="text2"/>
          <w:sz w:val="18"/>
          <w:szCs w:val="18"/>
        </w:rPr>
        <w:t xml:space="preserve">, in particular guidance on irrigation, recycled water use in surface water and the </w:t>
      </w:r>
      <w:r w:rsidR="00CD223B">
        <w:rPr>
          <w:rStyle w:val="Heading4Char"/>
          <w:rFonts w:asciiTheme="minorHAnsi" w:hAnsiTheme="minorHAnsi"/>
          <w:i/>
          <w:color w:val="0A3C73" w:themeColor="text2"/>
          <w:sz w:val="18"/>
          <w:szCs w:val="18"/>
        </w:rPr>
        <w:t xml:space="preserve">parent guidance on </w:t>
      </w:r>
      <w:r w:rsidR="00046735">
        <w:rPr>
          <w:rStyle w:val="Heading4Char"/>
          <w:rFonts w:asciiTheme="minorHAnsi" w:hAnsiTheme="minorHAnsi"/>
          <w:i/>
          <w:color w:val="0A3C73" w:themeColor="text2"/>
          <w:sz w:val="18"/>
          <w:szCs w:val="18"/>
        </w:rPr>
        <w:t>water recycling (191</w:t>
      </w:r>
      <w:r w:rsidR="003929BA">
        <w:rPr>
          <w:rStyle w:val="Heading4Char"/>
          <w:rFonts w:asciiTheme="minorHAnsi" w:hAnsiTheme="minorHAnsi"/>
          <w:i/>
          <w:color w:val="0A3C73" w:themeColor="text2"/>
          <w:sz w:val="18"/>
          <w:szCs w:val="18"/>
        </w:rPr>
        <w:t>0</w:t>
      </w:r>
      <w:r w:rsidR="00046735">
        <w:rPr>
          <w:rStyle w:val="Heading4Char"/>
          <w:rFonts w:asciiTheme="minorHAnsi" w:hAnsiTheme="minorHAnsi"/>
          <w:i/>
          <w:color w:val="0A3C73" w:themeColor="text2"/>
          <w:sz w:val="18"/>
          <w:szCs w:val="18"/>
        </w:rPr>
        <w:t>.2 and 1911</w:t>
      </w:r>
      <w:r w:rsidR="00FA3A9E">
        <w:rPr>
          <w:rStyle w:val="Heading4Char"/>
          <w:rFonts w:asciiTheme="minorHAnsi" w:hAnsiTheme="minorHAnsi"/>
          <w:i/>
          <w:color w:val="0A3C73" w:themeColor="text2"/>
          <w:sz w:val="18"/>
          <w:szCs w:val="18"/>
        </w:rPr>
        <w:t>.2).</w:t>
      </w:r>
    </w:p>
    <w:p w14:paraId="57316940" w14:textId="07C2FDF0" w:rsidR="00D721F8" w:rsidRDefault="00D721F8" w:rsidP="00D721F8">
      <w:pPr>
        <w:spacing w:before="120" w:line="259" w:lineRule="auto"/>
        <w:rPr>
          <w:rFonts w:asciiTheme="majorHAnsi" w:eastAsiaTheme="majorEastAsia" w:hAnsiTheme="majorHAnsi" w:cstheme="majorBidi"/>
          <w:bCs/>
          <w:iCs/>
        </w:rPr>
      </w:pPr>
    </w:p>
    <w:p w14:paraId="1D9FA77A" w14:textId="7F085F7A" w:rsidR="00D721F8" w:rsidRPr="006973B5" w:rsidRDefault="00D721F8" w:rsidP="00D721F8">
      <w:pPr>
        <w:pStyle w:val="Heading4"/>
        <w:rPr>
          <w:rFonts w:asciiTheme="minorHAnsi" w:hAnsiTheme="minorHAnsi"/>
          <w:i/>
          <w:color w:val="0A3C73" w:themeColor="text2"/>
          <w:sz w:val="18"/>
          <w:szCs w:val="18"/>
        </w:rPr>
      </w:pPr>
      <w:r w:rsidRPr="006973B5">
        <w:rPr>
          <w:rFonts w:asciiTheme="minorHAnsi" w:hAnsiTheme="minorHAnsi"/>
          <w:i/>
          <w:color w:val="0A3C73" w:themeColor="text2"/>
          <w:sz w:val="18"/>
          <w:szCs w:val="18"/>
        </w:rPr>
        <w:lastRenderedPageBreak/>
        <w:t>Table 1</w:t>
      </w:r>
      <w:r w:rsidR="00D00D2F" w:rsidRPr="006973B5">
        <w:rPr>
          <w:rFonts w:asciiTheme="minorHAnsi" w:hAnsiTheme="minorHAnsi"/>
          <w:i/>
          <w:iCs w:val="0"/>
          <w:color w:val="0A3C73" w:themeColor="text2"/>
          <w:sz w:val="18"/>
          <w:szCs w:val="18"/>
        </w:rPr>
        <w:t>.</w:t>
      </w:r>
      <w:r w:rsidRPr="006973B5">
        <w:rPr>
          <w:rFonts w:asciiTheme="minorHAnsi" w:hAnsiTheme="minorHAnsi"/>
          <w:i/>
          <w:color w:val="0A3C73" w:themeColor="text2"/>
          <w:sz w:val="18"/>
          <w:szCs w:val="18"/>
        </w:rPr>
        <w:t xml:space="preserve"> Complementary material to read in conjunction with this guidance</w:t>
      </w:r>
    </w:p>
    <w:tbl>
      <w:tblPr>
        <w:tblStyle w:val="GridTable4-Accent1"/>
        <w:tblW w:w="10206" w:type="dxa"/>
        <w:tblLook w:val="0620" w:firstRow="1" w:lastRow="0" w:firstColumn="0" w:lastColumn="0" w:noHBand="1" w:noVBand="1"/>
      </w:tblPr>
      <w:tblGrid>
        <w:gridCol w:w="4645"/>
        <w:gridCol w:w="5561"/>
      </w:tblGrid>
      <w:tr w:rsidR="00D721F8" w:rsidRPr="00C6479D" w14:paraId="5DAAD117" w14:textId="77777777" w:rsidTr="000B56C6">
        <w:trPr>
          <w:cnfStyle w:val="100000000000" w:firstRow="1" w:lastRow="0" w:firstColumn="0" w:lastColumn="0" w:oddVBand="0" w:evenVBand="0" w:oddHBand="0" w:evenHBand="0" w:firstRowFirstColumn="0" w:firstRowLastColumn="0" w:lastRowFirstColumn="0" w:lastRowLastColumn="0"/>
          <w:tblHeader/>
        </w:trPr>
        <w:tc>
          <w:tcPr>
            <w:tcW w:w="4645" w:type="dxa"/>
          </w:tcPr>
          <w:p w14:paraId="10E8A407" w14:textId="77777777" w:rsidR="00D721F8" w:rsidRPr="00D35875" w:rsidRDefault="00D721F8">
            <w:pPr>
              <w:spacing w:before="60" w:after="60"/>
              <w:rPr>
                <w:rFonts w:asciiTheme="majorHAnsi" w:hAnsiTheme="majorHAnsi"/>
                <w:b w:val="0"/>
                <w:bCs w:val="0"/>
                <w:color w:val="FFFFFF" w:themeColor="background1"/>
                <w:sz w:val="18"/>
                <w:szCs w:val="20"/>
              </w:rPr>
            </w:pPr>
            <w:r>
              <w:rPr>
                <w:rFonts w:asciiTheme="majorHAnsi" w:hAnsiTheme="majorHAnsi"/>
                <w:b w:val="0"/>
                <w:bCs w:val="0"/>
                <w:color w:val="FFFFFF" w:themeColor="background1"/>
                <w:sz w:val="18"/>
                <w:szCs w:val="20"/>
              </w:rPr>
              <w:t>Guideline</w:t>
            </w:r>
          </w:p>
        </w:tc>
        <w:tc>
          <w:tcPr>
            <w:tcW w:w="5561" w:type="dxa"/>
          </w:tcPr>
          <w:p w14:paraId="47E95691" w14:textId="77777777" w:rsidR="00D721F8" w:rsidRPr="00D35875" w:rsidRDefault="00D721F8">
            <w:pPr>
              <w:spacing w:before="60" w:after="60"/>
              <w:rPr>
                <w:rFonts w:asciiTheme="majorHAnsi" w:hAnsiTheme="majorHAnsi"/>
                <w:b w:val="0"/>
                <w:bCs w:val="0"/>
                <w:color w:val="FFFFFF" w:themeColor="background1"/>
                <w:sz w:val="18"/>
                <w:szCs w:val="20"/>
              </w:rPr>
            </w:pPr>
            <w:r>
              <w:rPr>
                <w:rFonts w:asciiTheme="majorHAnsi" w:hAnsiTheme="majorHAnsi"/>
                <w:b w:val="0"/>
                <w:bCs w:val="0"/>
                <w:color w:val="FFFFFF" w:themeColor="background1"/>
                <w:sz w:val="18"/>
                <w:szCs w:val="20"/>
              </w:rPr>
              <w:t>Purpose</w:t>
            </w:r>
          </w:p>
        </w:tc>
      </w:tr>
      <w:tr w:rsidR="00D721F8" w:rsidRPr="005B24A4" w14:paraId="131C847B" w14:textId="77777777" w:rsidTr="000B56C6">
        <w:tc>
          <w:tcPr>
            <w:tcW w:w="4645" w:type="dxa"/>
          </w:tcPr>
          <w:p w14:paraId="7D244614" w14:textId="77777777" w:rsidR="00D721F8" w:rsidRPr="00D35875" w:rsidRDefault="00D721F8">
            <w:pPr>
              <w:spacing w:before="60" w:after="60"/>
              <w:rPr>
                <w:rFonts w:ascii="VIC" w:hAnsi="VIC"/>
                <w:color w:val="auto"/>
                <w:sz w:val="18"/>
                <w:szCs w:val="18"/>
              </w:rPr>
            </w:pPr>
            <w:hyperlink r:id="rId20" w:history="1">
              <w:r w:rsidRPr="00D35875">
                <w:rPr>
                  <w:rStyle w:val="Hyperlink"/>
                  <w:rFonts w:ascii="VIC" w:hAnsi="VIC"/>
                  <w:szCs w:val="18"/>
                </w:rPr>
                <w:t>Victorian guideline for water recycling</w:t>
              </w:r>
            </w:hyperlink>
            <w:r w:rsidRPr="007F306C">
              <w:rPr>
                <w:rFonts w:ascii="VIC" w:hAnsi="VIC"/>
                <w:color w:val="auto"/>
                <w:sz w:val="18"/>
                <w:szCs w:val="18"/>
              </w:rPr>
              <w:t xml:space="preserve"> (Publication 1910.2)</w:t>
            </w:r>
          </w:p>
        </w:tc>
        <w:tc>
          <w:tcPr>
            <w:tcW w:w="5561" w:type="dxa"/>
            <w:shd w:val="clear" w:color="auto" w:fill="FFFFFF" w:themeFill="background1"/>
          </w:tcPr>
          <w:p w14:paraId="73A16E97" w14:textId="77777777" w:rsidR="00D721F8" w:rsidRPr="00D35875" w:rsidRDefault="00D721F8">
            <w:pPr>
              <w:spacing w:before="60" w:after="60"/>
              <w:rPr>
                <w:rFonts w:ascii="VIC" w:hAnsi="VIC"/>
                <w:color w:val="auto"/>
                <w:sz w:val="18"/>
                <w:szCs w:val="18"/>
                <w:highlight w:val="yellow"/>
              </w:rPr>
            </w:pPr>
            <w:r w:rsidRPr="00EE5F16">
              <w:rPr>
                <w:sz w:val="18"/>
                <w:szCs w:val="18"/>
              </w:rPr>
              <w:t xml:space="preserve">To </w:t>
            </w:r>
            <w:r>
              <w:rPr>
                <w:sz w:val="18"/>
                <w:szCs w:val="18"/>
              </w:rPr>
              <w:t xml:space="preserve">provide clear guidelines for the safe and sustainable use of recycled water in Victoria for suppliers, managers and users of treated wastewater. This guideline outlines regulatory processes and requirements for water recycling. </w:t>
            </w:r>
          </w:p>
        </w:tc>
      </w:tr>
      <w:tr w:rsidR="00D721F8" w:rsidRPr="005B24A4" w14:paraId="7D759E7F" w14:textId="77777777" w:rsidTr="000B56C6">
        <w:tc>
          <w:tcPr>
            <w:tcW w:w="4645" w:type="dxa"/>
          </w:tcPr>
          <w:p w14:paraId="48130C45" w14:textId="77777777" w:rsidR="00D721F8" w:rsidRPr="00D35875" w:rsidRDefault="00D721F8">
            <w:pPr>
              <w:spacing w:before="60" w:after="60"/>
              <w:rPr>
                <w:sz w:val="18"/>
                <w:szCs w:val="18"/>
              </w:rPr>
            </w:pPr>
            <w:hyperlink r:id="rId21" w:history="1">
              <w:r w:rsidRPr="00D35875">
                <w:rPr>
                  <w:rStyle w:val="Hyperlink"/>
                  <w:sz w:val="18"/>
                  <w:szCs w:val="18"/>
                </w:rPr>
                <w:t>Technical information for the Victorian guideline for water recycling</w:t>
              </w:r>
            </w:hyperlink>
            <w:r w:rsidRPr="007F306C">
              <w:rPr>
                <w:sz w:val="18"/>
                <w:szCs w:val="18"/>
              </w:rPr>
              <w:t xml:space="preserve"> (Publication 1911.2)</w:t>
            </w:r>
          </w:p>
        </w:tc>
        <w:tc>
          <w:tcPr>
            <w:tcW w:w="5561" w:type="dxa"/>
            <w:shd w:val="clear" w:color="auto" w:fill="FFFFFF" w:themeFill="background1"/>
          </w:tcPr>
          <w:p w14:paraId="1DCA85A4" w14:textId="13F3DF26" w:rsidR="00D721F8" w:rsidRPr="00EE5F16" w:rsidRDefault="00D721F8">
            <w:pPr>
              <w:spacing w:before="60" w:after="60"/>
              <w:rPr>
                <w:sz w:val="18"/>
                <w:szCs w:val="18"/>
              </w:rPr>
            </w:pPr>
            <w:r>
              <w:rPr>
                <w:sz w:val="18"/>
                <w:szCs w:val="18"/>
              </w:rPr>
              <w:t>To provide</w:t>
            </w:r>
            <w:r w:rsidRPr="00EE5F16">
              <w:rPr>
                <w:sz w:val="18"/>
                <w:szCs w:val="18"/>
              </w:rPr>
              <w:t xml:space="preserve"> best-practice technical approaches and methods that can be used to comply with Victorian Guideline for Water Recycling. </w:t>
            </w:r>
            <w:r w:rsidR="00AD3B72">
              <w:rPr>
                <w:sz w:val="18"/>
                <w:szCs w:val="18"/>
              </w:rPr>
              <w:t>For example, it</w:t>
            </w:r>
            <w:r>
              <w:rPr>
                <w:sz w:val="18"/>
                <w:szCs w:val="18"/>
              </w:rPr>
              <w:t xml:space="preserve"> provides information on how to complete health and environment management plans (HEMPs), how to classify risk, suggestions on how to approach community consultation and useful checklists. </w:t>
            </w:r>
          </w:p>
        </w:tc>
      </w:tr>
      <w:tr w:rsidR="00D721F8" w:rsidRPr="002D7012" w14:paraId="3F711550" w14:textId="77777777" w:rsidTr="000B56C6">
        <w:tc>
          <w:tcPr>
            <w:tcW w:w="4645" w:type="dxa"/>
          </w:tcPr>
          <w:p w14:paraId="244E57A3" w14:textId="77777777" w:rsidR="00D721F8" w:rsidRPr="00D35875" w:rsidRDefault="00D721F8">
            <w:pPr>
              <w:spacing w:before="60" w:after="60"/>
              <w:rPr>
                <w:rFonts w:ascii="VIC" w:hAnsi="VIC"/>
                <w:sz w:val="18"/>
                <w:szCs w:val="18"/>
              </w:rPr>
            </w:pPr>
            <w:hyperlink r:id="rId22" w:history="1">
              <w:r w:rsidRPr="00D35875">
                <w:rPr>
                  <w:rStyle w:val="Hyperlink"/>
                  <w:rFonts w:ascii="VIC" w:hAnsi="VIC"/>
                  <w:sz w:val="18"/>
                  <w:szCs w:val="18"/>
                </w:rPr>
                <w:t>Victorian guideline for irrigation with recycled water</w:t>
              </w:r>
            </w:hyperlink>
            <w:r>
              <w:rPr>
                <w:rFonts w:ascii="VIC" w:hAnsi="VIC"/>
                <w:sz w:val="18"/>
                <w:szCs w:val="18"/>
              </w:rPr>
              <w:t xml:space="preserve"> </w:t>
            </w:r>
            <w:r w:rsidRPr="001E4F52">
              <w:rPr>
                <w:sz w:val="18"/>
                <w:szCs w:val="18"/>
              </w:rPr>
              <w:t>(Publication 168.3)</w:t>
            </w:r>
          </w:p>
        </w:tc>
        <w:tc>
          <w:tcPr>
            <w:tcW w:w="5561" w:type="dxa"/>
            <w:shd w:val="clear" w:color="auto" w:fill="FFFFFF" w:themeFill="background1"/>
          </w:tcPr>
          <w:p w14:paraId="6C84D876" w14:textId="1AC91AB7" w:rsidR="00D721F8" w:rsidRPr="00EE5F16" w:rsidRDefault="00D721F8">
            <w:pPr>
              <w:spacing w:before="0" w:after="160" w:line="259" w:lineRule="auto"/>
              <w:rPr>
                <w:sz w:val="18"/>
                <w:szCs w:val="20"/>
              </w:rPr>
            </w:pPr>
            <w:r>
              <w:rPr>
                <w:sz w:val="18"/>
                <w:szCs w:val="20"/>
              </w:rPr>
              <w:t xml:space="preserve">To support the </w:t>
            </w:r>
            <w:r w:rsidRPr="00EE5F16">
              <w:rPr>
                <w:sz w:val="18"/>
                <w:szCs w:val="20"/>
              </w:rPr>
              <w:t>design and manag</w:t>
            </w:r>
            <w:r>
              <w:rPr>
                <w:sz w:val="18"/>
                <w:szCs w:val="20"/>
              </w:rPr>
              <w:t xml:space="preserve">ement of recycled water irrigation schemes. </w:t>
            </w:r>
            <w:r w:rsidRPr="00A97229">
              <w:rPr>
                <w:sz w:val="18"/>
                <w:szCs w:val="20"/>
              </w:rPr>
              <w:t>It aims to help designers and operators understand their responsibilities under Victoria’s Environment</w:t>
            </w:r>
            <w:r>
              <w:rPr>
                <w:sz w:val="18"/>
                <w:szCs w:val="20"/>
              </w:rPr>
              <w:t xml:space="preserve"> </w:t>
            </w:r>
            <w:r w:rsidRPr="00A97229">
              <w:rPr>
                <w:sz w:val="18"/>
                <w:szCs w:val="20"/>
              </w:rPr>
              <w:t>Protection Act 2017 and GED.</w:t>
            </w:r>
          </w:p>
        </w:tc>
      </w:tr>
      <w:tr w:rsidR="00D721F8" w:rsidRPr="002D7012" w14:paraId="71647016" w14:textId="77777777" w:rsidTr="000B56C6">
        <w:tc>
          <w:tcPr>
            <w:tcW w:w="4645" w:type="dxa"/>
          </w:tcPr>
          <w:p w14:paraId="704B6E02" w14:textId="77777777" w:rsidR="00D721F8" w:rsidRPr="00D35875" w:rsidRDefault="00D721F8">
            <w:pPr>
              <w:spacing w:before="60" w:after="60"/>
              <w:rPr>
                <w:sz w:val="18"/>
                <w:szCs w:val="18"/>
              </w:rPr>
            </w:pPr>
            <w:hyperlink r:id="rId23" w:history="1">
              <w:r w:rsidRPr="00D35875">
                <w:rPr>
                  <w:rStyle w:val="Hyperlink"/>
                  <w:sz w:val="18"/>
                  <w:szCs w:val="18"/>
                </w:rPr>
                <w:t>Recycled water use in surface waters guideline</w:t>
              </w:r>
            </w:hyperlink>
            <w:r>
              <w:rPr>
                <w:sz w:val="18"/>
                <w:szCs w:val="18"/>
              </w:rPr>
              <w:t xml:space="preserve"> </w:t>
            </w:r>
            <w:r w:rsidRPr="00A7460D">
              <w:rPr>
                <w:sz w:val="18"/>
                <w:szCs w:val="18"/>
              </w:rPr>
              <w:t>(Publication 3005)</w:t>
            </w:r>
          </w:p>
        </w:tc>
        <w:tc>
          <w:tcPr>
            <w:tcW w:w="5561" w:type="dxa"/>
            <w:shd w:val="clear" w:color="auto" w:fill="FFFFFF" w:themeFill="background1"/>
          </w:tcPr>
          <w:p w14:paraId="18C83BAA" w14:textId="77777777" w:rsidR="00D721F8" w:rsidRDefault="00D721F8">
            <w:pPr>
              <w:spacing w:before="60" w:after="60"/>
              <w:rPr>
                <w:sz w:val="18"/>
                <w:szCs w:val="18"/>
              </w:rPr>
            </w:pPr>
            <w:r>
              <w:rPr>
                <w:sz w:val="18"/>
                <w:szCs w:val="18"/>
              </w:rPr>
              <w:t>To outline</w:t>
            </w:r>
            <w:r w:rsidRPr="007172F8">
              <w:rPr>
                <w:sz w:val="18"/>
                <w:szCs w:val="18"/>
              </w:rPr>
              <w:t xml:space="preserve"> the permission required and the information need</w:t>
            </w:r>
            <w:r>
              <w:rPr>
                <w:sz w:val="18"/>
                <w:szCs w:val="18"/>
              </w:rPr>
              <w:t>ed</w:t>
            </w:r>
            <w:r w:rsidRPr="007172F8">
              <w:rPr>
                <w:sz w:val="18"/>
                <w:szCs w:val="18"/>
              </w:rPr>
              <w:t xml:space="preserve"> to provide to EPA when seeking approval to use recycled water in surface waters. The guideline applies to permission applicants who conduct an A03 Sewage Treatment activity. This can include water corporations or other facilities that treat sewage and produce and use recycled water.</w:t>
            </w:r>
          </w:p>
          <w:p w14:paraId="54A5A2D4" w14:textId="77777777" w:rsidR="00D721F8" w:rsidRPr="00EE5F16" w:rsidRDefault="00D721F8">
            <w:pPr>
              <w:spacing w:before="60" w:after="60"/>
              <w:rPr>
                <w:sz w:val="18"/>
                <w:szCs w:val="18"/>
              </w:rPr>
            </w:pPr>
          </w:p>
        </w:tc>
      </w:tr>
      <w:tr w:rsidR="00D721F8" w:rsidRPr="005B24A4" w14:paraId="6A31E806" w14:textId="77777777" w:rsidTr="000B56C6">
        <w:tc>
          <w:tcPr>
            <w:tcW w:w="4645" w:type="dxa"/>
          </w:tcPr>
          <w:p w14:paraId="352CEA5D" w14:textId="77777777" w:rsidR="00D721F8" w:rsidRPr="00461E09" w:rsidRDefault="00D721F8">
            <w:pPr>
              <w:spacing w:before="60" w:after="60"/>
              <w:rPr>
                <w:sz w:val="18"/>
                <w:szCs w:val="18"/>
              </w:rPr>
            </w:pPr>
            <w:hyperlink r:id="rId24" w:history="1">
              <w:r w:rsidRPr="00461E09">
                <w:rPr>
                  <w:rStyle w:val="Hyperlink"/>
                  <w:sz w:val="18"/>
                  <w:szCs w:val="18"/>
                </w:rPr>
                <w:t>Guidance for risk assessment of wastewater discharges to surface waters</w:t>
              </w:r>
            </w:hyperlink>
            <w:r w:rsidRPr="00461E09">
              <w:rPr>
                <w:sz w:val="18"/>
                <w:szCs w:val="18"/>
              </w:rPr>
              <w:t xml:space="preserve"> (Publication 1287)</w:t>
            </w:r>
          </w:p>
        </w:tc>
        <w:tc>
          <w:tcPr>
            <w:tcW w:w="5561" w:type="dxa"/>
          </w:tcPr>
          <w:p w14:paraId="1727BAB1" w14:textId="77777777" w:rsidR="00D721F8" w:rsidRPr="00A82E84" w:rsidRDefault="00D721F8">
            <w:pPr>
              <w:spacing w:before="0" w:after="160" w:line="259" w:lineRule="auto"/>
              <w:rPr>
                <w:sz w:val="18"/>
                <w:szCs w:val="18"/>
              </w:rPr>
            </w:pPr>
            <w:r>
              <w:rPr>
                <w:sz w:val="18"/>
                <w:szCs w:val="18"/>
              </w:rPr>
              <w:t>To provide</w:t>
            </w:r>
            <w:r w:rsidRPr="003613A3">
              <w:rPr>
                <w:sz w:val="18"/>
                <w:szCs w:val="18"/>
              </w:rPr>
              <w:t xml:space="preserve"> a step-by-step guide to assess the environmental and human health risks associated with point-source wastewater discharges to surface waters. It has been developed to help those responsible for prescribed permission activities</w:t>
            </w:r>
            <w:r>
              <w:rPr>
                <w:sz w:val="18"/>
                <w:szCs w:val="18"/>
              </w:rPr>
              <w:t>.</w:t>
            </w:r>
          </w:p>
        </w:tc>
      </w:tr>
      <w:tr w:rsidR="00D721F8" w:rsidRPr="00223958" w14:paraId="74C0CAED" w14:textId="77777777" w:rsidTr="000B56C6">
        <w:tc>
          <w:tcPr>
            <w:tcW w:w="4645" w:type="dxa"/>
          </w:tcPr>
          <w:p w14:paraId="179F1236" w14:textId="77777777" w:rsidR="00D721F8" w:rsidRPr="00223958" w:rsidRDefault="00D721F8">
            <w:pPr>
              <w:spacing w:before="60" w:after="60"/>
              <w:rPr>
                <w:sz w:val="18"/>
                <w:szCs w:val="20"/>
              </w:rPr>
            </w:pPr>
            <w:hyperlink r:id="rId25" w:history="1">
              <w:r w:rsidRPr="00D35875">
                <w:rPr>
                  <w:rStyle w:val="Hyperlink"/>
                  <w:sz w:val="18"/>
                  <w:szCs w:val="20"/>
                </w:rPr>
                <w:t>Guide to the Environment Reference Standard</w:t>
              </w:r>
            </w:hyperlink>
            <w:r>
              <w:rPr>
                <w:sz w:val="18"/>
                <w:szCs w:val="20"/>
              </w:rPr>
              <w:t xml:space="preserve"> (ERS)</w:t>
            </w:r>
            <w:r w:rsidRPr="0025430D">
              <w:rPr>
                <w:sz w:val="18"/>
                <w:szCs w:val="20"/>
              </w:rPr>
              <w:t xml:space="preserve"> (Publication 1992)</w:t>
            </w:r>
          </w:p>
        </w:tc>
        <w:tc>
          <w:tcPr>
            <w:tcW w:w="5561" w:type="dxa"/>
          </w:tcPr>
          <w:p w14:paraId="4C8A67E6" w14:textId="77777777" w:rsidR="00D721F8" w:rsidRPr="00A82E84" w:rsidRDefault="00D721F8">
            <w:pPr>
              <w:spacing w:before="0" w:after="160" w:line="259" w:lineRule="auto"/>
              <w:rPr>
                <w:sz w:val="18"/>
                <w:szCs w:val="20"/>
              </w:rPr>
            </w:pPr>
            <w:r w:rsidRPr="008863CF">
              <w:rPr>
                <w:sz w:val="18"/>
                <w:szCs w:val="20"/>
              </w:rPr>
              <w:t>T</w:t>
            </w:r>
            <w:r>
              <w:rPr>
                <w:sz w:val="18"/>
                <w:szCs w:val="20"/>
              </w:rPr>
              <w:t>o provide</w:t>
            </w:r>
            <w:r w:rsidRPr="008863CF">
              <w:rPr>
                <w:sz w:val="18"/>
                <w:szCs w:val="20"/>
              </w:rPr>
              <w:t xml:space="preserve"> information about how the Environment Reference Standard</w:t>
            </w:r>
            <w:r>
              <w:rPr>
                <w:sz w:val="18"/>
                <w:szCs w:val="20"/>
              </w:rPr>
              <w:t xml:space="preserve"> </w:t>
            </w:r>
            <w:r w:rsidRPr="008863CF">
              <w:rPr>
                <w:sz w:val="18"/>
                <w:szCs w:val="20"/>
              </w:rPr>
              <w:t>(ERS) should be applied to support decision making, and how the environmental values, indicators and objectives for each element of the environment should be interpreted.</w:t>
            </w:r>
          </w:p>
        </w:tc>
      </w:tr>
      <w:tr w:rsidR="00D721F8" w:rsidRPr="005B24A4" w14:paraId="4DEA1C13" w14:textId="77777777" w:rsidTr="000B56C6">
        <w:tc>
          <w:tcPr>
            <w:tcW w:w="4645" w:type="dxa"/>
          </w:tcPr>
          <w:p w14:paraId="2335E747" w14:textId="77777777" w:rsidR="00D721F8" w:rsidRPr="00EB0A73" w:rsidRDefault="00D721F8">
            <w:pPr>
              <w:spacing w:before="60" w:after="60" w:line="280" w:lineRule="atLeast"/>
              <w:rPr>
                <w:sz w:val="18"/>
                <w:szCs w:val="18"/>
              </w:rPr>
            </w:pPr>
            <w:hyperlink r:id="rId26" w:history="1">
              <w:r w:rsidRPr="00D35875">
                <w:rPr>
                  <w:rStyle w:val="Hyperlink"/>
                  <w:sz w:val="18"/>
                  <w:szCs w:val="18"/>
                </w:rPr>
                <w:t>Emerging contaminants in recycled water</w:t>
              </w:r>
            </w:hyperlink>
            <w:r w:rsidRPr="00D35875">
              <w:rPr>
                <w:sz w:val="18"/>
                <w:szCs w:val="18"/>
              </w:rPr>
              <w:t xml:space="preserve"> (</w:t>
            </w:r>
            <w:r w:rsidRPr="00037A28">
              <w:rPr>
                <w:sz w:val="18"/>
                <w:szCs w:val="18"/>
              </w:rPr>
              <w:t>Publication 2054</w:t>
            </w:r>
            <w:r w:rsidRPr="00D35875">
              <w:rPr>
                <w:sz w:val="18"/>
                <w:szCs w:val="18"/>
              </w:rPr>
              <w:t>)</w:t>
            </w:r>
          </w:p>
        </w:tc>
        <w:tc>
          <w:tcPr>
            <w:tcW w:w="5561" w:type="dxa"/>
          </w:tcPr>
          <w:p w14:paraId="65F647F6" w14:textId="77777777" w:rsidR="00D721F8" w:rsidRPr="00A82E84" w:rsidRDefault="00D721F8" w:rsidP="00477036">
            <w:pPr>
              <w:spacing w:before="0" w:afterLines="60" w:after="144" w:line="259" w:lineRule="auto"/>
              <w:rPr>
                <w:sz w:val="18"/>
                <w:szCs w:val="20"/>
              </w:rPr>
            </w:pPr>
            <w:r>
              <w:rPr>
                <w:sz w:val="18"/>
                <w:szCs w:val="20"/>
              </w:rPr>
              <w:t>T</w:t>
            </w:r>
            <w:r w:rsidRPr="008A7EF3">
              <w:rPr>
                <w:sz w:val="18"/>
                <w:szCs w:val="20"/>
              </w:rPr>
              <w:t>o identify the prevalence and frequency of emerging and legacy contaminants in recycled water in Victoria.</w:t>
            </w:r>
            <w:r>
              <w:rPr>
                <w:sz w:val="18"/>
                <w:szCs w:val="20"/>
              </w:rPr>
              <w:t xml:space="preserve"> The publication provides:</w:t>
            </w:r>
          </w:p>
          <w:p w14:paraId="343398E9" w14:textId="77777777" w:rsidR="00D721F8" w:rsidRDefault="00D721F8" w:rsidP="00477036">
            <w:pPr>
              <w:pStyle w:val="ListParagraph"/>
              <w:numPr>
                <w:ilvl w:val="0"/>
                <w:numId w:val="80"/>
              </w:numPr>
              <w:spacing w:before="0" w:afterLines="60" w:after="144"/>
              <w:rPr>
                <w:sz w:val="18"/>
                <w:szCs w:val="20"/>
              </w:rPr>
            </w:pPr>
            <w:r w:rsidRPr="006B6766">
              <w:rPr>
                <w:sz w:val="18"/>
                <w:szCs w:val="20"/>
              </w:rPr>
              <w:t xml:space="preserve">a list of emerging contaminants </w:t>
            </w:r>
            <w:r>
              <w:rPr>
                <w:sz w:val="18"/>
                <w:szCs w:val="20"/>
              </w:rPr>
              <w:t>for monitoring</w:t>
            </w:r>
          </w:p>
          <w:p w14:paraId="3A7DF5BE" w14:textId="185DC71A" w:rsidR="00D721F8" w:rsidRPr="006B6766" w:rsidRDefault="00D721F8" w:rsidP="00477036">
            <w:pPr>
              <w:pStyle w:val="ListParagraph"/>
              <w:numPr>
                <w:ilvl w:val="0"/>
                <w:numId w:val="80"/>
              </w:numPr>
              <w:spacing w:before="0" w:after="60"/>
              <w:rPr>
                <w:sz w:val="18"/>
                <w:szCs w:val="20"/>
              </w:rPr>
            </w:pPr>
            <w:r>
              <w:rPr>
                <w:sz w:val="18"/>
                <w:szCs w:val="20"/>
              </w:rPr>
              <w:t xml:space="preserve">information about </w:t>
            </w:r>
            <w:r w:rsidRPr="006B6766">
              <w:rPr>
                <w:sz w:val="18"/>
                <w:szCs w:val="20"/>
              </w:rPr>
              <w:t xml:space="preserve">how to establish baseline data for emerging contaminants present </w:t>
            </w:r>
            <w:r w:rsidR="006546D5" w:rsidRPr="00477036">
              <w:rPr>
                <w:sz w:val="18"/>
                <w:szCs w:val="20"/>
              </w:rPr>
              <w:t>in</w:t>
            </w:r>
            <w:r w:rsidRPr="006B6766">
              <w:rPr>
                <w:sz w:val="18"/>
                <w:szCs w:val="20"/>
              </w:rPr>
              <w:t xml:space="preserve"> wastewater </w:t>
            </w:r>
          </w:p>
          <w:p w14:paraId="0D493E5D" w14:textId="0E89F778" w:rsidR="00D721F8" w:rsidRPr="00A82E84" w:rsidRDefault="00D721F8" w:rsidP="00477036">
            <w:pPr>
              <w:pStyle w:val="ListParagraph"/>
              <w:numPr>
                <w:ilvl w:val="0"/>
                <w:numId w:val="80"/>
              </w:numPr>
              <w:spacing w:before="0" w:after="60"/>
              <w:rPr>
                <w:sz w:val="18"/>
                <w:szCs w:val="20"/>
              </w:rPr>
            </w:pPr>
            <w:r w:rsidRPr="00A82E84">
              <w:rPr>
                <w:sz w:val="18"/>
                <w:szCs w:val="20"/>
              </w:rPr>
              <w:t>more detail on monitoring programs for recycled water schemes</w:t>
            </w:r>
            <w:r w:rsidR="00D72C84">
              <w:rPr>
                <w:sz w:val="18"/>
                <w:szCs w:val="20"/>
              </w:rPr>
              <w:t>.</w:t>
            </w:r>
          </w:p>
        </w:tc>
      </w:tr>
      <w:tr w:rsidR="00D721F8" w:rsidRPr="005B24A4" w14:paraId="3DAD5C80" w14:textId="77777777" w:rsidTr="000B56C6">
        <w:tc>
          <w:tcPr>
            <w:tcW w:w="4645" w:type="dxa"/>
          </w:tcPr>
          <w:p w14:paraId="2943D7C6" w14:textId="6ABB9542" w:rsidR="00D721F8" w:rsidRPr="00461E09" w:rsidRDefault="00D721F8">
            <w:pPr>
              <w:spacing w:before="60" w:after="60" w:line="280" w:lineRule="atLeast"/>
              <w:rPr>
                <w:sz w:val="18"/>
                <w:szCs w:val="18"/>
              </w:rPr>
            </w:pPr>
            <w:hyperlink r:id="rId27" w:history="1">
              <w:r w:rsidRPr="00591DE3">
                <w:rPr>
                  <w:rStyle w:val="Hyperlink"/>
                  <w:sz w:val="18"/>
                  <w:szCs w:val="18"/>
                </w:rPr>
                <w:t>Reasonably practicable</w:t>
              </w:r>
            </w:hyperlink>
            <w:r w:rsidRPr="00C35943">
              <w:rPr>
                <w:sz w:val="18"/>
                <w:szCs w:val="18"/>
              </w:rPr>
              <w:t xml:space="preserve"> (Publication 1856)</w:t>
            </w:r>
          </w:p>
        </w:tc>
        <w:tc>
          <w:tcPr>
            <w:tcW w:w="5561" w:type="dxa"/>
          </w:tcPr>
          <w:p w14:paraId="2AB99CB9" w14:textId="2397361E" w:rsidR="00D721F8" w:rsidRPr="00A82E84" w:rsidRDefault="00D721F8">
            <w:pPr>
              <w:spacing w:before="60" w:after="60" w:line="280" w:lineRule="atLeast"/>
              <w:rPr>
                <w:sz w:val="18"/>
                <w:szCs w:val="18"/>
              </w:rPr>
            </w:pPr>
            <w:r w:rsidRPr="00A82E84">
              <w:rPr>
                <w:sz w:val="18"/>
                <w:szCs w:val="18"/>
              </w:rPr>
              <w:t>To understand how you can comply with the GED by eliminating risks when ‘reasonably practicable’. The GED requires all Victorians (including producers, suppliers and users of recycled water) to:</w:t>
            </w:r>
          </w:p>
          <w:p w14:paraId="2DBE3E39" w14:textId="77777777" w:rsidR="00D721F8" w:rsidRPr="00A82E84" w:rsidRDefault="00D721F8">
            <w:pPr>
              <w:pStyle w:val="ListParagraph"/>
              <w:numPr>
                <w:ilvl w:val="0"/>
                <w:numId w:val="9"/>
              </w:numPr>
              <w:spacing w:before="60" w:after="60" w:line="280" w:lineRule="atLeast"/>
              <w:rPr>
                <w:sz w:val="18"/>
                <w:szCs w:val="18"/>
              </w:rPr>
            </w:pPr>
            <w:r w:rsidRPr="00A82E84">
              <w:rPr>
                <w:sz w:val="18"/>
                <w:szCs w:val="18"/>
              </w:rPr>
              <w:lastRenderedPageBreak/>
              <w:t>understand how their activities put our environment or community at risk</w:t>
            </w:r>
          </w:p>
          <w:p w14:paraId="7665E273" w14:textId="77777777" w:rsidR="00D721F8" w:rsidRPr="00C35365" w:rsidRDefault="00D721F8">
            <w:pPr>
              <w:pStyle w:val="ListParagraph"/>
              <w:numPr>
                <w:ilvl w:val="0"/>
                <w:numId w:val="9"/>
              </w:numPr>
              <w:spacing w:before="60" w:after="60" w:line="280" w:lineRule="atLeast"/>
              <w:rPr>
                <w:sz w:val="18"/>
                <w:szCs w:val="18"/>
              </w:rPr>
            </w:pPr>
            <w:r w:rsidRPr="00A82E84">
              <w:rPr>
                <w:sz w:val="18"/>
                <w:szCs w:val="18"/>
              </w:rPr>
              <w:t xml:space="preserve">take reasonable steps to reduce those risks. </w:t>
            </w:r>
          </w:p>
        </w:tc>
      </w:tr>
      <w:tr w:rsidR="000B56C6" w:rsidRPr="005B24A4" w14:paraId="6142280C" w14:textId="77777777" w:rsidTr="000B56C6">
        <w:tc>
          <w:tcPr>
            <w:tcW w:w="4645" w:type="dxa"/>
          </w:tcPr>
          <w:p w14:paraId="38E0A277" w14:textId="310DA5F6" w:rsidR="000B56C6" w:rsidRPr="00A23073" w:rsidRDefault="006F4EF7">
            <w:pPr>
              <w:spacing w:before="60" w:after="60" w:line="280" w:lineRule="atLeast"/>
              <w:rPr>
                <w:sz w:val="18"/>
                <w:szCs w:val="18"/>
              </w:rPr>
            </w:pPr>
            <w:r w:rsidRPr="00A23073">
              <w:rPr>
                <w:color w:val="005FB4" w:themeColor="accent2"/>
                <w:sz w:val="18"/>
                <w:szCs w:val="18"/>
              </w:rPr>
              <w:lastRenderedPageBreak/>
              <w:t>Assessing and controlling risk</w:t>
            </w:r>
            <w:r w:rsidR="0075713B" w:rsidRPr="00A23073">
              <w:rPr>
                <w:color w:val="005FB4" w:themeColor="accent2"/>
                <w:sz w:val="18"/>
                <w:szCs w:val="18"/>
              </w:rPr>
              <w:t>: A guide for business</w:t>
            </w:r>
            <w:r w:rsidR="001B03D4" w:rsidRPr="00A23073">
              <w:rPr>
                <w:color w:val="005FB4" w:themeColor="accent2"/>
                <w:sz w:val="18"/>
                <w:szCs w:val="18"/>
              </w:rPr>
              <w:t xml:space="preserve"> </w:t>
            </w:r>
            <w:r w:rsidR="001B03D4" w:rsidRPr="00A23073">
              <w:rPr>
                <w:sz w:val="18"/>
                <w:szCs w:val="18"/>
              </w:rPr>
              <w:t>(Publication 16</w:t>
            </w:r>
            <w:r w:rsidR="00DA44EF" w:rsidRPr="00A23073">
              <w:rPr>
                <w:sz w:val="18"/>
                <w:szCs w:val="18"/>
              </w:rPr>
              <w:t>95.1)</w:t>
            </w:r>
          </w:p>
        </w:tc>
        <w:tc>
          <w:tcPr>
            <w:tcW w:w="5561" w:type="dxa"/>
          </w:tcPr>
          <w:p w14:paraId="1CC589BF" w14:textId="78E1B7BC" w:rsidR="000B56C6" w:rsidRPr="00A82E84" w:rsidRDefault="00F568EA" w:rsidP="008C4BDC">
            <w:pPr>
              <w:rPr>
                <w:sz w:val="18"/>
                <w:szCs w:val="18"/>
              </w:rPr>
            </w:pPr>
            <w:r>
              <w:rPr>
                <w:sz w:val="18"/>
                <w:szCs w:val="18"/>
              </w:rPr>
              <w:t xml:space="preserve">To </w:t>
            </w:r>
            <w:r w:rsidR="00754B0F">
              <w:rPr>
                <w:sz w:val="18"/>
                <w:szCs w:val="18"/>
              </w:rPr>
              <w:t xml:space="preserve">understand </w:t>
            </w:r>
            <w:r w:rsidR="001F7814">
              <w:rPr>
                <w:sz w:val="18"/>
                <w:szCs w:val="18"/>
              </w:rPr>
              <w:t>r</w:t>
            </w:r>
            <w:r w:rsidRPr="00F568EA">
              <w:rPr>
                <w:sz w:val="18"/>
                <w:szCs w:val="18"/>
              </w:rPr>
              <w:t xml:space="preserve">isk management framework </w:t>
            </w:r>
            <w:r w:rsidR="00B864BA">
              <w:rPr>
                <w:sz w:val="18"/>
                <w:szCs w:val="18"/>
              </w:rPr>
              <w:t xml:space="preserve">suitable for your business. </w:t>
            </w:r>
            <w:r w:rsidRPr="00F568EA">
              <w:rPr>
                <w:sz w:val="18"/>
                <w:szCs w:val="18"/>
              </w:rPr>
              <w:t>Its principles can be applied to businesses of any size, and of varying levels of risk, but larger businesses or those that pose a high level of risk to the environment and public health may need to adopt more complex methods.</w:t>
            </w:r>
          </w:p>
        </w:tc>
      </w:tr>
    </w:tbl>
    <w:p w14:paraId="557BD2CD" w14:textId="4E782631" w:rsidR="00184741" w:rsidRPr="00184741" w:rsidRDefault="00184741" w:rsidP="007D3564">
      <w:pPr>
        <w:pStyle w:val="Heading1numbered"/>
        <w:pageBreakBefore w:val="0"/>
        <w:numPr>
          <w:ilvl w:val="0"/>
          <w:numId w:val="58"/>
        </w:numPr>
        <w:ind w:left="357" w:hanging="357"/>
      </w:pPr>
      <w:bookmarkStart w:id="12" w:name="_Toc199766581"/>
      <w:bookmarkStart w:id="13" w:name="_Toc209690927"/>
      <w:r w:rsidRPr="00184741">
        <w:t>Background</w:t>
      </w:r>
      <w:bookmarkEnd w:id="12"/>
      <w:bookmarkEnd w:id="13"/>
    </w:p>
    <w:p w14:paraId="0A52E622" w14:textId="73F62F28" w:rsidR="00184741" w:rsidRPr="00184741" w:rsidRDefault="00184741" w:rsidP="00FE1C74">
      <w:pPr>
        <w:pStyle w:val="Heading2numbered"/>
        <w:ind w:hanging="785"/>
      </w:pPr>
      <w:bookmarkStart w:id="14" w:name="_Toc199766582"/>
      <w:bookmarkStart w:id="15" w:name="_Toc209690928"/>
      <w:r w:rsidRPr="00184741">
        <w:t>Overview of recycled water</w:t>
      </w:r>
      <w:bookmarkEnd w:id="14"/>
      <w:r w:rsidR="00BF3D7B">
        <w:t xml:space="preserve"> schemes in Victoria</w:t>
      </w:r>
      <w:bookmarkEnd w:id="15"/>
    </w:p>
    <w:p w14:paraId="295349CB" w14:textId="3DF0BAD9" w:rsidR="00184741" w:rsidRDefault="002C5922" w:rsidP="00AD704B">
      <w:pPr>
        <w:spacing w:before="0" w:after="120"/>
        <w:jc w:val="both"/>
        <w:rPr>
          <w:rFonts w:ascii="VIC" w:eastAsia="Times New Roman" w:hAnsi="VIC" w:cs="Arial"/>
          <w:color w:val="auto"/>
          <w:szCs w:val="20"/>
          <w:lang w:eastAsia="en-AU"/>
        </w:rPr>
      </w:pPr>
      <w:r>
        <w:rPr>
          <w:noProof/>
        </w:rPr>
        <w:drawing>
          <wp:anchor distT="0" distB="0" distL="114300" distR="114300" simplePos="0" relativeHeight="251665408" behindDoc="0" locked="0" layoutInCell="1" allowOverlap="1" wp14:anchorId="0F231431" wp14:editId="6469B9F4">
            <wp:simplePos x="0" y="0"/>
            <wp:positionH relativeFrom="column">
              <wp:posOffset>747395</wp:posOffset>
            </wp:positionH>
            <wp:positionV relativeFrom="paragraph">
              <wp:posOffset>417830</wp:posOffset>
            </wp:positionV>
            <wp:extent cx="4998720" cy="5043170"/>
            <wp:effectExtent l="0" t="0" r="0" b="5080"/>
            <wp:wrapTopAndBottom/>
            <wp:docPr id="2070149053" name="Picture 1" descr="A diagram of a water treatment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water treatment syste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8720" cy="504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741" w:rsidRPr="00184741">
        <w:rPr>
          <w:rFonts w:ascii="VIC" w:eastAsia="Times New Roman" w:hAnsi="VIC" w:cs="Arial"/>
          <w:color w:val="auto"/>
          <w:szCs w:val="20"/>
          <w:lang w:eastAsia="en-AU"/>
        </w:rPr>
        <w:t xml:space="preserve">Recycled water </w:t>
      </w:r>
      <w:r w:rsidR="00FA3A9E">
        <w:rPr>
          <w:rFonts w:ascii="VIC" w:eastAsia="Times New Roman" w:hAnsi="VIC" w:cs="Arial"/>
          <w:color w:val="auto"/>
          <w:szCs w:val="20"/>
          <w:lang w:eastAsia="en-AU"/>
        </w:rPr>
        <w:t>is the result of</w:t>
      </w:r>
      <w:r w:rsidR="00184741" w:rsidRPr="00184741">
        <w:rPr>
          <w:rFonts w:ascii="VIC" w:eastAsia="Times New Roman" w:hAnsi="VIC" w:cs="Arial"/>
          <w:color w:val="auto"/>
          <w:szCs w:val="20"/>
          <w:lang w:eastAsia="en-AU"/>
        </w:rPr>
        <w:t xml:space="preserve"> treatment of wastewater from sewage or industrial processes, which may contain microbial and chemical hazards, to a quality suitable for its intended use (</w:t>
      </w:r>
      <w:r w:rsidR="00184741" w:rsidRPr="002F2B1C">
        <w:rPr>
          <w:rFonts w:eastAsia="Times New Roman" w:cs="Arial"/>
          <w:color w:val="auto"/>
          <w:spacing w:val="5"/>
          <w:szCs w:val="20"/>
          <w:lang w:eastAsia="en-AU"/>
        </w:rPr>
        <w:t>Figure 2</w:t>
      </w:r>
      <w:r w:rsidR="00184741" w:rsidRPr="00184741">
        <w:rPr>
          <w:rFonts w:ascii="VIC" w:eastAsia="Times New Roman" w:hAnsi="VIC" w:cs="Arial"/>
          <w:color w:val="auto"/>
          <w:szCs w:val="20"/>
          <w:lang w:eastAsia="en-AU"/>
        </w:rPr>
        <w:t xml:space="preserve">). </w:t>
      </w:r>
    </w:p>
    <w:p w14:paraId="1C80AABF" w14:textId="77777777" w:rsidR="002C5922" w:rsidRPr="00B47FC2" w:rsidRDefault="002C5922" w:rsidP="002C5922">
      <w:pPr>
        <w:spacing w:before="0" w:after="0"/>
        <w:jc w:val="both"/>
        <w:rPr>
          <w:rFonts w:ascii="VIC" w:eastAsia="MS Mincho" w:hAnsi="VIC" w:cs="Times New Roman"/>
          <w:i/>
          <w:color w:val="0A3C73" w:themeColor="text2"/>
          <w:sz w:val="18"/>
          <w:szCs w:val="18"/>
        </w:rPr>
      </w:pPr>
      <w:r w:rsidRPr="00B47FC2">
        <w:rPr>
          <w:rFonts w:ascii="VIC" w:eastAsia="MS Mincho" w:hAnsi="VIC" w:cs="Times New Roman"/>
          <w:i/>
          <w:color w:val="0A3C73" w:themeColor="text2"/>
          <w:sz w:val="18"/>
          <w:szCs w:val="18"/>
        </w:rPr>
        <w:t xml:space="preserve">Figure </w:t>
      </w:r>
      <w:r w:rsidRPr="00B47FC2">
        <w:rPr>
          <w:rFonts w:ascii="VIC" w:eastAsia="MS Mincho" w:hAnsi="VIC" w:cs="Times New Roman"/>
          <w:i/>
          <w:iCs/>
          <w:color w:val="0A3C73" w:themeColor="text2"/>
          <w:sz w:val="18"/>
          <w:szCs w:val="18"/>
        </w:rPr>
        <w:t>2.</w:t>
      </w:r>
      <w:r w:rsidRPr="00B47FC2">
        <w:rPr>
          <w:rFonts w:ascii="VIC" w:eastAsia="MS Mincho" w:hAnsi="VIC" w:cs="Times New Roman"/>
          <w:i/>
          <w:color w:val="0A3C73" w:themeColor="text2"/>
          <w:sz w:val="18"/>
          <w:szCs w:val="18"/>
        </w:rPr>
        <w:t xml:space="preserve"> Overview of recycled water system outlining wastewater sources, treatment systems, storages and distribution systems, intended use scenarios for residential, municipal, agricultural, fire and industrial water uses, unintended releases and potential for human and environmental exposures  </w:t>
      </w:r>
    </w:p>
    <w:p w14:paraId="50352023" w14:textId="77777777" w:rsidR="002C5922" w:rsidRPr="00184741" w:rsidRDefault="002C5922" w:rsidP="00AD704B">
      <w:pPr>
        <w:spacing w:before="0" w:after="120"/>
        <w:jc w:val="both"/>
        <w:rPr>
          <w:rFonts w:ascii="VIC" w:eastAsia="Times New Roman" w:hAnsi="VIC" w:cs="Arial"/>
          <w:color w:val="auto"/>
          <w:szCs w:val="20"/>
          <w:lang w:val="en-GB" w:eastAsia="en-AU"/>
        </w:rPr>
      </w:pPr>
    </w:p>
    <w:p w14:paraId="7B42C75C" w14:textId="77777777" w:rsidR="00184741" w:rsidRPr="00184741" w:rsidRDefault="00184741" w:rsidP="00184741">
      <w:pPr>
        <w:spacing w:before="0" w:after="120"/>
        <w:jc w:val="both"/>
        <w:rPr>
          <w:rFonts w:ascii="VIC" w:eastAsia="Times New Roman" w:hAnsi="VIC" w:cs="Arial"/>
          <w:color w:val="auto"/>
          <w:szCs w:val="20"/>
          <w:lang w:val="en-GB" w:eastAsia="en-AU"/>
        </w:rPr>
      </w:pPr>
      <w:r w:rsidRPr="00184741">
        <w:rPr>
          <w:rFonts w:ascii="VIC" w:eastAsia="Times New Roman" w:hAnsi="VIC" w:cs="Arial"/>
          <w:color w:val="auto"/>
          <w:szCs w:val="20"/>
          <w:lang w:val="en-GB" w:eastAsia="en-AU"/>
        </w:rPr>
        <w:t xml:space="preserve">Chemicals found in wastewater, because of their everyday use in consumer products, include cleaning products, cosmetics, personal care and medicines. Industrial, commercial and retail facilities can discharge a wide range of chemicals, such as byproducts of manufacturing processes, food preparation, hospital and veterinary wastes.  </w:t>
      </w:r>
    </w:p>
    <w:p w14:paraId="4BE713BA" w14:textId="7BBD3F62" w:rsidR="00184741" w:rsidRPr="00184741" w:rsidRDefault="00184741" w:rsidP="00184741">
      <w:pPr>
        <w:spacing w:before="0" w:after="120"/>
        <w:jc w:val="both"/>
        <w:rPr>
          <w:rFonts w:ascii="VIC" w:eastAsia="Times New Roman" w:hAnsi="VIC" w:cs="Arial"/>
          <w:color w:val="auto"/>
          <w:lang w:val="en-GB" w:eastAsia="en-AU"/>
        </w:rPr>
      </w:pPr>
      <w:r w:rsidRPr="2A9531D9">
        <w:rPr>
          <w:rFonts w:ascii="VIC" w:eastAsia="Times New Roman" w:hAnsi="VIC" w:cs="Arial"/>
          <w:color w:val="auto"/>
          <w:lang w:eastAsia="en-AU"/>
        </w:rPr>
        <w:t>Source control of chemicals may be a practical option in certain circumstances. For example, through trade waste agreements, industry can facilitate a reduction of hazardous chemicals discharged to the wastewater system. However, for household chemicals, source control requires a combination of regulation at the national level (e.g. removing certain chemicals from the list of chemicals permitted for use in Australia</w:t>
      </w:r>
      <w:r w:rsidR="005C0ADD">
        <w:rPr>
          <w:rFonts w:ascii="VIC" w:eastAsia="Times New Roman" w:hAnsi="VIC" w:cs="Arial"/>
          <w:color w:val="auto"/>
          <w:lang w:eastAsia="en-AU"/>
        </w:rPr>
        <w:t xml:space="preserve">) </w:t>
      </w:r>
      <w:r w:rsidRPr="2A9531D9">
        <w:rPr>
          <w:rFonts w:ascii="VIC" w:eastAsia="Times New Roman" w:hAnsi="VIC" w:cs="Arial"/>
          <w:color w:val="auto"/>
          <w:lang w:eastAsia="en-AU"/>
        </w:rPr>
        <w:t xml:space="preserve">and citizens taking action to reduce the use of certain products </w:t>
      </w:r>
      <w:r w:rsidR="006546D5">
        <w:rPr>
          <w:rFonts w:ascii="VIC" w:eastAsia="Times New Roman" w:hAnsi="VIC" w:cs="Arial"/>
          <w:color w:val="auto"/>
          <w:lang w:eastAsia="en-AU"/>
        </w:rPr>
        <w:t>in</w:t>
      </w:r>
      <w:r w:rsidR="006546D5" w:rsidRPr="2A9531D9">
        <w:rPr>
          <w:rFonts w:ascii="VIC" w:eastAsia="Times New Roman" w:hAnsi="VIC" w:cs="Arial"/>
          <w:color w:val="auto"/>
          <w:lang w:eastAsia="en-AU"/>
        </w:rPr>
        <w:t xml:space="preserve"> </w:t>
      </w:r>
      <w:r w:rsidRPr="2A9531D9">
        <w:rPr>
          <w:rFonts w:ascii="VIC" w:eastAsia="Times New Roman" w:hAnsi="VIC" w:cs="Arial"/>
          <w:color w:val="auto"/>
          <w:lang w:eastAsia="en-AU"/>
        </w:rPr>
        <w:t>their homes.</w:t>
      </w:r>
      <w:r w:rsidRPr="2A9531D9">
        <w:rPr>
          <w:rFonts w:ascii="VIC" w:eastAsia="Times New Roman" w:hAnsi="VIC" w:cs="Arial"/>
          <w:color w:val="auto"/>
          <w:lang w:val="en-GB" w:eastAsia="en-AU"/>
        </w:rPr>
        <w:t xml:space="preserve"> As a result of these activities, many contaminants are present in sewage/wastewater </w:t>
      </w:r>
      <w:r w:rsidR="00AA77CD">
        <w:rPr>
          <w:rFonts w:ascii="VIC" w:eastAsia="Times New Roman" w:hAnsi="VIC" w:cs="Arial"/>
          <w:color w:val="auto"/>
          <w:lang w:val="en-GB" w:eastAsia="en-AU"/>
        </w:rPr>
        <w:t>before it</w:t>
      </w:r>
      <w:r w:rsidRPr="2A9531D9">
        <w:rPr>
          <w:rFonts w:ascii="VIC" w:eastAsia="Times New Roman" w:hAnsi="VIC" w:cs="Arial"/>
          <w:color w:val="auto"/>
          <w:lang w:val="en-GB" w:eastAsia="en-AU"/>
        </w:rPr>
        <w:t xml:space="preserve"> reaches a wastewater treatment plant (WWTP). </w:t>
      </w:r>
    </w:p>
    <w:p w14:paraId="7AEC916C" w14:textId="4DE23855" w:rsidR="00184741" w:rsidRPr="00184741" w:rsidRDefault="00184741" w:rsidP="00184741">
      <w:pPr>
        <w:spacing w:before="0" w:after="120"/>
        <w:jc w:val="both"/>
        <w:rPr>
          <w:rFonts w:ascii="VIC" w:eastAsia="Times New Roman" w:hAnsi="VIC" w:cs="Arial"/>
          <w:color w:val="auto"/>
          <w:szCs w:val="20"/>
          <w:lang w:eastAsia="en-AU"/>
        </w:rPr>
      </w:pPr>
      <w:r w:rsidRPr="00184741">
        <w:rPr>
          <w:rFonts w:ascii="VIC" w:eastAsia="Times New Roman" w:hAnsi="VIC" w:cs="Arial"/>
          <w:color w:val="auto"/>
          <w:szCs w:val="20"/>
          <w:lang w:eastAsia="en-AU"/>
        </w:rPr>
        <w:t xml:space="preserve">Before treated wastewater can be classed as recycled water, it must be of appropriate quality as specified in EPA guidelines (EPA </w:t>
      </w:r>
      <w:r w:rsidR="00BF14C0">
        <w:rPr>
          <w:rFonts w:ascii="VIC" w:eastAsia="Times New Roman" w:hAnsi="VIC" w:cs="Arial"/>
          <w:color w:val="auto"/>
          <w:szCs w:val="20"/>
          <w:lang w:eastAsia="en-AU"/>
        </w:rPr>
        <w:t>Publications</w:t>
      </w:r>
      <w:r w:rsidRPr="00184741">
        <w:rPr>
          <w:rFonts w:ascii="VIC" w:eastAsia="Times New Roman" w:hAnsi="VIC" w:cs="Arial"/>
          <w:color w:val="auto"/>
          <w:szCs w:val="20"/>
          <w:lang w:eastAsia="en-AU"/>
        </w:rPr>
        <w:t xml:space="preserve"> 1910</w:t>
      </w:r>
      <w:r w:rsidR="003F449A">
        <w:rPr>
          <w:rFonts w:ascii="VIC" w:eastAsia="Times New Roman" w:hAnsi="VIC" w:cs="Arial"/>
          <w:color w:val="auto"/>
          <w:szCs w:val="20"/>
          <w:lang w:eastAsia="en-AU"/>
        </w:rPr>
        <w:t>.2</w:t>
      </w:r>
      <w:r w:rsidRPr="00184741">
        <w:rPr>
          <w:rFonts w:ascii="VIC" w:eastAsia="Times New Roman" w:hAnsi="VIC" w:cs="Arial"/>
          <w:color w:val="auto"/>
          <w:szCs w:val="20"/>
          <w:lang w:eastAsia="en-AU"/>
        </w:rPr>
        <w:t xml:space="preserve">, </w:t>
      </w:r>
      <w:r w:rsidR="00C57044">
        <w:rPr>
          <w:rFonts w:ascii="VIC" w:eastAsia="Times New Roman" w:hAnsi="VIC" w:cs="Arial"/>
          <w:color w:val="auto"/>
          <w:szCs w:val="20"/>
          <w:lang w:eastAsia="en-AU"/>
        </w:rPr>
        <w:t>1911.2,</w:t>
      </w:r>
      <w:r w:rsidR="00BF14C0">
        <w:rPr>
          <w:rFonts w:ascii="VIC" w:eastAsia="Times New Roman" w:hAnsi="VIC" w:cs="Arial"/>
          <w:color w:val="auto"/>
          <w:szCs w:val="20"/>
          <w:lang w:eastAsia="en-AU"/>
        </w:rPr>
        <w:t xml:space="preserve"> 168.3</w:t>
      </w:r>
      <w:r w:rsidR="009A232C">
        <w:rPr>
          <w:rFonts w:ascii="VIC" w:eastAsia="Times New Roman" w:hAnsi="VIC" w:cs="Arial"/>
          <w:color w:val="auto"/>
          <w:szCs w:val="20"/>
          <w:lang w:eastAsia="en-AU"/>
        </w:rPr>
        <w:t>, 3005</w:t>
      </w:r>
      <w:r w:rsidRPr="00184741">
        <w:rPr>
          <w:rFonts w:ascii="VIC" w:eastAsia="Times New Roman" w:hAnsi="VIC" w:cs="Arial"/>
          <w:color w:val="auto"/>
          <w:szCs w:val="20"/>
          <w:lang w:eastAsia="en-AU"/>
        </w:rPr>
        <w:t>). These publications address the microbiological quality of the water, as well as water quality parameters such as pH, suspended solids</w:t>
      </w:r>
      <w:r w:rsidR="00120944">
        <w:rPr>
          <w:rFonts w:ascii="VIC" w:eastAsia="Times New Roman" w:hAnsi="VIC" w:cs="Arial"/>
          <w:color w:val="auto"/>
          <w:szCs w:val="20"/>
          <w:lang w:eastAsia="en-AU"/>
        </w:rPr>
        <w:t xml:space="preserve"> and</w:t>
      </w:r>
      <w:r w:rsidRPr="00184741">
        <w:rPr>
          <w:rFonts w:ascii="VIC" w:eastAsia="Times New Roman" w:hAnsi="VIC" w:cs="Arial"/>
          <w:color w:val="auto"/>
          <w:szCs w:val="20"/>
          <w:lang w:eastAsia="en-AU"/>
        </w:rPr>
        <w:t xml:space="preserve"> biological oxygen demand. </w:t>
      </w:r>
    </w:p>
    <w:p w14:paraId="198C8A62" w14:textId="17EBF9BF" w:rsidR="00184741" w:rsidRPr="00184741" w:rsidRDefault="00184741" w:rsidP="00184741">
      <w:pPr>
        <w:spacing w:before="0" w:after="120"/>
        <w:jc w:val="both"/>
        <w:rPr>
          <w:rFonts w:ascii="VIC" w:eastAsia="Times New Roman" w:hAnsi="VIC" w:cs="Arial"/>
          <w:color w:val="auto"/>
          <w:szCs w:val="20"/>
          <w:lang w:val="en-GB" w:eastAsia="en-AU"/>
        </w:rPr>
      </w:pPr>
      <w:r w:rsidRPr="00184741">
        <w:rPr>
          <w:rFonts w:ascii="VIC" w:eastAsia="Times New Roman" w:hAnsi="VIC" w:cs="Arial"/>
          <w:color w:val="auto"/>
          <w:szCs w:val="20"/>
          <w:lang w:val="en-GB" w:eastAsia="en-AU"/>
        </w:rPr>
        <w:t xml:space="preserve">The level of treatment at a WWTP will determine its </w:t>
      </w:r>
      <w:r w:rsidRPr="00811C27">
        <w:rPr>
          <w:rFonts w:ascii="VIC" w:eastAsia="Times New Roman" w:hAnsi="VIC" w:cs="Arial"/>
          <w:b/>
          <w:color w:val="auto"/>
          <w:szCs w:val="20"/>
          <w:lang w:val="en-GB" w:eastAsia="en-AU"/>
        </w:rPr>
        <w:t>classification</w:t>
      </w:r>
      <w:r w:rsidRPr="00184741">
        <w:rPr>
          <w:rFonts w:ascii="VIC" w:eastAsia="Times New Roman" w:hAnsi="VIC" w:cs="Arial"/>
          <w:color w:val="auto"/>
          <w:szCs w:val="20"/>
          <w:lang w:val="en-GB" w:eastAsia="en-AU"/>
        </w:rPr>
        <w:t xml:space="preserve"> and potential end uses. For example:</w:t>
      </w:r>
    </w:p>
    <w:p w14:paraId="20604A56" w14:textId="7A8FCC41" w:rsidR="00184741" w:rsidRPr="00184741" w:rsidRDefault="00184741" w:rsidP="007D3564">
      <w:pPr>
        <w:numPr>
          <w:ilvl w:val="0"/>
          <w:numId w:val="39"/>
        </w:numPr>
        <w:spacing w:before="60" w:after="60"/>
        <w:ind w:left="714" w:hanging="357"/>
        <w:jc w:val="both"/>
        <w:rPr>
          <w:rFonts w:ascii="VIC" w:eastAsia="Times New Roman" w:hAnsi="VIC" w:cs="Arial"/>
          <w:color w:val="auto"/>
          <w:szCs w:val="20"/>
          <w:lang w:eastAsia="en-AU"/>
        </w:rPr>
      </w:pPr>
      <w:r w:rsidRPr="00811C27">
        <w:rPr>
          <w:rFonts w:ascii="VIC" w:eastAsia="Times New Roman" w:hAnsi="VIC" w:cs="Arial"/>
          <w:b/>
          <w:color w:val="auto"/>
          <w:szCs w:val="20"/>
          <w:lang w:eastAsia="en-AU"/>
        </w:rPr>
        <w:t>Class A:</w:t>
      </w:r>
      <w:r w:rsidRPr="00184741">
        <w:rPr>
          <w:rFonts w:ascii="VIC" w:eastAsia="Times New Roman" w:hAnsi="VIC" w:cs="Arial"/>
          <w:color w:val="auto"/>
          <w:szCs w:val="20"/>
          <w:lang w:eastAsia="en-AU"/>
        </w:rPr>
        <w:t xml:space="preserve"> irrigation, agricultural food production, domestic garden watering, toilets </w:t>
      </w:r>
    </w:p>
    <w:p w14:paraId="29107CD7" w14:textId="572F15A4" w:rsidR="00184741" w:rsidRPr="00184741" w:rsidRDefault="00184741" w:rsidP="007D3564">
      <w:pPr>
        <w:numPr>
          <w:ilvl w:val="0"/>
          <w:numId w:val="39"/>
        </w:numPr>
        <w:spacing w:before="60" w:after="60"/>
        <w:ind w:left="714" w:hanging="357"/>
        <w:jc w:val="both"/>
        <w:rPr>
          <w:rFonts w:ascii="VIC" w:eastAsia="Times New Roman" w:hAnsi="VIC" w:cs="Arial"/>
          <w:color w:val="auto"/>
          <w:szCs w:val="20"/>
          <w:lang w:eastAsia="en-AU"/>
        </w:rPr>
      </w:pPr>
      <w:r w:rsidRPr="00811C27">
        <w:rPr>
          <w:rFonts w:ascii="VIC" w:eastAsia="Times New Roman" w:hAnsi="VIC" w:cs="Arial"/>
          <w:b/>
          <w:color w:val="auto"/>
          <w:szCs w:val="20"/>
          <w:lang w:eastAsia="en-AU"/>
        </w:rPr>
        <w:t>Class B:</w:t>
      </w:r>
      <w:r w:rsidRPr="00184741">
        <w:rPr>
          <w:rFonts w:ascii="VIC" w:eastAsia="Times New Roman" w:hAnsi="VIC" w:cs="Arial"/>
          <w:color w:val="auto"/>
          <w:szCs w:val="20"/>
          <w:lang w:eastAsia="en-AU"/>
        </w:rPr>
        <w:t xml:space="preserve"> pasture irrigation, industrial uses </w:t>
      </w:r>
      <w:r w:rsidR="006F3D9A">
        <w:rPr>
          <w:rFonts w:ascii="VIC" w:eastAsia="Times New Roman" w:hAnsi="VIC" w:cs="Arial"/>
          <w:color w:val="auto"/>
          <w:szCs w:val="20"/>
          <w:lang w:eastAsia="en-AU"/>
        </w:rPr>
        <w:t>(</w:t>
      </w:r>
      <w:r w:rsidRPr="00184741">
        <w:rPr>
          <w:rFonts w:ascii="VIC" w:eastAsia="Times New Roman" w:hAnsi="VIC" w:cs="Arial"/>
          <w:color w:val="auto"/>
          <w:szCs w:val="20"/>
          <w:lang w:eastAsia="en-AU"/>
        </w:rPr>
        <w:t>e.g. washdown water</w:t>
      </w:r>
      <w:r w:rsidR="006F3D9A">
        <w:rPr>
          <w:rFonts w:ascii="VIC" w:eastAsia="Times New Roman" w:hAnsi="VIC" w:cs="Arial"/>
          <w:color w:val="auto"/>
          <w:szCs w:val="20"/>
          <w:lang w:eastAsia="en-AU"/>
        </w:rPr>
        <w:t>)</w:t>
      </w:r>
      <w:r w:rsidRPr="00184741">
        <w:rPr>
          <w:rFonts w:ascii="VIC" w:eastAsia="Times New Roman" w:hAnsi="VIC" w:cs="Arial"/>
          <w:color w:val="auto"/>
          <w:szCs w:val="20"/>
          <w:lang w:eastAsia="en-AU"/>
        </w:rPr>
        <w:t xml:space="preserve"> </w:t>
      </w:r>
    </w:p>
    <w:p w14:paraId="166D4DC9" w14:textId="281ACCAB" w:rsidR="00F07B26" w:rsidRPr="00184741" w:rsidRDefault="00184741" w:rsidP="00811C27">
      <w:pPr>
        <w:numPr>
          <w:ilvl w:val="0"/>
          <w:numId w:val="39"/>
        </w:numPr>
        <w:spacing w:before="60" w:after="60"/>
        <w:ind w:left="714" w:hanging="357"/>
        <w:jc w:val="both"/>
        <w:rPr>
          <w:rFonts w:ascii="VIC" w:eastAsia="Times New Roman" w:hAnsi="VIC" w:cs="Arial"/>
          <w:color w:val="auto"/>
          <w:szCs w:val="20"/>
          <w:lang w:eastAsia="en-AU"/>
        </w:rPr>
      </w:pPr>
      <w:r w:rsidRPr="00811C27">
        <w:rPr>
          <w:rFonts w:ascii="VIC" w:eastAsia="Times New Roman" w:hAnsi="VIC" w:cs="Arial"/>
          <w:b/>
          <w:color w:val="auto"/>
          <w:szCs w:val="20"/>
          <w:lang w:eastAsia="en-AU"/>
        </w:rPr>
        <w:t>Class C:</w:t>
      </w:r>
      <w:r w:rsidRPr="00184741">
        <w:rPr>
          <w:rFonts w:ascii="VIC" w:eastAsia="Times New Roman" w:hAnsi="VIC" w:cs="Arial"/>
          <w:color w:val="auto"/>
          <w:szCs w:val="20"/>
          <w:lang w:eastAsia="en-AU"/>
        </w:rPr>
        <w:t xml:space="preserve"> urban non-potable with controlled public access, pasture irrigation, industrial processes with no worker exposure.</w:t>
      </w:r>
    </w:p>
    <w:p w14:paraId="7D98EFDA" w14:textId="77777777" w:rsidR="00A239B9" w:rsidRDefault="00D56BC1" w:rsidP="00184741">
      <w:pPr>
        <w:spacing w:before="0" w:after="120"/>
        <w:jc w:val="both"/>
        <w:rPr>
          <w:rFonts w:ascii="VIC" w:eastAsia="Times New Roman" w:hAnsi="VIC" w:cs="Arial"/>
          <w:color w:val="auto"/>
          <w:szCs w:val="20"/>
          <w:lang w:eastAsia="en-AU"/>
        </w:rPr>
      </w:pPr>
      <w:r w:rsidRPr="00D56BC1">
        <w:rPr>
          <w:rFonts w:ascii="VIC" w:eastAsia="Times New Roman" w:hAnsi="VIC" w:cs="Arial"/>
          <w:color w:val="auto"/>
          <w:szCs w:val="20"/>
          <w:lang w:eastAsia="en-AU"/>
        </w:rPr>
        <w:t xml:space="preserve">Overall, recycled water suppliers should consider appropriate end-users for the treated wastewater. Environmental and human health risks posed by recycled water schemes will vary and will depend upon the end-use.  </w:t>
      </w:r>
    </w:p>
    <w:p w14:paraId="1FFC30D0" w14:textId="09337D36" w:rsidR="007F4C57" w:rsidRDefault="00184741" w:rsidP="00AD704B">
      <w:pPr>
        <w:spacing w:before="0" w:after="120"/>
        <w:jc w:val="both"/>
        <w:rPr>
          <w:rFonts w:ascii="VIC" w:eastAsia="Times New Roman" w:hAnsi="VIC" w:cs="Arial"/>
          <w:color w:val="auto"/>
          <w:szCs w:val="20"/>
          <w:lang w:eastAsia="en-AU"/>
        </w:rPr>
      </w:pPr>
      <w:r w:rsidRPr="004E29EF">
        <w:rPr>
          <w:rFonts w:ascii="VIC" w:eastAsia="Times New Roman" w:hAnsi="VIC" w:cs="Arial"/>
          <w:color w:val="auto"/>
          <w:szCs w:val="20"/>
          <w:lang w:eastAsia="en-AU"/>
        </w:rPr>
        <w:t xml:space="preserve">Further information about the recycled water </w:t>
      </w:r>
      <w:r w:rsidR="00ED4560" w:rsidRPr="004E29EF">
        <w:rPr>
          <w:rFonts w:ascii="VIC" w:eastAsia="Times New Roman" w:hAnsi="VIC" w:cs="Arial"/>
          <w:color w:val="auto"/>
          <w:szCs w:val="20"/>
          <w:lang w:eastAsia="en-AU"/>
        </w:rPr>
        <w:t xml:space="preserve">supply </w:t>
      </w:r>
      <w:r w:rsidRPr="004E29EF">
        <w:rPr>
          <w:rFonts w:ascii="VIC" w:eastAsia="Times New Roman" w:hAnsi="VIC" w:cs="Arial"/>
          <w:color w:val="auto"/>
          <w:szCs w:val="20"/>
          <w:lang w:eastAsia="en-AU"/>
        </w:rPr>
        <w:t>system</w:t>
      </w:r>
      <w:r w:rsidR="00907FBF" w:rsidRPr="004E29EF">
        <w:rPr>
          <w:rFonts w:ascii="VIC" w:eastAsia="Times New Roman" w:hAnsi="VIC" w:cs="Arial"/>
          <w:color w:val="auto"/>
          <w:szCs w:val="20"/>
          <w:lang w:eastAsia="en-AU"/>
        </w:rPr>
        <w:t xml:space="preserve"> can be found in EPA Publication 1911.2</w:t>
      </w:r>
      <w:r w:rsidR="006A2FA9">
        <w:rPr>
          <w:rFonts w:ascii="VIC" w:eastAsia="Times New Roman" w:hAnsi="VIC" w:cs="Arial"/>
          <w:color w:val="auto"/>
          <w:szCs w:val="20"/>
          <w:lang w:eastAsia="en-AU"/>
        </w:rPr>
        <w:t xml:space="preserve">, </w:t>
      </w:r>
      <w:r w:rsidR="00FE1C74">
        <w:rPr>
          <w:rFonts w:ascii="VIC" w:eastAsia="Times New Roman" w:hAnsi="VIC" w:cs="Arial"/>
          <w:color w:val="auto"/>
          <w:szCs w:val="20"/>
          <w:lang w:eastAsia="en-AU"/>
        </w:rPr>
        <w:t>including</w:t>
      </w:r>
      <w:r w:rsidR="00A239B9" w:rsidRPr="004E29EF">
        <w:rPr>
          <w:rFonts w:ascii="VIC" w:eastAsia="Times New Roman" w:hAnsi="VIC" w:cs="Arial"/>
          <w:color w:val="auto"/>
          <w:szCs w:val="20"/>
          <w:lang w:eastAsia="en-AU"/>
        </w:rPr>
        <w:t xml:space="preserve"> key documentation, roles and responsibilities. </w:t>
      </w:r>
      <w:r w:rsidR="00B96827">
        <w:rPr>
          <w:rFonts w:ascii="VIC" w:eastAsia="Times New Roman" w:hAnsi="VIC" w:cs="Arial"/>
          <w:color w:val="auto"/>
          <w:szCs w:val="20"/>
          <w:lang w:eastAsia="en-AU"/>
        </w:rPr>
        <w:t>For example, key documentation</w:t>
      </w:r>
      <w:r w:rsidR="00B927E6">
        <w:rPr>
          <w:rFonts w:ascii="VIC" w:eastAsia="Times New Roman" w:hAnsi="VIC" w:cs="Arial"/>
          <w:color w:val="auto"/>
          <w:szCs w:val="20"/>
          <w:lang w:eastAsia="en-AU"/>
        </w:rPr>
        <w:t xml:space="preserve"> includes</w:t>
      </w:r>
      <w:r w:rsidR="00B927E6" w:rsidRPr="00FE1C74">
        <w:rPr>
          <w:rFonts w:ascii="VIC" w:eastAsia="Times New Roman" w:hAnsi="VIC" w:cs="Arial"/>
          <w:color w:val="auto"/>
          <w:szCs w:val="20"/>
          <w:lang w:eastAsia="en-AU"/>
        </w:rPr>
        <w:t xml:space="preserve"> information on the contents of </w:t>
      </w:r>
      <w:r w:rsidR="004E29EF" w:rsidRPr="00FE1C74">
        <w:rPr>
          <w:rFonts w:ascii="VIC" w:eastAsia="Times New Roman" w:hAnsi="VIC" w:cs="Arial"/>
          <w:color w:val="auto"/>
          <w:szCs w:val="20"/>
          <w:lang w:eastAsia="en-AU"/>
        </w:rPr>
        <w:t xml:space="preserve">a </w:t>
      </w:r>
      <w:r w:rsidR="00E645CF" w:rsidRPr="00811C27" w:rsidDel="00B927E6">
        <w:rPr>
          <w:rFonts w:ascii="VIC" w:eastAsia="Times New Roman" w:hAnsi="VIC" w:cs="Arial"/>
          <w:b/>
          <w:color w:val="auto"/>
          <w:szCs w:val="20"/>
          <w:lang w:eastAsia="en-AU"/>
        </w:rPr>
        <w:t>H</w:t>
      </w:r>
      <w:r w:rsidR="00E645CF" w:rsidRPr="00811C27">
        <w:rPr>
          <w:rFonts w:ascii="VIC" w:eastAsia="Times New Roman" w:hAnsi="VIC" w:cs="Arial"/>
          <w:b/>
          <w:color w:val="auto"/>
          <w:szCs w:val="20"/>
          <w:lang w:eastAsia="en-AU"/>
        </w:rPr>
        <w:t>ealth and Environment Management Plan</w:t>
      </w:r>
      <w:r w:rsidR="00E645CF" w:rsidRPr="004E29EF">
        <w:rPr>
          <w:rFonts w:ascii="VIC" w:eastAsia="Times New Roman" w:hAnsi="VIC" w:cs="Arial"/>
          <w:color w:val="auto"/>
          <w:szCs w:val="20"/>
          <w:lang w:eastAsia="en-AU"/>
        </w:rPr>
        <w:t xml:space="preserve"> (HEMP)</w:t>
      </w:r>
      <w:r w:rsidR="004E29EF" w:rsidRPr="004E29EF">
        <w:rPr>
          <w:rFonts w:ascii="VIC" w:eastAsia="Times New Roman" w:hAnsi="VIC" w:cs="Arial"/>
          <w:color w:val="auto"/>
          <w:szCs w:val="20"/>
          <w:lang w:eastAsia="en-AU"/>
        </w:rPr>
        <w:t>, which</w:t>
      </w:r>
      <w:r w:rsidR="00E645CF" w:rsidRPr="004E29EF">
        <w:rPr>
          <w:rFonts w:ascii="VIC" w:eastAsia="Times New Roman" w:hAnsi="VIC" w:cs="Arial"/>
          <w:color w:val="auto"/>
          <w:szCs w:val="20"/>
          <w:lang w:eastAsia="en-AU"/>
        </w:rPr>
        <w:t xml:space="preserve"> must be prepared in accordance with </w:t>
      </w:r>
      <w:r w:rsidR="0072096E" w:rsidRPr="004E29EF">
        <w:rPr>
          <w:rFonts w:ascii="VIC" w:eastAsia="Times New Roman" w:hAnsi="VIC" w:cs="Arial"/>
          <w:color w:val="auto"/>
          <w:szCs w:val="20"/>
          <w:lang w:eastAsia="en-AU"/>
        </w:rPr>
        <w:t>EPA</w:t>
      </w:r>
      <w:r w:rsidR="00E645CF" w:rsidRPr="004E29EF">
        <w:rPr>
          <w:rFonts w:ascii="VIC" w:eastAsia="Times New Roman" w:hAnsi="VIC" w:cs="Arial"/>
          <w:color w:val="auto"/>
          <w:szCs w:val="20"/>
          <w:lang w:eastAsia="en-AU"/>
        </w:rPr>
        <w:t xml:space="preserve"> guidelines </w:t>
      </w:r>
      <w:r w:rsidR="00354CA1" w:rsidRPr="004E29EF">
        <w:rPr>
          <w:rFonts w:ascii="VIC" w:eastAsia="Times New Roman" w:hAnsi="VIC" w:cs="Arial"/>
          <w:color w:val="auto"/>
          <w:szCs w:val="20"/>
          <w:lang w:eastAsia="en-AU"/>
        </w:rPr>
        <w:t xml:space="preserve">before recycled water </w:t>
      </w:r>
      <w:r w:rsidR="007F4C57" w:rsidRPr="004E29EF">
        <w:rPr>
          <w:rFonts w:ascii="VIC" w:eastAsia="Times New Roman" w:hAnsi="VIC" w:cs="Arial"/>
          <w:color w:val="auto"/>
          <w:szCs w:val="20"/>
          <w:lang w:eastAsia="en-AU"/>
        </w:rPr>
        <w:t>use can be approved by EPA.</w:t>
      </w:r>
      <w:r w:rsidR="00C55389" w:rsidRPr="004E29EF">
        <w:rPr>
          <w:rFonts w:ascii="VIC" w:eastAsia="Times New Roman" w:hAnsi="VIC" w:cs="Arial"/>
          <w:color w:val="auto"/>
          <w:szCs w:val="20"/>
          <w:lang w:eastAsia="en-AU"/>
        </w:rPr>
        <w:t xml:space="preserve"> The HEM</w:t>
      </w:r>
      <w:r w:rsidR="00C55389" w:rsidRPr="002D793E">
        <w:rPr>
          <w:rFonts w:ascii="VIC" w:eastAsia="Times New Roman" w:hAnsi="VIC" w:cs="Arial"/>
          <w:color w:val="auto"/>
          <w:szCs w:val="20"/>
          <w:lang w:eastAsia="en-AU"/>
        </w:rPr>
        <w:t xml:space="preserve">P provides the overall risk assessment and the related communication, management, auditing and reporting required for the recycled water scheme. </w:t>
      </w:r>
    </w:p>
    <w:p w14:paraId="61772E41" w14:textId="77777777" w:rsidR="00C55389" w:rsidRDefault="00EA0E2A" w:rsidP="00170158">
      <w:pPr>
        <w:spacing w:before="0" w:after="120"/>
        <w:ind w:left="48"/>
        <w:jc w:val="both"/>
        <w:rPr>
          <w:rFonts w:ascii="VIC" w:eastAsia="Times New Roman" w:hAnsi="VIC" w:cs="Arial"/>
          <w:color w:val="auto"/>
          <w:szCs w:val="20"/>
          <w:lang w:eastAsia="en-AU"/>
        </w:rPr>
      </w:pPr>
      <w:r w:rsidRPr="00EA0E2A">
        <w:rPr>
          <w:rFonts w:ascii="VIC" w:eastAsia="Times New Roman" w:hAnsi="VIC" w:cs="Arial"/>
          <w:color w:val="auto"/>
          <w:szCs w:val="20"/>
          <w:lang w:eastAsia="en-AU"/>
        </w:rPr>
        <w:t xml:space="preserve">Components of the HEMP include: </w:t>
      </w:r>
    </w:p>
    <w:p w14:paraId="33D8278A" w14:textId="2282B3AC" w:rsidR="00410CB1" w:rsidRDefault="00EA0E2A" w:rsidP="00410CB1">
      <w:pPr>
        <w:spacing w:before="0" w:after="120"/>
        <w:ind w:left="426" w:hanging="378"/>
        <w:jc w:val="both"/>
        <w:rPr>
          <w:rFonts w:ascii="VIC" w:eastAsia="Times New Roman" w:hAnsi="VIC" w:cs="Arial"/>
          <w:color w:val="auto"/>
          <w:szCs w:val="20"/>
          <w:lang w:eastAsia="en-AU"/>
        </w:rPr>
      </w:pPr>
      <w:r w:rsidRPr="00EA0E2A">
        <w:rPr>
          <w:rFonts w:ascii="VIC" w:eastAsia="Times New Roman" w:hAnsi="VIC" w:cs="Arial"/>
          <w:color w:val="auto"/>
          <w:szCs w:val="20"/>
          <w:lang w:eastAsia="en-AU"/>
        </w:rPr>
        <w:t xml:space="preserve">• </w:t>
      </w:r>
      <w:r w:rsidR="00E416F7">
        <w:rPr>
          <w:rFonts w:ascii="VIC" w:eastAsia="Times New Roman" w:hAnsi="VIC" w:cs="Arial"/>
          <w:color w:val="auto"/>
          <w:szCs w:val="20"/>
          <w:lang w:eastAsia="en-AU"/>
        </w:rPr>
        <w:t>H</w:t>
      </w:r>
      <w:r w:rsidRPr="00EA0E2A">
        <w:rPr>
          <w:rFonts w:ascii="VIC" w:eastAsia="Times New Roman" w:hAnsi="VIC" w:cs="Arial"/>
          <w:color w:val="auto"/>
          <w:szCs w:val="20"/>
          <w:lang w:eastAsia="en-AU"/>
        </w:rPr>
        <w:t xml:space="preserve">uman health: </w:t>
      </w:r>
    </w:p>
    <w:p w14:paraId="6836C221" w14:textId="77777777" w:rsidR="00410CB1" w:rsidRPr="00410CB1" w:rsidRDefault="00EA0E2A" w:rsidP="007D3564">
      <w:pPr>
        <w:pStyle w:val="ListParagraph"/>
        <w:numPr>
          <w:ilvl w:val="0"/>
          <w:numId w:val="67"/>
        </w:numPr>
        <w:spacing w:before="0" w:after="120"/>
        <w:jc w:val="both"/>
        <w:rPr>
          <w:rFonts w:ascii="VIC" w:eastAsia="Times New Roman" w:hAnsi="VIC" w:cs="Arial"/>
          <w:color w:val="auto"/>
          <w:szCs w:val="20"/>
          <w:lang w:eastAsia="en-AU"/>
        </w:rPr>
      </w:pPr>
      <w:r w:rsidRPr="00410CB1">
        <w:rPr>
          <w:rFonts w:ascii="VIC" w:eastAsia="Times New Roman" w:hAnsi="VIC" w:cs="Arial"/>
          <w:color w:val="auto"/>
          <w:szCs w:val="20"/>
          <w:lang w:eastAsia="en-AU"/>
        </w:rPr>
        <w:t>Health Management Plan (HMP) and</w:t>
      </w:r>
      <w:r w:rsidR="00410CB1" w:rsidRPr="00410CB1">
        <w:rPr>
          <w:rFonts w:ascii="VIC" w:eastAsia="Times New Roman" w:hAnsi="VIC" w:cs="Arial"/>
          <w:color w:val="auto"/>
          <w:szCs w:val="20"/>
          <w:lang w:eastAsia="en-AU"/>
        </w:rPr>
        <w:t xml:space="preserve"> </w:t>
      </w:r>
    </w:p>
    <w:p w14:paraId="4D09C5A2" w14:textId="29292199" w:rsidR="00C55389" w:rsidRPr="00410CB1" w:rsidRDefault="00EA0E2A" w:rsidP="007D3564">
      <w:pPr>
        <w:pStyle w:val="ListParagraph"/>
        <w:numPr>
          <w:ilvl w:val="0"/>
          <w:numId w:val="67"/>
        </w:numPr>
        <w:spacing w:before="0" w:after="120"/>
        <w:jc w:val="both"/>
        <w:rPr>
          <w:rFonts w:ascii="VIC" w:eastAsia="Times New Roman" w:hAnsi="VIC" w:cs="Arial"/>
          <w:color w:val="auto"/>
          <w:szCs w:val="20"/>
          <w:lang w:eastAsia="en-AU"/>
        </w:rPr>
      </w:pPr>
      <w:r w:rsidRPr="00410CB1">
        <w:rPr>
          <w:rFonts w:ascii="VIC" w:eastAsia="Times New Roman" w:hAnsi="VIC" w:cs="Arial"/>
          <w:color w:val="auto"/>
          <w:szCs w:val="20"/>
          <w:lang w:eastAsia="en-AU"/>
        </w:rPr>
        <w:t xml:space="preserve">Recycled Water Quality Management Plan (RWQMP) </w:t>
      </w:r>
      <w:r w:rsidR="00410CB1" w:rsidRPr="00410CB1">
        <w:rPr>
          <w:rFonts w:ascii="VIC" w:eastAsia="Times New Roman" w:hAnsi="VIC" w:cs="Arial"/>
          <w:color w:val="auto"/>
          <w:szCs w:val="20"/>
          <w:lang w:eastAsia="en-AU"/>
        </w:rPr>
        <w:t>for class A recycled water use</w:t>
      </w:r>
    </w:p>
    <w:p w14:paraId="6DE7D4BF" w14:textId="5487D0C7" w:rsidR="00410CB1" w:rsidRDefault="00EA0E2A" w:rsidP="00170158">
      <w:pPr>
        <w:spacing w:before="0" w:after="120"/>
        <w:ind w:left="48"/>
        <w:jc w:val="both"/>
        <w:rPr>
          <w:rFonts w:ascii="VIC" w:eastAsia="Times New Roman" w:hAnsi="VIC" w:cs="Arial"/>
          <w:color w:val="auto"/>
          <w:szCs w:val="20"/>
          <w:lang w:eastAsia="en-AU"/>
        </w:rPr>
      </w:pPr>
      <w:r w:rsidRPr="00EA0E2A">
        <w:rPr>
          <w:rFonts w:ascii="VIC" w:eastAsia="Times New Roman" w:hAnsi="VIC" w:cs="Arial"/>
          <w:color w:val="auto"/>
          <w:szCs w:val="20"/>
          <w:lang w:eastAsia="en-AU"/>
        </w:rPr>
        <w:t xml:space="preserve">• </w:t>
      </w:r>
      <w:r w:rsidR="00E416F7">
        <w:rPr>
          <w:rFonts w:ascii="VIC" w:eastAsia="Times New Roman" w:hAnsi="VIC" w:cs="Arial"/>
          <w:color w:val="auto"/>
          <w:szCs w:val="20"/>
          <w:lang w:eastAsia="en-AU"/>
        </w:rPr>
        <w:t>E</w:t>
      </w:r>
      <w:r w:rsidRPr="00EA0E2A">
        <w:rPr>
          <w:rFonts w:ascii="VIC" w:eastAsia="Times New Roman" w:hAnsi="VIC" w:cs="Arial"/>
          <w:color w:val="auto"/>
          <w:szCs w:val="20"/>
          <w:lang w:eastAsia="en-AU"/>
        </w:rPr>
        <w:t xml:space="preserve">nvironment and agricultural: </w:t>
      </w:r>
    </w:p>
    <w:p w14:paraId="45E703B5" w14:textId="77777777" w:rsidR="00410CB1" w:rsidRPr="00410CB1" w:rsidRDefault="00EA0E2A" w:rsidP="007D3564">
      <w:pPr>
        <w:pStyle w:val="ListParagraph"/>
        <w:numPr>
          <w:ilvl w:val="0"/>
          <w:numId w:val="68"/>
        </w:numPr>
        <w:spacing w:before="0" w:after="120"/>
        <w:jc w:val="both"/>
        <w:rPr>
          <w:rFonts w:ascii="VIC" w:eastAsia="Times New Roman" w:hAnsi="VIC" w:cs="Arial"/>
          <w:color w:val="auto"/>
          <w:szCs w:val="20"/>
          <w:lang w:eastAsia="en-AU"/>
        </w:rPr>
      </w:pPr>
      <w:r w:rsidRPr="00410CB1">
        <w:rPr>
          <w:rFonts w:ascii="VIC" w:eastAsia="Times New Roman" w:hAnsi="VIC" w:cs="Arial"/>
          <w:color w:val="auto"/>
          <w:szCs w:val="20"/>
          <w:lang w:eastAsia="en-AU"/>
        </w:rPr>
        <w:t xml:space="preserve">Environmental Management Plan (EMP) and </w:t>
      </w:r>
    </w:p>
    <w:p w14:paraId="6375F6AE" w14:textId="71D9A6F5" w:rsidR="007F4C57" w:rsidRPr="00410CB1" w:rsidRDefault="00EA0E2A" w:rsidP="007D3564">
      <w:pPr>
        <w:pStyle w:val="ListParagraph"/>
        <w:numPr>
          <w:ilvl w:val="0"/>
          <w:numId w:val="68"/>
        </w:numPr>
        <w:spacing w:before="0" w:after="120"/>
        <w:jc w:val="both"/>
        <w:rPr>
          <w:rFonts w:ascii="VIC" w:eastAsia="Times New Roman" w:hAnsi="VIC" w:cs="Arial"/>
          <w:color w:val="auto"/>
          <w:szCs w:val="20"/>
          <w:lang w:eastAsia="en-AU"/>
        </w:rPr>
      </w:pPr>
      <w:r w:rsidRPr="00410CB1">
        <w:rPr>
          <w:rFonts w:ascii="VIC" w:eastAsia="Times New Roman" w:hAnsi="VIC" w:cs="Arial"/>
          <w:color w:val="auto"/>
          <w:szCs w:val="20"/>
          <w:lang w:eastAsia="en-AU"/>
        </w:rPr>
        <w:t>Land Capability Assessment (LCA).</w:t>
      </w:r>
    </w:p>
    <w:p w14:paraId="269F9C51" w14:textId="30D8F82D" w:rsidR="005D6F2A" w:rsidRDefault="00E645CF" w:rsidP="008A480E">
      <w:pPr>
        <w:spacing w:before="0" w:after="120"/>
        <w:ind w:left="48"/>
        <w:jc w:val="both"/>
        <w:rPr>
          <w:rFonts w:ascii="VIC" w:eastAsia="Times New Roman" w:hAnsi="VIC" w:cs="Arial"/>
          <w:color w:val="auto"/>
          <w:szCs w:val="20"/>
          <w:lang w:eastAsia="en-AU"/>
        </w:rPr>
      </w:pPr>
      <w:r w:rsidRPr="002D793E">
        <w:rPr>
          <w:rFonts w:ascii="VIC" w:eastAsia="Times New Roman" w:hAnsi="VIC" w:cs="Arial"/>
          <w:color w:val="auto"/>
          <w:szCs w:val="20"/>
          <w:lang w:eastAsia="en-AU"/>
        </w:rPr>
        <w:t>The HEMP must be approved by EPA, with the appropriate endorsement from the C</w:t>
      </w:r>
      <w:r w:rsidR="00606351">
        <w:rPr>
          <w:rFonts w:ascii="VIC" w:eastAsia="Times New Roman" w:hAnsi="VIC" w:cs="Arial"/>
          <w:color w:val="auto"/>
          <w:szCs w:val="20"/>
          <w:lang w:eastAsia="en-AU"/>
        </w:rPr>
        <w:t xml:space="preserve">hief </w:t>
      </w:r>
      <w:r w:rsidRPr="002D793E">
        <w:rPr>
          <w:rFonts w:ascii="VIC" w:eastAsia="Times New Roman" w:hAnsi="VIC" w:cs="Arial"/>
          <w:color w:val="auto"/>
          <w:szCs w:val="20"/>
          <w:lang w:eastAsia="en-AU"/>
        </w:rPr>
        <w:t>V</w:t>
      </w:r>
      <w:r w:rsidR="00606351">
        <w:rPr>
          <w:rFonts w:ascii="VIC" w:eastAsia="Times New Roman" w:hAnsi="VIC" w:cs="Arial"/>
          <w:color w:val="auto"/>
          <w:szCs w:val="20"/>
          <w:lang w:eastAsia="en-AU"/>
        </w:rPr>
        <w:t xml:space="preserve">eterinary </w:t>
      </w:r>
      <w:r w:rsidRPr="002D793E">
        <w:rPr>
          <w:rFonts w:ascii="VIC" w:eastAsia="Times New Roman" w:hAnsi="VIC" w:cs="Arial"/>
          <w:color w:val="auto"/>
          <w:szCs w:val="20"/>
          <w:lang w:eastAsia="en-AU"/>
        </w:rPr>
        <w:t>O</w:t>
      </w:r>
      <w:r w:rsidR="00606351">
        <w:rPr>
          <w:rFonts w:ascii="VIC" w:eastAsia="Times New Roman" w:hAnsi="VIC" w:cs="Arial"/>
          <w:color w:val="auto"/>
          <w:szCs w:val="20"/>
          <w:lang w:eastAsia="en-AU"/>
        </w:rPr>
        <w:t>fficer</w:t>
      </w:r>
      <w:r w:rsidRPr="002D793E">
        <w:rPr>
          <w:rFonts w:ascii="VIC" w:eastAsia="Times New Roman" w:hAnsi="VIC" w:cs="Arial"/>
          <w:color w:val="auto"/>
          <w:szCs w:val="20"/>
          <w:lang w:eastAsia="en-AU"/>
        </w:rPr>
        <w:t xml:space="preserve"> where relevant. </w:t>
      </w:r>
      <w:r w:rsidR="00C60BA5" w:rsidRPr="002D793E">
        <w:rPr>
          <w:rFonts w:ascii="VIC" w:eastAsia="Times New Roman" w:hAnsi="VIC" w:cs="Arial"/>
          <w:color w:val="auto"/>
          <w:szCs w:val="20"/>
          <w:lang w:eastAsia="en-AU"/>
        </w:rPr>
        <w:t>To assist in managing risks</w:t>
      </w:r>
      <w:r w:rsidR="00E830A3">
        <w:rPr>
          <w:rFonts w:ascii="VIC" w:eastAsia="Times New Roman" w:hAnsi="VIC" w:cs="Arial"/>
          <w:color w:val="auto"/>
          <w:szCs w:val="20"/>
          <w:lang w:eastAsia="en-AU"/>
        </w:rPr>
        <w:t xml:space="preserve"> to the </w:t>
      </w:r>
      <w:r w:rsidR="00AA37BB">
        <w:rPr>
          <w:rFonts w:ascii="VIC" w:eastAsia="Times New Roman" w:hAnsi="VIC" w:cs="Arial"/>
          <w:color w:val="auto"/>
          <w:szCs w:val="20"/>
          <w:lang w:eastAsia="en-AU"/>
        </w:rPr>
        <w:t>environment</w:t>
      </w:r>
      <w:r w:rsidR="00C60BA5" w:rsidRPr="002D793E">
        <w:rPr>
          <w:rFonts w:ascii="VIC" w:eastAsia="Times New Roman" w:hAnsi="VIC" w:cs="Arial"/>
          <w:color w:val="auto"/>
          <w:szCs w:val="20"/>
          <w:lang w:eastAsia="en-AU"/>
        </w:rPr>
        <w:t xml:space="preserve">, agreements </w:t>
      </w:r>
      <w:r w:rsidR="002D793E" w:rsidRPr="00B33ECB">
        <w:rPr>
          <w:rFonts w:ascii="VIC" w:eastAsia="Times New Roman" w:hAnsi="VIC" w:cs="Arial"/>
          <w:color w:val="auto"/>
          <w:szCs w:val="20"/>
          <w:lang w:eastAsia="en-AU"/>
        </w:rPr>
        <w:t>are</w:t>
      </w:r>
      <w:r w:rsidR="00C60BA5" w:rsidRPr="002D793E">
        <w:rPr>
          <w:rFonts w:ascii="VIC" w:eastAsia="Times New Roman" w:hAnsi="VIC" w:cs="Arial"/>
          <w:color w:val="auto"/>
          <w:szCs w:val="20"/>
          <w:lang w:eastAsia="en-AU"/>
        </w:rPr>
        <w:t xml:space="preserve"> developed between the supplier and recycled water users. </w:t>
      </w:r>
      <w:r w:rsidR="00D90692">
        <w:rPr>
          <w:rFonts w:ascii="VIC" w:eastAsia="Times New Roman" w:hAnsi="VIC" w:cs="Arial"/>
          <w:color w:val="auto"/>
          <w:szCs w:val="20"/>
          <w:lang w:eastAsia="en-AU"/>
        </w:rPr>
        <w:t xml:space="preserve"> </w:t>
      </w:r>
      <w:r w:rsidR="000B5B87">
        <w:rPr>
          <w:rFonts w:ascii="VIC" w:eastAsia="Times New Roman" w:hAnsi="VIC" w:cs="Arial"/>
          <w:color w:val="auto"/>
          <w:szCs w:val="20"/>
          <w:lang w:eastAsia="en-AU"/>
        </w:rPr>
        <w:t xml:space="preserve">For irrigation end uses, </w:t>
      </w:r>
      <w:r w:rsidR="00410CB1">
        <w:rPr>
          <w:rFonts w:ascii="VIC" w:eastAsia="Times New Roman" w:hAnsi="VIC" w:cs="Arial"/>
          <w:color w:val="auto"/>
          <w:szCs w:val="20"/>
          <w:lang w:eastAsia="en-AU"/>
        </w:rPr>
        <w:t xml:space="preserve">this may include </w:t>
      </w:r>
      <w:r w:rsidR="000B5B87">
        <w:rPr>
          <w:rFonts w:ascii="VIC" w:eastAsia="Times New Roman" w:hAnsi="VIC" w:cs="Arial"/>
          <w:color w:val="auto"/>
          <w:szCs w:val="20"/>
          <w:lang w:eastAsia="en-AU"/>
        </w:rPr>
        <w:t xml:space="preserve">a user site management plan. </w:t>
      </w:r>
    </w:p>
    <w:p w14:paraId="75C00522" w14:textId="77777777" w:rsidR="00C93763" w:rsidRPr="008A480E" w:rsidRDefault="00C93763" w:rsidP="008A480E">
      <w:pPr>
        <w:spacing w:before="0" w:after="120"/>
        <w:ind w:left="48"/>
        <w:jc w:val="both"/>
        <w:rPr>
          <w:rFonts w:ascii="VIC" w:eastAsia="Times New Roman" w:hAnsi="VIC" w:cs="Arial"/>
          <w:color w:val="auto"/>
          <w:szCs w:val="20"/>
          <w:lang w:eastAsia="en-AU"/>
        </w:rPr>
      </w:pPr>
    </w:p>
    <w:p w14:paraId="50B7A858" w14:textId="77777777" w:rsidR="00184741" w:rsidRDefault="00184741" w:rsidP="00AD7446">
      <w:pPr>
        <w:spacing w:before="0" w:after="0"/>
        <w:jc w:val="both"/>
      </w:pPr>
      <w:bookmarkStart w:id="16" w:name="_Toc200114477"/>
      <w:bookmarkStart w:id="17" w:name="_Toc200347556"/>
      <w:bookmarkStart w:id="18" w:name="_Toc200355920"/>
      <w:bookmarkStart w:id="19" w:name="_Toc200362519"/>
    </w:p>
    <w:p w14:paraId="6612FB1C" w14:textId="77777777" w:rsidR="00B5559B" w:rsidRPr="00B5559B" w:rsidRDefault="00B5559B" w:rsidP="008831D5">
      <w:pPr>
        <w:pStyle w:val="Heading2numbered"/>
        <w:spacing w:before="0"/>
        <w:ind w:left="782" w:hanging="782"/>
      </w:pPr>
      <w:bookmarkStart w:id="20" w:name="_Toc199766583"/>
      <w:bookmarkStart w:id="21" w:name="_Toc209690929"/>
      <w:r w:rsidRPr="00B5559B">
        <w:lastRenderedPageBreak/>
        <w:t>Environmental values for recycled water use</w:t>
      </w:r>
      <w:bookmarkEnd w:id="20"/>
      <w:bookmarkEnd w:id="21"/>
      <w:r w:rsidRPr="00B5559B">
        <w:t xml:space="preserve"> </w:t>
      </w:r>
      <w:bookmarkStart w:id="22" w:name="_Toc183867491"/>
      <w:bookmarkStart w:id="23" w:name="_Toc183879129"/>
      <w:bookmarkStart w:id="24" w:name="_Toc183867492"/>
      <w:bookmarkStart w:id="25" w:name="_Toc183879130"/>
      <w:bookmarkStart w:id="26" w:name="_Toc183951061"/>
      <w:bookmarkStart w:id="27" w:name="_Toc183959210"/>
      <w:bookmarkStart w:id="28" w:name="_Toc183867493"/>
      <w:bookmarkStart w:id="29" w:name="_Toc183879131"/>
      <w:bookmarkStart w:id="30" w:name="_Toc183951062"/>
      <w:bookmarkStart w:id="31" w:name="_Toc183959211"/>
      <w:bookmarkStart w:id="32" w:name="_Toc183867494"/>
      <w:bookmarkStart w:id="33" w:name="_Toc183879132"/>
      <w:bookmarkStart w:id="34" w:name="_Toc183951063"/>
      <w:bookmarkStart w:id="35" w:name="_Toc183959212"/>
      <w:bookmarkStart w:id="36" w:name="_Toc183867495"/>
      <w:bookmarkStart w:id="37" w:name="_Toc183879133"/>
      <w:bookmarkStart w:id="38" w:name="_Toc183951064"/>
      <w:bookmarkStart w:id="39" w:name="_Toc183959213"/>
      <w:bookmarkStart w:id="40" w:name="_Toc183867496"/>
      <w:bookmarkStart w:id="41" w:name="_Toc183879134"/>
      <w:bookmarkStart w:id="42" w:name="_Toc183951065"/>
      <w:bookmarkStart w:id="43" w:name="_Toc183959214"/>
      <w:bookmarkStart w:id="44" w:name="_Toc183867519"/>
      <w:bookmarkStart w:id="45" w:name="_Toc183879157"/>
      <w:bookmarkStart w:id="46" w:name="_Toc183951088"/>
      <w:bookmarkStart w:id="47" w:name="_Toc183959237"/>
      <w:bookmarkStart w:id="48" w:name="_Toc183867520"/>
      <w:bookmarkStart w:id="49" w:name="_Toc183879158"/>
      <w:bookmarkStart w:id="50" w:name="_Toc183951089"/>
      <w:bookmarkStart w:id="51" w:name="_Toc183959238"/>
      <w:bookmarkStart w:id="52" w:name="_Toc183867521"/>
      <w:bookmarkStart w:id="53" w:name="_Toc183879159"/>
      <w:bookmarkStart w:id="54" w:name="_Toc183951090"/>
      <w:bookmarkStart w:id="55" w:name="_Toc183959239"/>
      <w:bookmarkStart w:id="56" w:name="_Toc183867522"/>
      <w:bookmarkStart w:id="57" w:name="_Toc183879160"/>
      <w:bookmarkStart w:id="58" w:name="_Toc183951091"/>
      <w:bookmarkStart w:id="59" w:name="_Toc183959240"/>
      <w:bookmarkStart w:id="60" w:name="_Toc183867523"/>
      <w:bookmarkStart w:id="61" w:name="_Toc183879161"/>
      <w:bookmarkStart w:id="62" w:name="_Toc183951092"/>
      <w:bookmarkStart w:id="63" w:name="_Toc183959241"/>
      <w:bookmarkStart w:id="64" w:name="_Toc183867524"/>
      <w:bookmarkStart w:id="65" w:name="_Toc183879162"/>
      <w:bookmarkStart w:id="66" w:name="_Toc183951093"/>
      <w:bookmarkStart w:id="67" w:name="_Toc183959242"/>
      <w:bookmarkStart w:id="68" w:name="_Toc183867525"/>
      <w:bookmarkStart w:id="69" w:name="_Toc183879163"/>
      <w:bookmarkStart w:id="70" w:name="_Toc183951094"/>
      <w:bookmarkStart w:id="71" w:name="_Toc183959243"/>
      <w:bookmarkStart w:id="72" w:name="_Toc183867526"/>
      <w:bookmarkStart w:id="73" w:name="_Toc183879164"/>
      <w:bookmarkStart w:id="74" w:name="_Toc183951095"/>
      <w:bookmarkStart w:id="75" w:name="_Toc183959244"/>
      <w:bookmarkStart w:id="76" w:name="_Toc183867527"/>
      <w:bookmarkStart w:id="77" w:name="_Toc183879165"/>
      <w:bookmarkStart w:id="78" w:name="_Toc183951096"/>
      <w:bookmarkStart w:id="79" w:name="_Toc183959245"/>
      <w:bookmarkStart w:id="80" w:name="_Toc183867528"/>
      <w:bookmarkStart w:id="81" w:name="_Toc183879166"/>
      <w:bookmarkStart w:id="82" w:name="_Toc183951097"/>
      <w:bookmarkStart w:id="83" w:name="_Toc183959246"/>
      <w:bookmarkStart w:id="84" w:name="_Toc183867529"/>
      <w:bookmarkStart w:id="85" w:name="_Toc183879167"/>
      <w:bookmarkStart w:id="86" w:name="_Toc183951098"/>
      <w:bookmarkStart w:id="87" w:name="_Toc183959247"/>
      <w:bookmarkStart w:id="88" w:name="_Toc183867530"/>
      <w:bookmarkStart w:id="89" w:name="_Toc183879168"/>
      <w:bookmarkStart w:id="90" w:name="_Toc183951099"/>
      <w:bookmarkStart w:id="91" w:name="_Toc183959248"/>
      <w:bookmarkStart w:id="92" w:name="_Toc183867531"/>
      <w:bookmarkStart w:id="93" w:name="_Toc183879169"/>
      <w:bookmarkStart w:id="94" w:name="_Toc183951100"/>
      <w:bookmarkStart w:id="95" w:name="_Toc183959249"/>
      <w:bookmarkStart w:id="96" w:name="_Toc183867532"/>
      <w:bookmarkStart w:id="97" w:name="_Toc183879170"/>
      <w:bookmarkStart w:id="98" w:name="_Toc183951101"/>
      <w:bookmarkStart w:id="99" w:name="_Toc183959250"/>
      <w:bookmarkStart w:id="100" w:name="_Toc183867533"/>
      <w:bookmarkStart w:id="101" w:name="_Toc183879171"/>
      <w:bookmarkStart w:id="102" w:name="_Toc183951102"/>
      <w:bookmarkStart w:id="103" w:name="_Toc18395925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138510B" w14:textId="114CBB17" w:rsidR="00B5559B" w:rsidRPr="00B5559B" w:rsidRDefault="00B5559B" w:rsidP="001555F5">
      <w:pPr>
        <w:spacing w:before="0" w:after="120"/>
        <w:jc w:val="both"/>
        <w:rPr>
          <w:rFonts w:ascii="VIC" w:eastAsia="Times New Roman" w:hAnsi="VIC" w:cs="Arial"/>
          <w:color w:val="auto"/>
          <w:szCs w:val="20"/>
          <w:lang w:eastAsia="en-AU"/>
        </w:rPr>
      </w:pPr>
      <w:r w:rsidRPr="00B5559B">
        <w:rPr>
          <w:rFonts w:ascii="VIC" w:eastAsia="Times New Roman" w:hAnsi="VIC" w:cs="Arial"/>
          <w:color w:val="auto"/>
          <w:szCs w:val="20"/>
          <w:lang w:eastAsia="en-AU"/>
        </w:rPr>
        <w:t xml:space="preserve">Recycled water use schemes must consider the environment protection indicators and objectives set out in the ERS, with the relevant environmental values varying depending on the specific </w:t>
      </w:r>
      <w:r w:rsidR="001B578D">
        <w:rPr>
          <w:rFonts w:ascii="VIC" w:eastAsia="Times New Roman" w:hAnsi="VIC" w:cs="Arial"/>
          <w:color w:val="auto"/>
          <w:szCs w:val="20"/>
          <w:lang w:eastAsia="en-AU"/>
        </w:rPr>
        <w:t>use and receiving environment</w:t>
      </w:r>
      <w:r w:rsidRPr="00B5559B">
        <w:rPr>
          <w:rFonts w:ascii="VIC" w:eastAsia="Times New Roman" w:hAnsi="VIC" w:cs="Arial"/>
          <w:color w:val="auto"/>
          <w:szCs w:val="20"/>
          <w:lang w:eastAsia="en-AU"/>
        </w:rPr>
        <w:t xml:space="preserve">. </w:t>
      </w:r>
      <w:r w:rsidR="001B578D">
        <w:rPr>
          <w:rFonts w:ascii="VIC" w:eastAsia="Times New Roman" w:hAnsi="VIC" w:cs="Arial"/>
          <w:color w:val="auto"/>
          <w:szCs w:val="20"/>
          <w:lang w:eastAsia="en-AU"/>
        </w:rPr>
        <w:t>T</w:t>
      </w:r>
      <w:r w:rsidRPr="00B5559B">
        <w:rPr>
          <w:rFonts w:ascii="VIC" w:eastAsia="Times New Roman" w:hAnsi="VIC" w:cs="Arial"/>
          <w:color w:val="auto"/>
          <w:szCs w:val="20"/>
          <w:lang w:eastAsia="en-AU"/>
        </w:rPr>
        <w:t xml:space="preserve">he ERS is used to assess risk but </w:t>
      </w:r>
      <w:r w:rsidR="001B578D">
        <w:rPr>
          <w:rFonts w:ascii="VIC" w:eastAsia="Times New Roman" w:hAnsi="VIC" w:cs="Arial"/>
          <w:color w:val="auto"/>
          <w:szCs w:val="20"/>
          <w:lang w:eastAsia="en-AU"/>
        </w:rPr>
        <w:t xml:space="preserve">is not intended to represent </w:t>
      </w:r>
      <w:r w:rsidRPr="00B5559B">
        <w:rPr>
          <w:rFonts w:ascii="VIC" w:eastAsia="Times New Roman" w:hAnsi="VIC" w:cs="Arial"/>
          <w:color w:val="auto"/>
          <w:szCs w:val="20"/>
          <w:lang w:eastAsia="en-AU"/>
        </w:rPr>
        <w:t xml:space="preserve">design criteria (see EPA Publication 1992 for further information). </w:t>
      </w:r>
    </w:p>
    <w:p w14:paraId="6889CDBD" w14:textId="77777777" w:rsidR="00B5559B" w:rsidRPr="00B5559B" w:rsidRDefault="00B5559B" w:rsidP="001555F5">
      <w:pPr>
        <w:spacing w:before="0" w:after="120"/>
        <w:jc w:val="both"/>
        <w:rPr>
          <w:rFonts w:ascii="VIC" w:eastAsia="Times New Roman" w:hAnsi="VIC" w:cs="Arial"/>
          <w:color w:val="auto"/>
          <w:szCs w:val="20"/>
          <w:lang w:eastAsia="en-AU"/>
        </w:rPr>
      </w:pPr>
      <w:r w:rsidRPr="00B5559B">
        <w:rPr>
          <w:rFonts w:ascii="VIC" w:eastAsia="Times New Roman" w:hAnsi="VIC" w:cs="Arial"/>
          <w:color w:val="auto"/>
          <w:szCs w:val="20"/>
          <w:lang w:eastAsia="en-AU"/>
        </w:rPr>
        <w:t xml:space="preserve">The relevant environmental values may include: </w:t>
      </w:r>
    </w:p>
    <w:p w14:paraId="09A6B517" w14:textId="6EFFA62C" w:rsidR="00B5559B" w:rsidRPr="00B5559B" w:rsidRDefault="00811C27" w:rsidP="007D3564">
      <w:pPr>
        <w:numPr>
          <w:ilvl w:val="0"/>
          <w:numId w:val="39"/>
        </w:numPr>
        <w:spacing w:before="60" w:after="60"/>
        <w:ind w:left="714" w:hanging="357"/>
        <w:jc w:val="both"/>
        <w:rPr>
          <w:rFonts w:ascii="VIC" w:eastAsia="Times New Roman" w:hAnsi="VIC" w:cs="Arial"/>
          <w:color w:val="auto"/>
          <w:lang w:eastAsia="en-AU"/>
        </w:rPr>
      </w:pPr>
      <w:r>
        <w:rPr>
          <w:rFonts w:ascii="VIC" w:eastAsia="Times New Roman" w:hAnsi="VIC" w:cs="Arial"/>
          <w:color w:val="auto"/>
          <w:lang w:eastAsia="en-AU"/>
        </w:rPr>
        <w:t>w</w:t>
      </w:r>
      <w:r w:rsidR="00B5559B" w:rsidRPr="2E5C76DF">
        <w:rPr>
          <w:rFonts w:ascii="VIC" w:eastAsia="Times New Roman" w:hAnsi="VIC" w:cs="Arial"/>
          <w:color w:val="auto"/>
          <w:lang w:eastAsia="en-AU"/>
        </w:rPr>
        <w:t xml:space="preserve">ater dependent ecosystems and species </w:t>
      </w:r>
    </w:p>
    <w:p w14:paraId="5B7DE1BC" w14:textId="6B7D63C1"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h</w:t>
      </w:r>
      <w:r w:rsidR="00B5559B" w:rsidRPr="00B5559B">
        <w:rPr>
          <w:rFonts w:ascii="VIC" w:eastAsia="Times New Roman" w:hAnsi="VIC" w:cs="Arial"/>
          <w:color w:val="auto"/>
          <w:szCs w:val="20"/>
          <w:lang w:eastAsia="en-AU"/>
        </w:rPr>
        <w:t xml:space="preserve">uman consumption after appropriate treatment </w:t>
      </w:r>
    </w:p>
    <w:p w14:paraId="0749D3D9" w14:textId="044E23BF"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a</w:t>
      </w:r>
      <w:r w:rsidR="00B5559B" w:rsidRPr="00B5559B">
        <w:rPr>
          <w:rFonts w:ascii="VIC" w:eastAsia="Times New Roman" w:hAnsi="VIC" w:cs="Arial"/>
          <w:color w:val="auto"/>
          <w:szCs w:val="20"/>
          <w:lang w:eastAsia="en-AU"/>
        </w:rPr>
        <w:t xml:space="preserve">griculture and irrigation </w:t>
      </w:r>
    </w:p>
    <w:p w14:paraId="3650EA8C" w14:textId="29DD1223"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h</w:t>
      </w:r>
      <w:r w:rsidR="00B5559B" w:rsidRPr="00B5559B">
        <w:rPr>
          <w:rFonts w:ascii="VIC" w:eastAsia="Times New Roman" w:hAnsi="VIC" w:cs="Arial"/>
          <w:color w:val="auto"/>
          <w:szCs w:val="20"/>
          <w:lang w:eastAsia="en-AU"/>
        </w:rPr>
        <w:t xml:space="preserve">uman consumption of aquatic foods </w:t>
      </w:r>
    </w:p>
    <w:p w14:paraId="5942D7F9" w14:textId="27595A3F"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a</w:t>
      </w:r>
      <w:r w:rsidR="00B5559B" w:rsidRPr="00B5559B">
        <w:rPr>
          <w:rFonts w:ascii="VIC" w:eastAsia="Times New Roman" w:hAnsi="VIC" w:cs="Arial"/>
          <w:color w:val="auto"/>
          <w:szCs w:val="20"/>
          <w:lang w:eastAsia="en-AU"/>
        </w:rPr>
        <w:t xml:space="preserve">quaculture </w:t>
      </w:r>
    </w:p>
    <w:p w14:paraId="7464407F" w14:textId="64DE62EB"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i</w:t>
      </w:r>
      <w:r w:rsidR="00B5559B" w:rsidRPr="00B5559B">
        <w:rPr>
          <w:rFonts w:ascii="VIC" w:eastAsia="Times New Roman" w:hAnsi="VIC" w:cs="Arial"/>
          <w:color w:val="auto"/>
          <w:szCs w:val="20"/>
          <w:lang w:eastAsia="en-AU"/>
        </w:rPr>
        <w:t>ndustrial and commercial use</w:t>
      </w:r>
    </w:p>
    <w:p w14:paraId="450B4E8F" w14:textId="07F20A84" w:rsidR="00B5559B" w:rsidRPr="00B5559B" w:rsidRDefault="00811C27"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w</w:t>
      </w:r>
      <w:r w:rsidR="00B5559B" w:rsidRPr="00B5559B">
        <w:rPr>
          <w:rFonts w:ascii="VIC" w:eastAsia="Times New Roman" w:hAnsi="VIC" w:cs="Arial"/>
          <w:color w:val="auto"/>
          <w:szCs w:val="20"/>
          <w:lang w:eastAsia="en-AU"/>
        </w:rPr>
        <w:t xml:space="preserve">ater-based recreation (primary, secondary contact and aesthetic enjoyment) </w:t>
      </w:r>
    </w:p>
    <w:p w14:paraId="5DD198B1" w14:textId="5AD03D2D" w:rsidR="00B5559B" w:rsidRPr="00B5559B" w:rsidRDefault="00B05F42" w:rsidP="007D3564">
      <w:pPr>
        <w:numPr>
          <w:ilvl w:val="0"/>
          <w:numId w:val="39"/>
        </w:numPr>
        <w:spacing w:before="60" w:after="60"/>
        <w:ind w:left="714" w:hanging="357"/>
        <w:jc w:val="both"/>
        <w:rPr>
          <w:rFonts w:ascii="VIC" w:eastAsia="Times New Roman" w:hAnsi="VIC" w:cs="Arial"/>
          <w:color w:val="auto"/>
          <w:szCs w:val="20"/>
          <w:lang w:eastAsia="en-AU"/>
        </w:rPr>
      </w:pPr>
      <w:r>
        <w:rPr>
          <w:rFonts w:ascii="VIC" w:eastAsia="Times New Roman" w:hAnsi="VIC" w:cs="Arial"/>
          <w:color w:val="auto"/>
          <w:szCs w:val="20"/>
          <w:lang w:eastAsia="en-AU"/>
        </w:rPr>
        <w:t>T</w:t>
      </w:r>
      <w:r w:rsidR="00B5559B" w:rsidRPr="00B5559B">
        <w:rPr>
          <w:rFonts w:ascii="VIC" w:eastAsia="Times New Roman" w:hAnsi="VIC" w:cs="Arial"/>
          <w:color w:val="auto"/>
          <w:szCs w:val="20"/>
          <w:lang w:eastAsia="en-AU"/>
        </w:rPr>
        <w:t xml:space="preserve">raditional Owner cultural values </w:t>
      </w:r>
    </w:p>
    <w:p w14:paraId="4CDBA8D9" w14:textId="49B78A31" w:rsidR="00B5559B" w:rsidRPr="00B5559B" w:rsidRDefault="00811C27" w:rsidP="007D3564">
      <w:pPr>
        <w:numPr>
          <w:ilvl w:val="0"/>
          <w:numId w:val="39"/>
        </w:numPr>
        <w:spacing w:before="60" w:after="60"/>
        <w:ind w:left="714" w:hanging="357"/>
        <w:jc w:val="both"/>
        <w:rPr>
          <w:rFonts w:ascii="VIC" w:eastAsia="Times New Roman" w:hAnsi="VIC" w:cs="Arial"/>
          <w:color w:val="auto"/>
          <w:lang w:eastAsia="en-AU"/>
        </w:rPr>
      </w:pPr>
      <w:r>
        <w:rPr>
          <w:rFonts w:ascii="VIC" w:eastAsia="Times New Roman" w:hAnsi="VIC" w:cs="Arial"/>
          <w:color w:val="auto"/>
          <w:lang w:eastAsia="en-AU"/>
        </w:rPr>
        <w:t>n</w:t>
      </w:r>
      <w:r w:rsidR="00B5559B" w:rsidRPr="2E5C76DF">
        <w:rPr>
          <w:rFonts w:ascii="VIC" w:eastAsia="Times New Roman" w:hAnsi="VIC" w:cs="Arial"/>
          <w:color w:val="auto"/>
          <w:lang w:eastAsia="en-AU"/>
        </w:rPr>
        <w:t xml:space="preserve">avigation and shipping. </w:t>
      </w:r>
    </w:p>
    <w:p w14:paraId="13C3D2C3" w14:textId="18AB6682" w:rsidR="00B5559B" w:rsidRPr="00B5559B" w:rsidRDefault="00B5559B" w:rsidP="001555F5">
      <w:pPr>
        <w:spacing w:before="60" w:after="60"/>
        <w:jc w:val="both"/>
        <w:rPr>
          <w:rFonts w:ascii="VIC" w:eastAsia="Times New Roman" w:hAnsi="VIC" w:cs="Arial"/>
          <w:color w:val="auto"/>
          <w:lang w:eastAsia="en-AU"/>
        </w:rPr>
      </w:pPr>
      <w:r w:rsidRPr="00B5559B">
        <w:rPr>
          <w:rFonts w:ascii="VIC" w:eastAsia="Times New Roman" w:hAnsi="VIC" w:cs="Arial"/>
          <w:color w:val="auto"/>
          <w:lang w:eastAsia="en-AU"/>
        </w:rPr>
        <w:t xml:space="preserve">Table </w:t>
      </w:r>
      <w:r w:rsidR="00844D3B">
        <w:rPr>
          <w:rFonts w:ascii="VIC" w:eastAsia="Times New Roman" w:hAnsi="VIC" w:cs="Arial"/>
          <w:color w:val="auto"/>
          <w:lang w:eastAsia="en-AU"/>
        </w:rPr>
        <w:t>2</w:t>
      </w:r>
      <w:r w:rsidRPr="00B5559B">
        <w:rPr>
          <w:rFonts w:ascii="VIC" w:eastAsia="Times New Roman" w:hAnsi="VIC" w:cs="Arial"/>
          <w:color w:val="auto"/>
          <w:lang w:eastAsia="en-AU"/>
        </w:rPr>
        <w:t xml:space="preserve"> provides a summary of the key uses of recycled water to assist water managers and identifies environmental components and environmental receptors relevant to each recycled water scheme.</w:t>
      </w:r>
    </w:p>
    <w:p w14:paraId="5A793185" w14:textId="77777777" w:rsidR="00B5559B" w:rsidRPr="00B5559B" w:rsidRDefault="00B5559B" w:rsidP="00C8504F">
      <w:pPr>
        <w:spacing w:before="60" w:after="60"/>
        <w:rPr>
          <w:rFonts w:ascii="VIC" w:eastAsia="Times New Roman" w:hAnsi="VIC" w:cs="Arial"/>
          <w:color w:val="auto"/>
          <w:szCs w:val="20"/>
          <w:lang w:eastAsia="en-AU"/>
        </w:rPr>
      </w:pPr>
    </w:p>
    <w:p w14:paraId="766D9B5F" w14:textId="66CB9719" w:rsidR="00B5559B" w:rsidRPr="00446AB1" w:rsidRDefault="00B5559B" w:rsidP="00B47D2F">
      <w:pPr>
        <w:keepNext/>
        <w:spacing w:before="0" w:after="120"/>
        <w:rPr>
          <w:rFonts w:ascii="VIC" w:eastAsia="MS Mincho" w:hAnsi="VIC" w:cs="Times New Roman"/>
          <w:color w:val="44546A"/>
          <w:sz w:val="18"/>
          <w:szCs w:val="18"/>
        </w:rPr>
      </w:pPr>
      <w:r w:rsidRPr="006973B5">
        <w:rPr>
          <w:rFonts w:ascii="VIC" w:eastAsia="MS Mincho" w:hAnsi="VIC" w:cs="Times New Roman"/>
          <w:i/>
          <w:color w:val="0A3C73" w:themeColor="text2"/>
          <w:sz w:val="18"/>
          <w:szCs w:val="18"/>
        </w:rPr>
        <w:t xml:space="preserve">Table </w:t>
      </w:r>
      <w:r w:rsidR="00844D3B" w:rsidRPr="006973B5">
        <w:rPr>
          <w:rFonts w:ascii="VIC" w:eastAsia="MS Mincho" w:hAnsi="VIC" w:cs="Times New Roman"/>
          <w:i/>
          <w:color w:val="0A3C73" w:themeColor="text2"/>
          <w:sz w:val="18"/>
          <w:szCs w:val="18"/>
        </w:rPr>
        <w:t>2</w:t>
      </w:r>
      <w:r w:rsidRPr="006973B5">
        <w:rPr>
          <w:rFonts w:ascii="VIC" w:eastAsia="MS Mincho" w:hAnsi="VIC" w:cs="Times New Roman"/>
          <w:i/>
          <w:color w:val="0A3C73" w:themeColor="text2"/>
          <w:sz w:val="18"/>
          <w:szCs w:val="18"/>
        </w:rPr>
        <w:t>.</w:t>
      </w:r>
      <w:r w:rsidRPr="006973B5">
        <w:rPr>
          <w:rFonts w:ascii="VIC" w:eastAsia="MS Mincho" w:hAnsi="VIC" w:cs="Times New Roman"/>
          <w:i/>
          <w:color w:val="0A3C73" w:themeColor="text2"/>
          <w:sz w:val="18"/>
          <w:szCs w:val="18"/>
          <w:lang w:val="en-GB"/>
        </w:rPr>
        <w:t xml:space="preserve"> A summary of key uses of recycled water to assist water managers in identifying relevant environmental components and receptors as per recycled water class scheme</w:t>
      </w:r>
      <w:r w:rsidRPr="00446AB1">
        <w:rPr>
          <w:rFonts w:ascii="VIC" w:eastAsia="MS Mincho" w:hAnsi="VIC" w:cs="Times New Roman"/>
          <w:color w:val="44546A"/>
          <w:sz w:val="18"/>
          <w:szCs w:val="18"/>
          <w:lang w:val="en-GB"/>
        </w:rPr>
        <w:t>.</w:t>
      </w:r>
      <w:r w:rsidR="00223EEF">
        <w:rPr>
          <w:rFonts w:ascii="VIC" w:eastAsia="MS Mincho" w:hAnsi="VIC" w:cs="Times New Roman"/>
          <w:color w:val="44546A"/>
          <w:sz w:val="18"/>
          <w:szCs w:val="18"/>
          <w:lang w:val="en-GB"/>
        </w:rPr>
        <w:t xml:space="preserve"> </w:t>
      </w:r>
    </w:p>
    <w:tbl>
      <w:tblPr>
        <w:tblStyle w:val="TableGrid"/>
        <w:tblW w:w="10490" w:type="dxa"/>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719"/>
        <w:gridCol w:w="851"/>
        <w:gridCol w:w="737"/>
        <w:gridCol w:w="1885"/>
        <w:gridCol w:w="3754"/>
      </w:tblGrid>
      <w:tr w:rsidR="00B640A3" w:rsidRPr="00B5559B" w14:paraId="7C75D506" w14:textId="77777777" w:rsidTr="00BC17FC">
        <w:trPr>
          <w:tblHeader/>
        </w:trPr>
        <w:tc>
          <w:tcPr>
            <w:tcW w:w="2544" w:type="dxa"/>
            <w:tcBorders>
              <w:top w:val="single" w:sz="4" w:space="0" w:color="auto"/>
              <w:bottom w:val="single" w:sz="4" w:space="0" w:color="auto"/>
            </w:tcBorders>
          </w:tcPr>
          <w:p w14:paraId="65EE8678" w14:textId="77777777"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Use</w:t>
            </w:r>
          </w:p>
        </w:tc>
        <w:tc>
          <w:tcPr>
            <w:tcW w:w="719" w:type="dxa"/>
            <w:tcBorders>
              <w:top w:val="single" w:sz="4" w:space="0" w:color="auto"/>
              <w:bottom w:val="single" w:sz="4" w:space="0" w:color="auto"/>
            </w:tcBorders>
          </w:tcPr>
          <w:p w14:paraId="0AA98649" w14:textId="3BD854C4"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Class A</w:t>
            </w:r>
          </w:p>
        </w:tc>
        <w:tc>
          <w:tcPr>
            <w:tcW w:w="851" w:type="dxa"/>
            <w:tcBorders>
              <w:top w:val="single" w:sz="4" w:space="0" w:color="auto"/>
              <w:bottom w:val="single" w:sz="4" w:space="0" w:color="auto"/>
            </w:tcBorders>
          </w:tcPr>
          <w:p w14:paraId="24914615" w14:textId="77777777"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Class B</w:t>
            </w:r>
          </w:p>
        </w:tc>
        <w:tc>
          <w:tcPr>
            <w:tcW w:w="737" w:type="dxa"/>
            <w:tcBorders>
              <w:top w:val="single" w:sz="4" w:space="0" w:color="auto"/>
              <w:bottom w:val="single" w:sz="4" w:space="0" w:color="auto"/>
            </w:tcBorders>
          </w:tcPr>
          <w:p w14:paraId="743A69DE" w14:textId="77777777"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Class C</w:t>
            </w:r>
          </w:p>
        </w:tc>
        <w:tc>
          <w:tcPr>
            <w:tcW w:w="1885" w:type="dxa"/>
            <w:tcBorders>
              <w:top w:val="single" w:sz="4" w:space="0" w:color="auto"/>
              <w:bottom w:val="single" w:sz="4" w:space="0" w:color="auto"/>
            </w:tcBorders>
          </w:tcPr>
          <w:p w14:paraId="7FFC6C78" w14:textId="4D32A2F6" w:rsidR="00B5559B" w:rsidRPr="00B5559B" w:rsidRDefault="00B5559B" w:rsidP="00B5559B">
            <w:pPr>
              <w:spacing w:before="0" w:after="120"/>
              <w:rPr>
                <w:rFonts w:ascii="VIC Medium" w:eastAsia="Calibri" w:hAnsi="VIC Medium" w:cs="Arial"/>
                <w:bCs/>
                <w:color w:val="005FB4"/>
                <w:spacing w:val="5"/>
                <w:sz w:val="18"/>
                <w:szCs w:val="18"/>
                <w:lang w:val="en-US" w:eastAsia="en-AU"/>
              </w:rPr>
            </w:pPr>
            <w:r w:rsidRPr="00B5559B">
              <w:rPr>
                <w:rFonts w:ascii="VIC Medium" w:eastAsia="Calibri" w:hAnsi="VIC Medium" w:cs="Arial"/>
                <w:bCs/>
                <w:color w:val="005FB4"/>
                <w:spacing w:val="5"/>
                <w:sz w:val="18"/>
                <w:szCs w:val="18"/>
                <w:lang w:val="en-US" w:eastAsia="en-AU"/>
              </w:rPr>
              <w:t>Environmental Components</w:t>
            </w:r>
          </w:p>
        </w:tc>
        <w:tc>
          <w:tcPr>
            <w:tcW w:w="3754" w:type="dxa"/>
            <w:tcBorders>
              <w:top w:val="single" w:sz="4" w:space="0" w:color="auto"/>
              <w:bottom w:val="single" w:sz="4" w:space="0" w:color="auto"/>
            </w:tcBorders>
          </w:tcPr>
          <w:p w14:paraId="11DA3D7E" w14:textId="539C888F" w:rsidR="00B5559B" w:rsidRPr="00B5559B" w:rsidRDefault="001B578D" w:rsidP="00B5559B">
            <w:pPr>
              <w:spacing w:before="0" w:after="120"/>
              <w:rPr>
                <w:rFonts w:ascii="VIC Medium" w:eastAsia="Calibri" w:hAnsi="VIC Medium" w:cs="Arial"/>
                <w:bCs/>
                <w:color w:val="005FB4"/>
                <w:spacing w:val="5"/>
                <w:sz w:val="18"/>
                <w:szCs w:val="18"/>
                <w:lang w:val="en-US" w:eastAsia="en-AU"/>
              </w:rPr>
            </w:pPr>
            <w:r>
              <w:rPr>
                <w:rFonts w:ascii="VIC Medium" w:eastAsia="Calibri" w:hAnsi="VIC Medium" w:cs="Arial"/>
                <w:bCs/>
                <w:color w:val="005FB4"/>
                <w:spacing w:val="5"/>
                <w:sz w:val="18"/>
                <w:szCs w:val="18"/>
                <w:lang w:val="en-US" w:eastAsia="en-AU"/>
              </w:rPr>
              <w:t>Human health and e</w:t>
            </w:r>
            <w:r w:rsidR="005A0899">
              <w:rPr>
                <w:rFonts w:ascii="VIC Medium" w:eastAsia="Calibri" w:hAnsi="VIC Medium" w:cs="Arial"/>
                <w:bCs/>
                <w:color w:val="005FB4"/>
                <w:spacing w:val="5"/>
                <w:sz w:val="18"/>
                <w:szCs w:val="18"/>
                <w:lang w:val="en-US" w:eastAsia="en-AU"/>
              </w:rPr>
              <w:t>cological</w:t>
            </w:r>
            <w:r w:rsidR="00B5559B" w:rsidRPr="00B5559B">
              <w:rPr>
                <w:rFonts w:ascii="VIC Medium" w:eastAsia="Calibri" w:hAnsi="VIC Medium" w:cs="Arial"/>
                <w:bCs/>
                <w:color w:val="005FB4"/>
                <w:spacing w:val="5"/>
                <w:sz w:val="18"/>
                <w:szCs w:val="18"/>
                <w:lang w:val="en-US" w:eastAsia="en-AU"/>
              </w:rPr>
              <w:t xml:space="preserve"> </w:t>
            </w:r>
            <w:r w:rsidR="00EB7826">
              <w:rPr>
                <w:rFonts w:ascii="VIC Medium" w:eastAsia="Calibri" w:hAnsi="VIC Medium" w:cs="Arial"/>
                <w:bCs/>
                <w:color w:val="005FB4"/>
                <w:spacing w:val="5"/>
                <w:sz w:val="18"/>
                <w:szCs w:val="18"/>
                <w:lang w:val="en-US" w:eastAsia="en-AU"/>
              </w:rPr>
              <w:t>r</w:t>
            </w:r>
            <w:r w:rsidR="00B5559B" w:rsidRPr="00B5559B">
              <w:rPr>
                <w:rFonts w:ascii="VIC Medium" w:eastAsia="Calibri" w:hAnsi="VIC Medium" w:cs="Arial"/>
                <w:bCs/>
                <w:color w:val="005FB4"/>
                <w:spacing w:val="5"/>
                <w:sz w:val="18"/>
                <w:szCs w:val="18"/>
                <w:lang w:val="en-US" w:eastAsia="en-AU"/>
              </w:rPr>
              <w:t>eceptor</w:t>
            </w:r>
            <w:r w:rsidR="005A0899">
              <w:rPr>
                <w:rFonts w:ascii="VIC Medium" w:eastAsia="Calibri" w:hAnsi="VIC Medium" w:cs="Arial"/>
                <w:bCs/>
                <w:color w:val="005FB4"/>
                <w:spacing w:val="5"/>
                <w:sz w:val="18"/>
                <w:szCs w:val="18"/>
                <w:lang w:val="en-US" w:eastAsia="en-AU"/>
              </w:rPr>
              <w:t>s</w:t>
            </w:r>
          </w:p>
        </w:tc>
      </w:tr>
      <w:tr w:rsidR="00B640A3" w:rsidRPr="00B5559B" w14:paraId="49305D67" w14:textId="77777777" w:rsidTr="00BC17FC">
        <w:tc>
          <w:tcPr>
            <w:tcW w:w="2544" w:type="dxa"/>
            <w:tcBorders>
              <w:top w:val="single" w:sz="4" w:space="0" w:color="auto"/>
              <w:bottom w:val="single" w:sz="4" w:space="0" w:color="auto"/>
            </w:tcBorders>
          </w:tcPr>
          <w:p w14:paraId="4F7A479B" w14:textId="0DEFEBB8"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Irrigation – horticulture </w:t>
            </w:r>
            <w:r w:rsidR="001D5688">
              <w:rPr>
                <w:rFonts w:ascii="VIC" w:eastAsia="Calibri" w:hAnsi="VIC" w:cs="Arial"/>
                <w:color w:val="auto"/>
                <w:sz w:val="18"/>
                <w:szCs w:val="18"/>
                <w:lang w:val="en-GB" w:eastAsia="en-AU"/>
              </w:rPr>
              <w:t>(</w:t>
            </w:r>
            <w:r w:rsidR="002A036C">
              <w:rPr>
                <w:rFonts w:ascii="VIC" w:eastAsia="Calibri" w:hAnsi="VIC" w:cs="Arial"/>
                <w:color w:val="auto"/>
                <w:sz w:val="18"/>
                <w:szCs w:val="18"/>
                <w:lang w:val="en-GB" w:eastAsia="en-AU"/>
              </w:rPr>
              <w:t>landscape, gardens, turf</w:t>
            </w:r>
            <w:r w:rsidR="001D5688">
              <w:rPr>
                <w:rFonts w:ascii="VIC" w:eastAsia="Calibri" w:hAnsi="VIC" w:cs="Arial"/>
                <w:color w:val="auto"/>
                <w:sz w:val="18"/>
                <w:szCs w:val="18"/>
                <w:lang w:val="en-GB" w:eastAsia="en-AU"/>
              </w:rPr>
              <w:t>)</w:t>
            </w:r>
          </w:p>
        </w:tc>
        <w:tc>
          <w:tcPr>
            <w:tcW w:w="719" w:type="dxa"/>
            <w:tcBorders>
              <w:top w:val="single" w:sz="4" w:space="0" w:color="auto"/>
              <w:bottom w:val="single" w:sz="4" w:space="0" w:color="auto"/>
            </w:tcBorders>
          </w:tcPr>
          <w:p w14:paraId="2119EC0A" w14:textId="77777777" w:rsidR="00B5559B" w:rsidRPr="00B33ECB" w:rsidRDefault="00B5559B" w:rsidP="00B5559B">
            <w:pPr>
              <w:spacing w:before="0" w:after="120"/>
              <w:rPr>
                <w:rFonts w:ascii="VIC" w:eastAsia="Calibri" w:hAnsi="VIC" w:cs="Arial"/>
                <w:color w:val="auto"/>
                <w:sz w:val="18"/>
                <w:szCs w:val="18"/>
                <w:highlight w:val="yellow"/>
                <w:lang w:val="en-GB" w:eastAsia="en-AU"/>
              </w:rPr>
            </w:pPr>
            <w:r w:rsidRPr="003140B8">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7A80F03B" w14:textId="40683A81" w:rsidR="00B5559B" w:rsidRPr="00B33ECB" w:rsidRDefault="00E87B23" w:rsidP="00B5559B">
            <w:pPr>
              <w:spacing w:before="0" w:after="120"/>
              <w:rPr>
                <w:rFonts w:ascii="VIC" w:eastAsia="Calibri" w:hAnsi="VIC" w:cs="Arial"/>
                <w:color w:val="auto"/>
                <w:sz w:val="18"/>
                <w:szCs w:val="18"/>
                <w:highlight w:val="yellow"/>
                <w:lang w:val="en-GB" w:eastAsia="en-AU"/>
              </w:rPr>
            </w:pPr>
            <w:r w:rsidRPr="00FE1C74">
              <w:rPr>
                <w:rFonts w:ascii="VIC" w:eastAsia="Calibri" w:hAnsi="VIC" w:cs="Arial"/>
                <w:color w:val="auto"/>
                <w:sz w:val="18"/>
                <w:szCs w:val="18"/>
                <w:lang w:val="en-GB" w:eastAsia="en-AU"/>
              </w:rPr>
              <w:t>Y</w:t>
            </w:r>
          </w:p>
        </w:tc>
        <w:tc>
          <w:tcPr>
            <w:tcW w:w="737" w:type="dxa"/>
            <w:tcBorders>
              <w:top w:val="single" w:sz="4" w:space="0" w:color="auto"/>
              <w:bottom w:val="single" w:sz="4" w:space="0" w:color="auto"/>
            </w:tcBorders>
          </w:tcPr>
          <w:p w14:paraId="3F8CF4E7" w14:textId="238A6530" w:rsidR="00B5559B" w:rsidRPr="00B5559B" w:rsidRDefault="0021496E"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1885" w:type="dxa"/>
            <w:tcBorders>
              <w:top w:val="single" w:sz="4" w:space="0" w:color="auto"/>
              <w:bottom w:val="single" w:sz="4" w:space="0" w:color="auto"/>
            </w:tcBorders>
          </w:tcPr>
          <w:p w14:paraId="1D9C2A4C" w14:textId="59EE18F0" w:rsidR="00B5559B" w:rsidRPr="00B5559B" w:rsidRDefault="007A729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Land</w:t>
            </w:r>
          </w:p>
          <w:p w14:paraId="0B0F5A10"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66FED0FB"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15946731" w14:textId="7E2ECF0F" w:rsidR="00A62E0B" w:rsidRDefault="00A62E0B"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(irrigation spray)</w:t>
            </w:r>
          </w:p>
          <w:p w14:paraId="58A41DBA" w14:textId="16BE1766"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Plant/crop health</w:t>
            </w:r>
          </w:p>
          <w:p w14:paraId="2B153BAB"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Terrestrial ecosystems </w:t>
            </w:r>
          </w:p>
          <w:p w14:paraId="689ED374"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3022FC28"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tc>
      </w:tr>
      <w:tr w:rsidR="00B640A3" w:rsidRPr="00B5559B" w14:paraId="2E60362A" w14:textId="77777777" w:rsidTr="00BC17FC">
        <w:tc>
          <w:tcPr>
            <w:tcW w:w="2544" w:type="dxa"/>
            <w:tcBorders>
              <w:top w:val="single" w:sz="4" w:space="0" w:color="auto"/>
              <w:bottom w:val="single" w:sz="4" w:space="0" w:color="auto"/>
            </w:tcBorders>
          </w:tcPr>
          <w:p w14:paraId="5F7C0E36"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Irrigation – raw food</w:t>
            </w:r>
          </w:p>
        </w:tc>
        <w:tc>
          <w:tcPr>
            <w:tcW w:w="719" w:type="dxa"/>
            <w:tcBorders>
              <w:top w:val="single" w:sz="4" w:space="0" w:color="auto"/>
              <w:bottom w:val="single" w:sz="4" w:space="0" w:color="auto"/>
            </w:tcBorders>
          </w:tcPr>
          <w:p w14:paraId="353A06A2"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0E1D469A" w14:textId="3A957599"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737" w:type="dxa"/>
            <w:tcBorders>
              <w:top w:val="single" w:sz="4" w:space="0" w:color="auto"/>
              <w:bottom w:val="single" w:sz="4" w:space="0" w:color="auto"/>
            </w:tcBorders>
          </w:tcPr>
          <w:p w14:paraId="142A3BF1" w14:textId="3826FAD6"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1885" w:type="dxa"/>
            <w:tcBorders>
              <w:top w:val="single" w:sz="4" w:space="0" w:color="auto"/>
              <w:bottom w:val="single" w:sz="4" w:space="0" w:color="auto"/>
            </w:tcBorders>
          </w:tcPr>
          <w:p w14:paraId="334A56A8" w14:textId="1E3F868E" w:rsidR="00B5559B" w:rsidRPr="00B5559B" w:rsidRDefault="007A729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Land</w:t>
            </w:r>
          </w:p>
          <w:p w14:paraId="45EB3729"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6BAFE859"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118F3288" w14:textId="7960B817" w:rsidR="000B5B87" w:rsidRDefault="000B5B8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w:t>
            </w:r>
            <w:r w:rsidR="00A62E0B">
              <w:rPr>
                <w:rFonts w:ascii="VIC" w:eastAsia="Calibri" w:hAnsi="VIC" w:cs="Arial"/>
                <w:color w:val="auto"/>
                <w:sz w:val="18"/>
                <w:szCs w:val="18"/>
                <w:lang w:val="en-GB" w:eastAsia="en-AU"/>
              </w:rPr>
              <w:t xml:space="preserve"> (food consumption, irrigation</w:t>
            </w:r>
            <w:r w:rsidR="00907508">
              <w:rPr>
                <w:rFonts w:ascii="VIC" w:eastAsia="Calibri" w:hAnsi="VIC" w:cs="Arial"/>
                <w:color w:val="auto"/>
                <w:sz w:val="18"/>
                <w:szCs w:val="18"/>
                <w:lang w:val="en-GB" w:eastAsia="en-AU"/>
              </w:rPr>
              <w:t xml:space="preserve"> spray</w:t>
            </w:r>
            <w:r w:rsidR="00A62E0B">
              <w:rPr>
                <w:rFonts w:ascii="VIC" w:eastAsia="Calibri" w:hAnsi="VIC" w:cs="Arial"/>
                <w:color w:val="auto"/>
                <w:sz w:val="18"/>
                <w:szCs w:val="18"/>
                <w:lang w:val="en-GB" w:eastAsia="en-AU"/>
              </w:rPr>
              <w:t>)</w:t>
            </w:r>
          </w:p>
          <w:p w14:paraId="567190F9" w14:textId="4F4B29CB"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Plant/crop health</w:t>
            </w:r>
          </w:p>
          <w:p w14:paraId="5DD376FF"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Terrestrial ecosystems </w:t>
            </w:r>
          </w:p>
          <w:p w14:paraId="14890CF9"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68C37B5B"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tc>
      </w:tr>
      <w:tr w:rsidR="00B640A3" w:rsidRPr="00B5559B" w14:paraId="4F9422D7" w14:textId="77777777" w:rsidTr="00BC17FC">
        <w:trPr>
          <w:trHeight w:val="1846"/>
        </w:trPr>
        <w:tc>
          <w:tcPr>
            <w:tcW w:w="2544" w:type="dxa"/>
            <w:tcBorders>
              <w:top w:val="single" w:sz="4" w:space="0" w:color="auto"/>
              <w:bottom w:val="single" w:sz="4" w:space="0" w:color="auto"/>
            </w:tcBorders>
          </w:tcPr>
          <w:p w14:paraId="3C0AB682"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Irrigation –pasture for cattle</w:t>
            </w:r>
          </w:p>
        </w:tc>
        <w:tc>
          <w:tcPr>
            <w:tcW w:w="719" w:type="dxa"/>
            <w:tcBorders>
              <w:top w:val="single" w:sz="4" w:space="0" w:color="auto"/>
              <w:bottom w:val="single" w:sz="4" w:space="0" w:color="auto"/>
            </w:tcBorders>
          </w:tcPr>
          <w:p w14:paraId="02087D7C" w14:textId="591D3F44" w:rsidR="00B5559B" w:rsidRPr="00B5559B" w:rsidRDefault="0013670E"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1AC2B2E0"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Y</w:t>
            </w:r>
          </w:p>
        </w:tc>
        <w:tc>
          <w:tcPr>
            <w:tcW w:w="737" w:type="dxa"/>
            <w:tcBorders>
              <w:top w:val="single" w:sz="4" w:space="0" w:color="auto"/>
              <w:bottom w:val="single" w:sz="4" w:space="0" w:color="auto"/>
            </w:tcBorders>
          </w:tcPr>
          <w:p w14:paraId="3A54F107"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Y </w:t>
            </w:r>
          </w:p>
        </w:tc>
        <w:tc>
          <w:tcPr>
            <w:tcW w:w="1885" w:type="dxa"/>
            <w:tcBorders>
              <w:top w:val="single" w:sz="4" w:space="0" w:color="auto"/>
              <w:bottom w:val="single" w:sz="4" w:space="0" w:color="auto"/>
            </w:tcBorders>
          </w:tcPr>
          <w:p w14:paraId="67AF661E" w14:textId="0619C77D" w:rsidR="00B5559B" w:rsidRPr="00B5559B" w:rsidRDefault="007A729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Land</w:t>
            </w:r>
          </w:p>
          <w:p w14:paraId="4EED7F2A"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0834482D"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22CFB95F" w14:textId="1EAAE423" w:rsidR="00E17127" w:rsidRDefault="00E17127" w:rsidP="00E17127">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(food consumption)</w:t>
            </w:r>
          </w:p>
          <w:p w14:paraId="58C198A0" w14:textId="29661E69"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Plant/crop health</w:t>
            </w:r>
          </w:p>
          <w:p w14:paraId="16090765"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Terrestrial ecosystems </w:t>
            </w:r>
          </w:p>
          <w:p w14:paraId="736D7C4A"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4A46117A"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p w14:paraId="7D19530D"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Livestock (animal health)</w:t>
            </w:r>
          </w:p>
        </w:tc>
      </w:tr>
      <w:tr w:rsidR="00B5559B" w:rsidRPr="00B5559B" w14:paraId="41EBABEB" w14:textId="77777777" w:rsidTr="00BC17FC">
        <w:tc>
          <w:tcPr>
            <w:tcW w:w="2544" w:type="dxa"/>
            <w:tcBorders>
              <w:top w:val="single" w:sz="4" w:space="0" w:color="auto"/>
              <w:bottom w:val="single" w:sz="4" w:space="0" w:color="auto"/>
            </w:tcBorders>
          </w:tcPr>
          <w:p w14:paraId="01097B89"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lastRenderedPageBreak/>
              <w:t>Stock water (drinking water for livestock)</w:t>
            </w:r>
          </w:p>
        </w:tc>
        <w:tc>
          <w:tcPr>
            <w:tcW w:w="719" w:type="dxa"/>
            <w:tcBorders>
              <w:top w:val="single" w:sz="4" w:space="0" w:color="auto"/>
              <w:bottom w:val="single" w:sz="4" w:space="0" w:color="auto"/>
            </w:tcBorders>
          </w:tcPr>
          <w:p w14:paraId="63D4D9AF"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77B00123" w14:textId="242B41B8" w:rsidR="00B5559B" w:rsidRPr="00B5559B" w:rsidRDefault="00F4535C"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737" w:type="dxa"/>
            <w:tcBorders>
              <w:top w:val="single" w:sz="4" w:space="0" w:color="auto"/>
              <w:bottom w:val="single" w:sz="4" w:space="0" w:color="auto"/>
            </w:tcBorders>
          </w:tcPr>
          <w:p w14:paraId="36289CF8" w14:textId="1F3DE63A"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1885" w:type="dxa"/>
            <w:tcBorders>
              <w:top w:val="single" w:sz="4" w:space="0" w:color="auto"/>
              <w:bottom w:val="single" w:sz="4" w:space="0" w:color="auto"/>
            </w:tcBorders>
          </w:tcPr>
          <w:p w14:paraId="3A9E2730" w14:textId="77777777" w:rsid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4F1A964F" w14:textId="06C7A441" w:rsidR="00E17127" w:rsidRPr="00B5559B" w:rsidRDefault="00E1712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37F46C2D" w14:textId="77777777" w:rsid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Livestock (animal health)</w:t>
            </w:r>
          </w:p>
          <w:p w14:paraId="4A0521BA" w14:textId="564430C2" w:rsidR="00E17127" w:rsidRPr="00B5559B" w:rsidRDefault="00E1712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(food consumption</w:t>
            </w:r>
            <w:r w:rsidRPr="00B5559B">
              <w:rPr>
                <w:rFonts w:ascii="VIC" w:eastAsia="Calibri" w:hAnsi="VIC" w:cs="Arial"/>
                <w:color w:val="auto"/>
                <w:sz w:val="18"/>
                <w:szCs w:val="18"/>
                <w:lang w:val="en-GB" w:eastAsia="en-AU"/>
              </w:rPr>
              <w:t>)</w:t>
            </w:r>
          </w:p>
        </w:tc>
      </w:tr>
      <w:tr w:rsidR="00B5559B" w:rsidRPr="00B5559B" w14:paraId="5A83D183" w14:textId="77777777" w:rsidTr="00BC17FC">
        <w:tc>
          <w:tcPr>
            <w:tcW w:w="2544" w:type="dxa"/>
            <w:tcBorders>
              <w:top w:val="single" w:sz="4" w:space="0" w:color="auto"/>
              <w:bottom w:val="single" w:sz="4" w:space="0" w:color="auto"/>
            </w:tcBorders>
          </w:tcPr>
          <w:p w14:paraId="092F3DED"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Residential and commercial non-potable open systems – car washing, clothes washing</w:t>
            </w:r>
          </w:p>
        </w:tc>
        <w:tc>
          <w:tcPr>
            <w:tcW w:w="719" w:type="dxa"/>
            <w:tcBorders>
              <w:top w:val="single" w:sz="4" w:space="0" w:color="auto"/>
              <w:bottom w:val="single" w:sz="4" w:space="0" w:color="auto"/>
            </w:tcBorders>
          </w:tcPr>
          <w:p w14:paraId="7467619F" w14:textId="61F53C98" w:rsidR="00B5559B" w:rsidRPr="00B5559B" w:rsidRDefault="001F2F1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3D18F744" w14:textId="2606A7FB"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737" w:type="dxa"/>
            <w:tcBorders>
              <w:top w:val="single" w:sz="4" w:space="0" w:color="auto"/>
              <w:bottom w:val="single" w:sz="4" w:space="0" w:color="auto"/>
            </w:tcBorders>
          </w:tcPr>
          <w:p w14:paraId="01D2B1C4" w14:textId="68670A0B" w:rsidR="00B5559B" w:rsidRPr="00B5559B" w:rsidRDefault="000134B7"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1885" w:type="dxa"/>
            <w:tcBorders>
              <w:top w:val="single" w:sz="4" w:space="0" w:color="auto"/>
              <w:bottom w:val="single" w:sz="4" w:space="0" w:color="auto"/>
            </w:tcBorders>
          </w:tcPr>
          <w:p w14:paraId="0AFA5950" w14:textId="53F93B3C" w:rsidR="00B5559B" w:rsidRPr="00B5559B" w:rsidRDefault="007A7296"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Land</w:t>
            </w:r>
          </w:p>
          <w:p w14:paraId="414112E1"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Surface water </w:t>
            </w:r>
          </w:p>
          <w:p w14:paraId="787E10C6"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 xml:space="preserve">Groundwater </w:t>
            </w:r>
          </w:p>
        </w:tc>
        <w:tc>
          <w:tcPr>
            <w:tcW w:w="3754" w:type="dxa"/>
            <w:tcBorders>
              <w:top w:val="single" w:sz="4" w:space="0" w:color="auto"/>
              <w:bottom w:val="single" w:sz="4" w:space="0" w:color="auto"/>
            </w:tcBorders>
          </w:tcPr>
          <w:p w14:paraId="1D3E1B66" w14:textId="32202B5C" w:rsidR="00697222" w:rsidRDefault="00697222"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(direct contact)</w:t>
            </w:r>
          </w:p>
          <w:p w14:paraId="1756850D" w14:textId="5B6A6F56"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6D3B06C8"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p w14:paraId="0C80164E"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Terrestrial ecosystems</w:t>
            </w:r>
          </w:p>
          <w:p w14:paraId="28E45454"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Plant/crop health</w:t>
            </w:r>
          </w:p>
        </w:tc>
      </w:tr>
      <w:tr w:rsidR="00BC17FC" w:rsidRPr="00B5559B" w14:paraId="0DB4C750" w14:textId="77777777" w:rsidTr="00BC17FC">
        <w:tc>
          <w:tcPr>
            <w:tcW w:w="2544" w:type="dxa"/>
            <w:tcBorders>
              <w:top w:val="single" w:sz="4" w:space="0" w:color="auto"/>
              <w:bottom w:val="single" w:sz="4" w:space="0" w:color="auto"/>
            </w:tcBorders>
          </w:tcPr>
          <w:p w14:paraId="2FBF13C7" w14:textId="0041E96B" w:rsidR="00BC17FC" w:rsidRPr="00B5559B" w:rsidRDefault="00BC17FC"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In</w:t>
            </w:r>
            <w:r w:rsidR="003737E0">
              <w:rPr>
                <w:rFonts w:ascii="VIC" w:eastAsia="Calibri" w:hAnsi="VIC" w:cs="Arial"/>
                <w:color w:val="auto"/>
                <w:sz w:val="18"/>
                <w:szCs w:val="18"/>
                <w:lang w:val="en-GB" w:eastAsia="en-AU"/>
              </w:rPr>
              <w:t>dustrial wash-down water</w:t>
            </w:r>
          </w:p>
        </w:tc>
        <w:tc>
          <w:tcPr>
            <w:tcW w:w="719" w:type="dxa"/>
            <w:tcBorders>
              <w:top w:val="single" w:sz="4" w:space="0" w:color="auto"/>
              <w:bottom w:val="single" w:sz="4" w:space="0" w:color="auto"/>
            </w:tcBorders>
          </w:tcPr>
          <w:p w14:paraId="50667589" w14:textId="7BA468D6" w:rsidR="00BC17FC"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851" w:type="dxa"/>
            <w:tcBorders>
              <w:top w:val="single" w:sz="4" w:space="0" w:color="auto"/>
              <w:bottom w:val="single" w:sz="4" w:space="0" w:color="auto"/>
            </w:tcBorders>
          </w:tcPr>
          <w:p w14:paraId="05B7E41C" w14:textId="6D56D812" w:rsidR="00BC17FC"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737" w:type="dxa"/>
            <w:tcBorders>
              <w:top w:val="single" w:sz="4" w:space="0" w:color="auto"/>
              <w:bottom w:val="single" w:sz="4" w:space="0" w:color="auto"/>
            </w:tcBorders>
          </w:tcPr>
          <w:p w14:paraId="7AB6C9C1" w14:textId="37AC1C35" w:rsidR="00BC17FC"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N</w:t>
            </w:r>
          </w:p>
        </w:tc>
        <w:tc>
          <w:tcPr>
            <w:tcW w:w="1885" w:type="dxa"/>
            <w:tcBorders>
              <w:top w:val="single" w:sz="4" w:space="0" w:color="auto"/>
              <w:bottom w:val="single" w:sz="4" w:space="0" w:color="auto"/>
            </w:tcBorders>
          </w:tcPr>
          <w:p w14:paraId="4F00D9D8" w14:textId="77777777" w:rsidR="00BC17FC"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 xml:space="preserve">Land </w:t>
            </w:r>
          </w:p>
          <w:p w14:paraId="40372401" w14:textId="77777777" w:rsidR="003737E0"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Surface water</w:t>
            </w:r>
          </w:p>
          <w:p w14:paraId="5166EB2C" w14:textId="680FAB6A" w:rsidR="003737E0" w:rsidRDefault="003737E0"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Groundwater</w:t>
            </w:r>
          </w:p>
        </w:tc>
        <w:tc>
          <w:tcPr>
            <w:tcW w:w="3754" w:type="dxa"/>
            <w:tcBorders>
              <w:top w:val="single" w:sz="4" w:space="0" w:color="auto"/>
              <w:bottom w:val="single" w:sz="4" w:space="0" w:color="auto"/>
            </w:tcBorders>
          </w:tcPr>
          <w:p w14:paraId="0EE14B7D" w14:textId="77777777" w:rsidR="003737E0" w:rsidRDefault="003737E0" w:rsidP="003737E0">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Human health (direct contact)</w:t>
            </w:r>
          </w:p>
          <w:p w14:paraId="7C6485E2" w14:textId="3AFA1A41" w:rsidR="003737E0" w:rsidRPr="00B5559B" w:rsidRDefault="003737E0" w:rsidP="003737E0">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377131DA" w14:textId="77777777" w:rsidR="003737E0" w:rsidRPr="00B5559B" w:rsidRDefault="003737E0" w:rsidP="003737E0">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p w14:paraId="7458CCC6" w14:textId="30E0CBE0" w:rsidR="00BC17FC" w:rsidRDefault="003737E0"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Terrestrial ecosystems</w:t>
            </w:r>
          </w:p>
        </w:tc>
      </w:tr>
      <w:tr w:rsidR="00B5559B" w:rsidRPr="00B5559B" w14:paraId="1E8D440C" w14:textId="77777777" w:rsidTr="00BC17FC">
        <w:trPr>
          <w:trHeight w:val="1062"/>
        </w:trPr>
        <w:tc>
          <w:tcPr>
            <w:tcW w:w="2544" w:type="dxa"/>
            <w:tcBorders>
              <w:top w:val="single" w:sz="4" w:space="0" w:color="auto"/>
            </w:tcBorders>
          </w:tcPr>
          <w:p w14:paraId="0E0974DF"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Environmental flow/discharge to waterways</w:t>
            </w:r>
          </w:p>
        </w:tc>
        <w:tc>
          <w:tcPr>
            <w:tcW w:w="719" w:type="dxa"/>
            <w:tcBorders>
              <w:top w:val="single" w:sz="4" w:space="0" w:color="auto"/>
            </w:tcBorders>
          </w:tcPr>
          <w:p w14:paraId="1BD5402B"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Y</w:t>
            </w:r>
          </w:p>
        </w:tc>
        <w:tc>
          <w:tcPr>
            <w:tcW w:w="851" w:type="dxa"/>
            <w:tcBorders>
              <w:top w:val="single" w:sz="4" w:space="0" w:color="auto"/>
            </w:tcBorders>
          </w:tcPr>
          <w:p w14:paraId="5F0B6B17" w14:textId="67E6A562" w:rsidR="00B5559B" w:rsidRPr="00B5559B" w:rsidRDefault="002757D5"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737" w:type="dxa"/>
            <w:tcBorders>
              <w:top w:val="single" w:sz="4" w:space="0" w:color="auto"/>
            </w:tcBorders>
          </w:tcPr>
          <w:p w14:paraId="54183768" w14:textId="7F69718D" w:rsidR="00B5559B" w:rsidRPr="00B5559B" w:rsidRDefault="004422F8"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Y</w:t>
            </w:r>
          </w:p>
        </w:tc>
        <w:tc>
          <w:tcPr>
            <w:tcW w:w="1885" w:type="dxa"/>
            <w:tcBorders>
              <w:top w:val="single" w:sz="4" w:space="0" w:color="auto"/>
            </w:tcBorders>
          </w:tcPr>
          <w:p w14:paraId="7EDA1B60" w14:textId="77777777" w:rsid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w:t>
            </w:r>
          </w:p>
          <w:p w14:paraId="401279C2" w14:textId="4ED086E5" w:rsidR="00B5559B" w:rsidRPr="00B5559B" w:rsidRDefault="001D71B4"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Sediment</w:t>
            </w:r>
          </w:p>
        </w:tc>
        <w:tc>
          <w:tcPr>
            <w:tcW w:w="3754" w:type="dxa"/>
            <w:tcBorders>
              <w:top w:val="single" w:sz="4" w:space="0" w:color="auto"/>
            </w:tcBorders>
          </w:tcPr>
          <w:p w14:paraId="4AEFB574" w14:textId="0730862F" w:rsidR="0013670E" w:rsidRDefault="0013670E" w:rsidP="00B5559B">
            <w:pPr>
              <w:spacing w:before="0" w:after="120"/>
              <w:rPr>
                <w:rFonts w:ascii="VIC" w:eastAsia="Calibri" w:hAnsi="VIC" w:cs="Arial"/>
                <w:color w:val="auto"/>
                <w:sz w:val="18"/>
                <w:szCs w:val="18"/>
                <w:lang w:val="en-GB" w:eastAsia="en-AU"/>
              </w:rPr>
            </w:pPr>
            <w:r>
              <w:rPr>
                <w:rFonts w:ascii="VIC" w:eastAsia="Calibri" w:hAnsi="VIC" w:cs="Arial"/>
                <w:color w:val="auto"/>
                <w:sz w:val="18"/>
                <w:szCs w:val="18"/>
                <w:lang w:val="en-GB" w:eastAsia="en-AU"/>
              </w:rPr>
              <w:t xml:space="preserve">Human health (recreational </w:t>
            </w:r>
            <w:r w:rsidR="00B4585D">
              <w:rPr>
                <w:rFonts w:ascii="VIC" w:eastAsia="Calibri" w:hAnsi="VIC" w:cs="Arial"/>
                <w:color w:val="auto"/>
                <w:sz w:val="18"/>
                <w:szCs w:val="18"/>
                <w:lang w:val="en-GB" w:eastAsia="en-AU"/>
              </w:rPr>
              <w:t>use</w:t>
            </w:r>
            <w:r w:rsidR="008940CF">
              <w:rPr>
                <w:rFonts w:ascii="VIC" w:eastAsia="Calibri" w:hAnsi="VIC" w:cs="Arial"/>
                <w:color w:val="auto"/>
                <w:sz w:val="18"/>
                <w:szCs w:val="18"/>
                <w:lang w:val="en-GB" w:eastAsia="en-AU"/>
              </w:rPr>
              <w:t>,</w:t>
            </w:r>
            <w:r>
              <w:rPr>
                <w:rFonts w:ascii="VIC" w:eastAsia="Calibri" w:hAnsi="VIC" w:cs="Arial"/>
                <w:color w:val="auto"/>
                <w:sz w:val="18"/>
                <w:szCs w:val="18"/>
                <w:lang w:val="en-GB" w:eastAsia="en-AU"/>
              </w:rPr>
              <w:t xml:space="preserve"> fishing for consumption)</w:t>
            </w:r>
          </w:p>
          <w:p w14:paraId="1FD5CD50" w14:textId="3BEE95A5"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Surface water biota</w:t>
            </w:r>
          </w:p>
          <w:p w14:paraId="683234A0"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Terrestrial ecosystems</w:t>
            </w:r>
          </w:p>
          <w:p w14:paraId="6919D1AA" w14:textId="77777777" w:rsidR="00B5559B" w:rsidRPr="00B5559B" w:rsidRDefault="00B5559B" w:rsidP="00B5559B">
            <w:pPr>
              <w:spacing w:before="0" w:after="120"/>
              <w:rPr>
                <w:rFonts w:ascii="VIC" w:eastAsia="Calibri" w:hAnsi="VIC" w:cs="Arial"/>
                <w:color w:val="auto"/>
                <w:sz w:val="18"/>
                <w:szCs w:val="18"/>
                <w:lang w:val="en-GB" w:eastAsia="en-AU"/>
              </w:rPr>
            </w:pPr>
            <w:r w:rsidRPr="00B5559B">
              <w:rPr>
                <w:rFonts w:ascii="VIC" w:eastAsia="Calibri" w:hAnsi="VIC" w:cs="Arial"/>
                <w:color w:val="auto"/>
                <w:sz w:val="18"/>
                <w:szCs w:val="18"/>
                <w:lang w:val="en-GB" w:eastAsia="en-AU"/>
              </w:rPr>
              <w:t>Groundwater ecosystems</w:t>
            </w:r>
          </w:p>
        </w:tc>
      </w:tr>
    </w:tbl>
    <w:p w14:paraId="2C78394E" w14:textId="77777777" w:rsidR="00B5559B" w:rsidRPr="00B5559B" w:rsidRDefault="00B5559B" w:rsidP="00B5559B">
      <w:pPr>
        <w:spacing w:before="0" w:after="120"/>
        <w:rPr>
          <w:rFonts w:ascii="VIC" w:eastAsia="Times New Roman" w:hAnsi="VIC" w:cs="Arial"/>
          <w:color w:val="auto"/>
          <w:szCs w:val="20"/>
          <w:lang w:eastAsia="en-AU"/>
        </w:rPr>
      </w:pPr>
    </w:p>
    <w:p w14:paraId="0F028D42" w14:textId="0EFBE019" w:rsidR="000A5008" w:rsidRPr="000A5008" w:rsidRDefault="00674F4B" w:rsidP="00FE1C74">
      <w:pPr>
        <w:pStyle w:val="Heading2numbered"/>
        <w:ind w:hanging="785"/>
        <w:rPr>
          <w:rFonts w:eastAsia="Yu Gothic Light"/>
          <w:szCs w:val="26"/>
        </w:rPr>
      </w:pPr>
      <w:bookmarkStart w:id="104" w:name="_Toc203302078"/>
      <w:bookmarkStart w:id="105" w:name="_Toc203302080"/>
      <w:bookmarkStart w:id="106" w:name="_Toc199766584"/>
      <w:bookmarkStart w:id="107" w:name="_Toc209690930"/>
      <w:bookmarkEnd w:id="16"/>
      <w:bookmarkEnd w:id="17"/>
      <w:bookmarkEnd w:id="18"/>
      <w:bookmarkEnd w:id="19"/>
      <w:bookmarkEnd w:id="104"/>
      <w:bookmarkEnd w:id="105"/>
      <w:r>
        <w:rPr>
          <w:rFonts w:eastAsia="Yu Gothic Light"/>
          <w:szCs w:val="26"/>
        </w:rPr>
        <w:t>Background</w:t>
      </w:r>
      <w:r w:rsidR="00811C27">
        <w:rPr>
          <w:rFonts w:eastAsia="Yu Gothic Light"/>
          <w:szCs w:val="26"/>
        </w:rPr>
        <w:t>:</w:t>
      </w:r>
      <w:r>
        <w:rPr>
          <w:rFonts w:eastAsia="Yu Gothic Light"/>
          <w:szCs w:val="26"/>
        </w:rPr>
        <w:t xml:space="preserve"> e</w:t>
      </w:r>
      <w:r w:rsidR="000A5008" w:rsidRPr="000A5008">
        <w:rPr>
          <w:rFonts w:eastAsia="Yu Gothic Light"/>
          <w:szCs w:val="26"/>
        </w:rPr>
        <w:t xml:space="preserve">merging contaminants </w:t>
      </w:r>
      <w:r w:rsidR="0013670E">
        <w:rPr>
          <w:rFonts w:eastAsia="Yu Gothic Light"/>
          <w:szCs w:val="26"/>
        </w:rPr>
        <w:t>in</w:t>
      </w:r>
      <w:r w:rsidR="0013670E" w:rsidRPr="000A5008">
        <w:rPr>
          <w:rFonts w:eastAsia="Yu Gothic Light"/>
          <w:szCs w:val="26"/>
        </w:rPr>
        <w:t xml:space="preserve"> </w:t>
      </w:r>
      <w:r w:rsidR="000A5008" w:rsidRPr="000A5008">
        <w:rPr>
          <w:rFonts w:eastAsia="Yu Gothic Light"/>
          <w:szCs w:val="26"/>
        </w:rPr>
        <w:t>recycled water</w:t>
      </w:r>
      <w:bookmarkEnd w:id="106"/>
      <w:bookmarkEnd w:id="107"/>
      <w:r w:rsidR="000A5008" w:rsidRPr="000A5008">
        <w:rPr>
          <w:rFonts w:eastAsia="Yu Gothic Light"/>
          <w:szCs w:val="26"/>
        </w:rPr>
        <w:t xml:space="preserve"> </w:t>
      </w:r>
    </w:p>
    <w:p w14:paraId="0687D04D" w14:textId="77777777" w:rsidR="002B16C3" w:rsidRDefault="002B16C3" w:rsidP="002B16C3">
      <w:r>
        <w:t>Emerging contaminants are chemicals that have:</w:t>
      </w:r>
    </w:p>
    <w:p w14:paraId="234ED338" w14:textId="1B7201C3" w:rsidR="002B16C3" w:rsidRDefault="00A249EA" w:rsidP="002B16C3">
      <w:pPr>
        <w:pStyle w:val="ListBullet"/>
        <w:numPr>
          <w:ilvl w:val="0"/>
          <w:numId w:val="14"/>
        </w:numPr>
      </w:pPr>
      <w:r>
        <w:t>b</w:t>
      </w:r>
      <w:r w:rsidR="002B16C3">
        <w:t>een newly introduced to the environment</w:t>
      </w:r>
    </w:p>
    <w:p w14:paraId="2209DC7E" w14:textId="3A72F5B9" w:rsidR="002B16C3" w:rsidRDefault="00A249EA" w:rsidP="002B16C3">
      <w:pPr>
        <w:pStyle w:val="ListBullet"/>
        <w:numPr>
          <w:ilvl w:val="0"/>
          <w:numId w:val="14"/>
        </w:numPr>
      </w:pPr>
      <w:r>
        <w:t>b</w:t>
      </w:r>
      <w:r w:rsidR="002B16C3">
        <w:t xml:space="preserve">een newly detected in the environment due to improved analytical methods </w:t>
      </w:r>
    </w:p>
    <w:p w14:paraId="6F5C9CBF" w14:textId="63C87BCF" w:rsidR="002B16C3" w:rsidRDefault="00A249EA" w:rsidP="002B16C3">
      <w:pPr>
        <w:pStyle w:val="ListBullet"/>
        <w:numPr>
          <w:ilvl w:val="0"/>
          <w:numId w:val="14"/>
        </w:numPr>
      </w:pPr>
      <w:r>
        <w:t>b</w:t>
      </w:r>
      <w:r w:rsidR="002B16C3">
        <w:t xml:space="preserve">ecome important due to new science demonstrating their effects on </w:t>
      </w:r>
      <w:r w:rsidR="0013670E">
        <w:t>human health and the</w:t>
      </w:r>
      <w:r w:rsidR="00F50943">
        <w:t xml:space="preserve"> </w:t>
      </w:r>
      <w:r w:rsidR="002B16C3">
        <w:t>environment.</w:t>
      </w:r>
    </w:p>
    <w:p w14:paraId="56941612" w14:textId="2B6B6834" w:rsidR="002B16C3" w:rsidRDefault="002B16C3" w:rsidP="001555F5">
      <w:pPr>
        <w:jc w:val="both"/>
      </w:pPr>
      <w:r>
        <w:t xml:space="preserve">Chemicals </w:t>
      </w:r>
      <w:r w:rsidR="00F50943">
        <w:t xml:space="preserve">are </w:t>
      </w:r>
      <w:r>
        <w:t>found in wastewater, because of their everyday use in consumer products</w:t>
      </w:r>
      <w:r w:rsidR="00B96C31">
        <w:t xml:space="preserve">. This includes chemicals </w:t>
      </w:r>
      <w:r w:rsidR="00580C81">
        <w:t>in</w:t>
      </w:r>
      <w:r>
        <w:t xml:space="preserve"> cleaning products, cosmetics, personal care and medicines. Industrial, commercial and retail facilities can </w:t>
      </w:r>
      <w:r w:rsidR="00580C81">
        <w:t xml:space="preserve">also </w:t>
      </w:r>
      <w:r>
        <w:t>discharge a wide range of chemicals, such as byproducts of manufacturing processes, food preparation, hospital and veterinary wastes.</w:t>
      </w:r>
      <w:r w:rsidR="003148EF">
        <w:t xml:space="preserve"> </w:t>
      </w:r>
    </w:p>
    <w:p w14:paraId="5C23B241" w14:textId="73F6E8B4" w:rsidR="00057439" w:rsidRPr="00057439" w:rsidRDefault="00054A57" w:rsidP="001555F5">
      <w:pPr>
        <w:spacing w:before="0" w:after="120"/>
        <w:jc w:val="both"/>
        <w:rPr>
          <w:rFonts w:ascii="VIC" w:eastAsia="Times New Roman" w:hAnsi="VIC" w:cs="Arial"/>
          <w:color w:val="auto"/>
          <w:szCs w:val="20"/>
          <w:lang w:eastAsia="en-AU"/>
        </w:rPr>
      </w:pPr>
      <w:r>
        <w:t xml:space="preserve">Some of these chemicals persist after wastewater treatment and are found in recycled water. </w:t>
      </w:r>
      <w:r w:rsidR="009F4CA9">
        <w:rPr>
          <w:rFonts w:ascii="VIC" w:eastAsia="Times New Roman" w:hAnsi="VIC" w:cs="Arial"/>
          <w:color w:val="auto"/>
          <w:szCs w:val="20"/>
          <w:lang w:eastAsia="en-AU"/>
        </w:rPr>
        <w:t>Examples of</w:t>
      </w:r>
      <w:r w:rsidR="00057439" w:rsidRPr="00057439">
        <w:rPr>
          <w:rFonts w:ascii="VIC" w:eastAsia="Times New Roman" w:hAnsi="VIC" w:cs="Arial"/>
          <w:color w:val="auto"/>
          <w:szCs w:val="20"/>
          <w:lang w:eastAsia="en-AU"/>
        </w:rPr>
        <w:t xml:space="preserve"> emerging contaminants detected in recycled water includ</w:t>
      </w:r>
      <w:r w:rsidR="009F4CA9">
        <w:rPr>
          <w:rFonts w:ascii="VIC" w:eastAsia="Times New Roman" w:hAnsi="VIC" w:cs="Arial"/>
          <w:color w:val="auto"/>
          <w:szCs w:val="20"/>
          <w:lang w:eastAsia="en-AU"/>
        </w:rPr>
        <w:t>e</w:t>
      </w:r>
      <w:r w:rsidR="00057439" w:rsidRPr="00057439">
        <w:rPr>
          <w:rFonts w:ascii="VIC" w:eastAsia="Times New Roman" w:hAnsi="VIC" w:cs="Arial"/>
          <w:color w:val="auto"/>
          <w:szCs w:val="20"/>
          <w:lang w:eastAsia="en-AU"/>
        </w:rPr>
        <w:t xml:space="preserve"> </w:t>
      </w:r>
      <w:r w:rsidR="004E3601" w:rsidRPr="004E3601">
        <w:rPr>
          <w:rFonts w:ascii="VIC" w:eastAsia="Times New Roman" w:hAnsi="VIC" w:cs="Arial"/>
          <w:color w:val="auto"/>
          <w:szCs w:val="20"/>
          <w:lang w:eastAsia="en-AU"/>
        </w:rPr>
        <w:t>pharmaceuticals and personal care products</w:t>
      </w:r>
      <w:r w:rsidR="00057439" w:rsidRPr="00057439">
        <w:rPr>
          <w:rFonts w:ascii="VIC" w:eastAsia="Times New Roman" w:hAnsi="VIC" w:cs="Arial"/>
          <w:color w:val="auto"/>
          <w:szCs w:val="20"/>
          <w:lang w:eastAsia="en-AU"/>
        </w:rPr>
        <w:t xml:space="preserve"> </w:t>
      </w:r>
      <w:r w:rsidR="004E3601">
        <w:rPr>
          <w:rFonts w:ascii="VIC" w:eastAsia="Times New Roman" w:hAnsi="VIC" w:cs="Arial"/>
          <w:color w:val="auto"/>
          <w:szCs w:val="20"/>
          <w:lang w:eastAsia="en-AU"/>
        </w:rPr>
        <w:t>(</w:t>
      </w:r>
      <w:r w:rsidR="00057439" w:rsidRPr="00057439">
        <w:rPr>
          <w:rFonts w:ascii="VIC" w:eastAsia="Times New Roman" w:hAnsi="VIC" w:cs="Arial"/>
          <w:color w:val="auto"/>
          <w:szCs w:val="20"/>
          <w:lang w:eastAsia="en-AU"/>
        </w:rPr>
        <w:t>PPCPs</w:t>
      </w:r>
      <w:r w:rsidR="004E3601">
        <w:rPr>
          <w:rFonts w:ascii="VIC" w:eastAsia="Times New Roman" w:hAnsi="VIC" w:cs="Arial"/>
          <w:color w:val="auto"/>
          <w:szCs w:val="20"/>
          <w:lang w:eastAsia="en-AU"/>
        </w:rPr>
        <w:t>)</w:t>
      </w:r>
      <w:r w:rsidR="00057439" w:rsidRPr="00057439">
        <w:rPr>
          <w:rFonts w:ascii="VIC" w:eastAsia="Times New Roman" w:hAnsi="VIC" w:cs="Arial"/>
          <w:color w:val="auto"/>
          <w:szCs w:val="20"/>
          <w:lang w:eastAsia="en-AU"/>
        </w:rPr>
        <w:t xml:space="preserve">, endocrine disrupting chemicals (EDCs), plastic additives like phthalates, pesticides including herbicides and fungicides, per- and polyfluoroalkyl substances (PFAS), other surfactants including phenols disinfection byproducts and artificial sweeteners (Shi et al. 2022; Verlicchi et al. 2023, EPA </w:t>
      </w:r>
      <w:r w:rsidR="0090228D">
        <w:rPr>
          <w:rFonts w:ascii="VIC" w:eastAsia="Times New Roman" w:hAnsi="VIC" w:cs="Arial"/>
          <w:color w:val="auto"/>
          <w:szCs w:val="20"/>
          <w:lang w:eastAsia="en-AU"/>
        </w:rPr>
        <w:t>publication 2054</w:t>
      </w:r>
      <w:r w:rsidR="00057439" w:rsidRPr="00057439">
        <w:rPr>
          <w:rFonts w:ascii="VIC" w:eastAsia="Times New Roman" w:hAnsi="VIC" w:cs="Arial"/>
          <w:color w:val="auto"/>
          <w:szCs w:val="20"/>
          <w:lang w:eastAsia="en-AU"/>
        </w:rPr>
        <w:t xml:space="preserve">, Saaristo et al. 2024). </w:t>
      </w:r>
    </w:p>
    <w:p w14:paraId="619E3910" w14:textId="1E7DCCD7" w:rsidR="00057439" w:rsidRDefault="00DC14A1" w:rsidP="001555F5">
      <w:pPr>
        <w:spacing w:before="0" w:after="120"/>
        <w:jc w:val="both"/>
        <w:rPr>
          <w:rFonts w:ascii="VIC" w:eastAsia="Times New Roman" w:hAnsi="VIC" w:cs="Arial"/>
          <w:color w:val="auto"/>
          <w:szCs w:val="20"/>
          <w:lang w:eastAsia="en-AU"/>
        </w:rPr>
      </w:pPr>
      <w:r>
        <w:rPr>
          <w:rFonts w:ascii="VIC" w:eastAsia="Times New Roman" w:hAnsi="VIC" w:cs="Arial"/>
          <w:color w:val="auto"/>
          <w:szCs w:val="20"/>
          <w:lang w:eastAsia="en-AU"/>
        </w:rPr>
        <w:t>Worldwide, s</w:t>
      </w:r>
      <w:r w:rsidR="009D0967" w:rsidRPr="009D0967">
        <w:rPr>
          <w:rFonts w:ascii="VIC" w:eastAsia="Times New Roman" w:hAnsi="VIC" w:cs="Arial"/>
          <w:color w:val="auto"/>
          <w:szCs w:val="20"/>
          <w:lang w:eastAsia="en-AU"/>
        </w:rPr>
        <w:t>tudies have shown</w:t>
      </w:r>
      <w:r w:rsidR="008C5E9B">
        <w:rPr>
          <w:rFonts w:ascii="VIC" w:eastAsia="Times New Roman" w:hAnsi="VIC" w:cs="Arial"/>
          <w:color w:val="auto"/>
          <w:szCs w:val="20"/>
          <w:lang w:eastAsia="en-AU"/>
        </w:rPr>
        <w:t xml:space="preserve"> differences </w:t>
      </w:r>
      <w:r>
        <w:rPr>
          <w:rFonts w:ascii="VIC" w:eastAsia="Times New Roman" w:hAnsi="VIC" w:cs="Arial"/>
          <w:color w:val="auto"/>
          <w:szCs w:val="20"/>
          <w:lang w:eastAsia="en-AU"/>
        </w:rPr>
        <w:t>in the</w:t>
      </w:r>
      <w:r w:rsidR="008C5E9B">
        <w:rPr>
          <w:rFonts w:ascii="VIC" w:eastAsia="Times New Roman" w:hAnsi="VIC" w:cs="Arial"/>
          <w:color w:val="auto"/>
          <w:szCs w:val="20"/>
          <w:lang w:eastAsia="en-AU"/>
        </w:rPr>
        <w:t xml:space="preserve"> concentration and frequency of emerging contaminants detected in</w:t>
      </w:r>
      <w:r w:rsidR="009D0967" w:rsidRPr="009D0967" w:rsidDel="008C5E9B">
        <w:rPr>
          <w:rFonts w:ascii="VIC" w:eastAsia="Times New Roman" w:hAnsi="VIC" w:cs="Arial"/>
          <w:color w:val="auto"/>
          <w:szCs w:val="20"/>
          <w:lang w:eastAsia="en-AU"/>
        </w:rPr>
        <w:t xml:space="preserve"> </w:t>
      </w:r>
      <w:r w:rsidR="000768D4">
        <w:rPr>
          <w:rFonts w:ascii="VIC" w:eastAsia="Times New Roman" w:hAnsi="VIC" w:cs="Arial"/>
          <w:color w:val="auto"/>
          <w:szCs w:val="20"/>
          <w:lang w:eastAsia="en-AU"/>
        </w:rPr>
        <w:t xml:space="preserve">wastewater </w:t>
      </w:r>
      <w:r w:rsidR="009D0967" w:rsidRPr="009D0967">
        <w:rPr>
          <w:rFonts w:ascii="VIC" w:eastAsia="Times New Roman" w:hAnsi="VIC" w:cs="Arial"/>
          <w:color w:val="auto"/>
          <w:szCs w:val="20"/>
          <w:lang w:eastAsia="en-AU"/>
        </w:rPr>
        <w:t>influent</w:t>
      </w:r>
      <w:r w:rsidR="004C7C0C">
        <w:rPr>
          <w:rFonts w:ascii="VIC" w:eastAsia="Times New Roman" w:hAnsi="VIC" w:cs="Arial"/>
          <w:color w:val="auto"/>
          <w:szCs w:val="20"/>
          <w:lang w:eastAsia="en-AU"/>
        </w:rPr>
        <w:t>.</w:t>
      </w:r>
      <w:r w:rsidR="009D0967" w:rsidRPr="009D0967" w:rsidDel="008C5E9B">
        <w:rPr>
          <w:rFonts w:ascii="VIC" w:eastAsia="Times New Roman" w:hAnsi="VIC" w:cs="Arial"/>
          <w:color w:val="auto"/>
          <w:szCs w:val="20"/>
          <w:lang w:eastAsia="en-AU"/>
        </w:rPr>
        <w:t xml:space="preserve"> </w:t>
      </w:r>
      <w:r w:rsidR="004C7C0C">
        <w:rPr>
          <w:rFonts w:ascii="VIC" w:eastAsia="Times New Roman" w:hAnsi="VIC" w:cs="Arial"/>
          <w:color w:val="auto"/>
          <w:szCs w:val="20"/>
          <w:lang w:eastAsia="en-AU"/>
        </w:rPr>
        <w:t xml:space="preserve">Factors that influence these differences include </w:t>
      </w:r>
      <w:r w:rsidR="009D0967" w:rsidRPr="009D0967">
        <w:rPr>
          <w:rFonts w:ascii="VIC" w:eastAsia="Times New Roman" w:hAnsi="VIC" w:cs="Arial"/>
          <w:color w:val="auto"/>
          <w:szCs w:val="20"/>
          <w:lang w:eastAsia="en-AU"/>
        </w:rPr>
        <w:t xml:space="preserve">land use types, demographics (population and substance use patterns) </w:t>
      </w:r>
      <w:r w:rsidR="00995287">
        <w:rPr>
          <w:rFonts w:ascii="VIC" w:eastAsia="Times New Roman" w:hAnsi="VIC" w:cs="Arial"/>
          <w:color w:val="auto"/>
          <w:szCs w:val="20"/>
          <w:lang w:eastAsia="en-AU"/>
        </w:rPr>
        <w:t>as well as</w:t>
      </w:r>
      <w:r w:rsidR="009D0967" w:rsidRPr="009D0967">
        <w:rPr>
          <w:rFonts w:ascii="VIC" w:eastAsia="Times New Roman" w:hAnsi="VIC" w:cs="Arial"/>
          <w:color w:val="auto"/>
          <w:szCs w:val="20"/>
          <w:lang w:eastAsia="en-AU"/>
        </w:rPr>
        <w:t xml:space="preserve"> treatment processes.</w:t>
      </w:r>
    </w:p>
    <w:p w14:paraId="025A51A6" w14:textId="24B6EAD7" w:rsidR="00766499" w:rsidRDefault="005141B7" w:rsidP="001555F5">
      <w:pPr>
        <w:spacing w:before="0" w:after="120"/>
        <w:jc w:val="both"/>
        <w:rPr>
          <w:rFonts w:ascii="VIC" w:eastAsia="Times New Roman" w:hAnsi="VIC" w:cs="Arial"/>
          <w:color w:val="auto"/>
          <w:szCs w:val="20"/>
          <w:lang w:eastAsia="en-AU"/>
        </w:rPr>
      </w:pPr>
      <w:r>
        <w:rPr>
          <w:rFonts w:ascii="VIC" w:eastAsia="Times New Roman" w:hAnsi="VIC" w:cs="Arial"/>
          <w:color w:val="auto"/>
          <w:szCs w:val="20"/>
          <w:lang w:eastAsia="en-AU"/>
        </w:rPr>
        <w:t>Key characteristics to consider when assessing emerging contaminants include</w:t>
      </w:r>
      <w:r w:rsidR="00766499">
        <w:rPr>
          <w:rFonts w:ascii="VIC" w:eastAsia="Times New Roman" w:hAnsi="VIC" w:cs="Arial"/>
          <w:color w:val="auto"/>
          <w:szCs w:val="20"/>
          <w:lang w:eastAsia="en-AU"/>
        </w:rPr>
        <w:t>:</w:t>
      </w:r>
    </w:p>
    <w:p w14:paraId="2524A092" w14:textId="6406F007" w:rsidR="00766499" w:rsidRPr="00FE1C74" w:rsidRDefault="005141B7" w:rsidP="007D3564">
      <w:pPr>
        <w:pStyle w:val="ListParagraph"/>
        <w:numPr>
          <w:ilvl w:val="0"/>
          <w:numId w:val="69"/>
        </w:numPr>
        <w:spacing w:before="0" w:after="120"/>
        <w:jc w:val="both"/>
        <w:rPr>
          <w:rFonts w:ascii="VIC" w:eastAsia="Times New Roman" w:hAnsi="VIC" w:cs="Arial"/>
          <w:color w:val="auto"/>
          <w:szCs w:val="20"/>
          <w:lang w:eastAsia="en-AU"/>
        </w:rPr>
      </w:pPr>
      <w:r w:rsidRPr="002D6BAE">
        <w:rPr>
          <w:rFonts w:ascii="VIC" w:eastAsia="Times New Roman" w:hAnsi="VIC" w:cs="Arial"/>
          <w:b/>
          <w:bCs/>
          <w:color w:val="auto"/>
          <w:szCs w:val="20"/>
          <w:lang w:eastAsia="en-AU"/>
        </w:rPr>
        <w:lastRenderedPageBreak/>
        <w:t>Persistence</w:t>
      </w:r>
      <w:r w:rsidRPr="00FE1C74">
        <w:rPr>
          <w:rFonts w:ascii="VIC" w:eastAsia="Times New Roman" w:hAnsi="VIC" w:cs="Arial"/>
          <w:color w:val="auto"/>
          <w:szCs w:val="20"/>
          <w:lang w:eastAsia="en-AU"/>
        </w:rPr>
        <w:t xml:space="preserve"> </w:t>
      </w:r>
      <w:r>
        <w:rPr>
          <w:rFonts w:ascii="VIC" w:eastAsia="Times New Roman" w:hAnsi="VIC" w:cs="Arial"/>
          <w:color w:val="auto"/>
          <w:szCs w:val="20"/>
          <w:lang w:eastAsia="en-AU"/>
        </w:rPr>
        <w:t>– resistance to degradation, allowing them to remain in the environment for extended periods</w:t>
      </w:r>
    </w:p>
    <w:p w14:paraId="3B861463" w14:textId="39CA6CF6" w:rsidR="00766499" w:rsidRPr="00FE1C74" w:rsidRDefault="005141B7" w:rsidP="007D3564">
      <w:pPr>
        <w:pStyle w:val="ListParagraph"/>
        <w:numPr>
          <w:ilvl w:val="0"/>
          <w:numId w:val="69"/>
        </w:numPr>
        <w:spacing w:before="0" w:after="120"/>
        <w:jc w:val="both"/>
        <w:rPr>
          <w:rFonts w:ascii="VIC" w:eastAsia="Times New Roman" w:hAnsi="VIC" w:cs="Arial"/>
          <w:color w:val="auto"/>
          <w:szCs w:val="20"/>
          <w:lang w:eastAsia="en-AU"/>
        </w:rPr>
      </w:pPr>
      <w:r w:rsidRPr="002D6BAE">
        <w:rPr>
          <w:rFonts w:ascii="VIC" w:eastAsia="Times New Roman" w:hAnsi="VIC" w:cs="Arial"/>
          <w:b/>
          <w:bCs/>
          <w:color w:val="auto"/>
          <w:szCs w:val="20"/>
          <w:lang w:eastAsia="en-AU"/>
        </w:rPr>
        <w:t>Bioaccumulation</w:t>
      </w:r>
      <w:r>
        <w:rPr>
          <w:rFonts w:ascii="VIC" w:eastAsia="Times New Roman" w:hAnsi="VIC" w:cs="Arial"/>
          <w:b/>
          <w:bCs/>
          <w:color w:val="auto"/>
          <w:szCs w:val="20"/>
          <w:lang w:eastAsia="en-AU"/>
        </w:rPr>
        <w:t xml:space="preserve"> </w:t>
      </w:r>
      <w:r>
        <w:rPr>
          <w:rFonts w:ascii="VIC" w:eastAsia="Times New Roman" w:hAnsi="VIC" w:cs="Arial"/>
          <w:color w:val="auto"/>
          <w:szCs w:val="20"/>
          <w:lang w:eastAsia="en-AU"/>
        </w:rPr>
        <w:t xml:space="preserve">– the tendency to build up in organisms over time, potentially </w:t>
      </w:r>
      <w:r w:rsidR="002D6BAE">
        <w:rPr>
          <w:rFonts w:ascii="VIC" w:eastAsia="Times New Roman" w:hAnsi="VIC" w:cs="Arial"/>
          <w:color w:val="auto"/>
          <w:szCs w:val="20"/>
          <w:lang w:eastAsia="en-AU"/>
        </w:rPr>
        <w:t>affecting food chains</w:t>
      </w:r>
    </w:p>
    <w:p w14:paraId="0068C3A0" w14:textId="032985E7" w:rsidR="00766499" w:rsidRPr="00FE1C74" w:rsidRDefault="002D6BAE" w:rsidP="007D3564">
      <w:pPr>
        <w:pStyle w:val="ListParagraph"/>
        <w:numPr>
          <w:ilvl w:val="0"/>
          <w:numId w:val="69"/>
        </w:numPr>
        <w:spacing w:before="0" w:after="120"/>
        <w:jc w:val="both"/>
        <w:rPr>
          <w:rFonts w:ascii="VIC" w:eastAsia="Times New Roman" w:hAnsi="VIC" w:cs="Arial"/>
          <w:color w:val="auto"/>
          <w:szCs w:val="20"/>
          <w:lang w:eastAsia="en-AU"/>
        </w:rPr>
      </w:pPr>
      <w:r w:rsidRPr="002D6BAE">
        <w:rPr>
          <w:rFonts w:ascii="VIC" w:eastAsia="Times New Roman" w:hAnsi="VIC" w:cs="Arial"/>
          <w:b/>
          <w:bCs/>
          <w:color w:val="auto"/>
          <w:szCs w:val="20"/>
          <w:lang w:eastAsia="en-AU"/>
        </w:rPr>
        <w:t>Toxicity</w:t>
      </w:r>
      <w:r w:rsidRPr="00FE1C74">
        <w:rPr>
          <w:rFonts w:ascii="VIC" w:eastAsia="Times New Roman" w:hAnsi="VIC" w:cs="Arial"/>
          <w:color w:val="auto"/>
          <w:szCs w:val="20"/>
          <w:lang w:eastAsia="en-AU"/>
        </w:rPr>
        <w:t xml:space="preserve"> </w:t>
      </w:r>
      <w:r>
        <w:rPr>
          <w:rFonts w:ascii="VIC" w:eastAsia="Times New Roman" w:hAnsi="VIC" w:cs="Arial"/>
          <w:color w:val="auto"/>
          <w:szCs w:val="20"/>
          <w:lang w:eastAsia="en-AU"/>
        </w:rPr>
        <w:t>– harmful effects on</w:t>
      </w:r>
      <w:r w:rsidR="00A3307E" w:rsidRPr="00FE1C74">
        <w:rPr>
          <w:rFonts w:ascii="VIC" w:eastAsia="Times New Roman" w:hAnsi="VIC" w:cs="Arial"/>
          <w:color w:val="auto"/>
          <w:szCs w:val="20"/>
          <w:lang w:eastAsia="en-AU"/>
        </w:rPr>
        <w:t xml:space="preserve"> ecosystems </w:t>
      </w:r>
      <w:r w:rsidR="00766499">
        <w:rPr>
          <w:rFonts w:ascii="VIC" w:eastAsia="Times New Roman" w:hAnsi="VIC" w:cs="Arial"/>
          <w:color w:val="auto"/>
          <w:szCs w:val="20"/>
          <w:lang w:eastAsia="en-AU"/>
        </w:rPr>
        <w:t>and/</w:t>
      </w:r>
      <w:r w:rsidR="00A3307E" w:rsidRPr="00FE1C74">
        <w:rPr>
          <w:rFonts w:ascii="VIC" w:eastAsia="Times New Roman" w:hAnsi="VIC" w:cs="Arial"/>
          <w:color w:val="auto"/>
          <w:szCs w:val="20"/>
          <w:lang w:eastAsia="en-AU"/>
        </w:rPr>
        <w:t xml:space="preserve">or human health </w:t>
      </w:r>
    </w:p>
    <w:p w14:paraId="28E2FE66" w14:textId="5CA90DBD" w:rsidR="00CD27BD" w:rsidRPr="001555F5" w:rsidRDefault="002D6BAE" w:rsidP="007D3564">
      <w:pPr>
        <w:pStyle w:val="ListParagraph"/>
        <w:numPr>
          <w:ilvl w:val="0"/>
          <w:numId w:val="69"/>
        </w:numPr>
        <w:spacing w:before="0" w:after="120"/>
        <w:jc w:val="both"/>
        <w:rPr>
          <w:rFonts w:ascii="VIC" w:eastAsia="Times New Roman" w:hAnsi="VIC" w:cs="Arial"/>
          <w:color w:val="auto"/>
          <w:szCs w:val="20"/>
          <w:lang w:eastAsia="en-AU"/>
        </w:rPr>
      </w:pPr>
      <w:r w:rsidRPr="002D6BAE">
        <w:rPr>
          <w:rFonts w:ascii="VIC" w:eastAsia="Times New Roman" w:hAnsi="VIC" w:cs="Arial"/>
          <w:b/>
          <w:bCs/>
          <w:color w:val="auto"/>
          <w:szCs w:val="20"/>
          <w:lang w:eastAsia="en-AU"/>
        </w:rPr>
        <w:t>Mobility</w:t>
      </w:r>
      <w:r w:rsidRPr="00FE1C74">
        <w:rPr>
          <w:rFonts w:ascii="VIC" w:eastAsia="Times New Roman" w:hAnsi="VIC" w:cs="Arial"/>
          <w:color w:val="auto"/>
          <w:szCs w:val="20"/>
          <w:lang w:eastAsia="en-AU"/>
        </w:rPr>
        <w:t xml:space="preserve"> </w:t>
      </w:r>
      <w:r>
        <w:rPr>
          <w:rFonts w:ascii="VIC" w:eastAsia="Times New Roman" w:hAnsi="VIC" w:cs="Arial"/>
          <w:color w:val="auto"/>
          <w:szCs w:val="20"/>
          <w:lang w:eastAsia="en-AU"/>
        </w:rPr>
        <w:t>- ability to travel long</w:t>
      </w:r>
      <w:r w:rsidR="0027214C" w:rsidRPr="00FE1C74">
        <w:rPr>
          <w:rFonts w:ascii="VIC" w:eastAsia="Times New Roman" w:hAnsi="VIC" w:cs="Arial"/>
          <w:color w:val="auto"/>
          <w:szCs w:val="20"/>
          <w:lang w:eastAsia="en-AU"/>
        </w:rPr>
        <w:t xml:space="preserve"> distances </w:t>
      </w:r>
      <w:r>
        <w:rPr>
          <w:rFonts w:ascii="VIC" w:eastAsia="Times New Roman" w:hAnsi="VIC" w:cs="Arial"/>
          <w:color w:val="auto"/>
          <w:szCs w:val="20"/>
          <w:lang w:eastAsia="en-AU"/>
        </w:rPr>
        <w:t>via</w:t>
      </w:r>
      <w:r w:rsidR="0027214C" w:rsidRPr="00FE1C74">
        <w:rPr>
          <w:rFonts w:ascii="VIC" w:eastAsia="Times New Roman" w:hAnsi="VIC" w:cs="Arial"/>
          <w:color w:val="auto"/>
          <w:szCs w:val="20"/>
          <w:lang w:eastAsia="en-AU"/>
        </w:rPr>
        <w:t xml:space="preserve"> </w:t>
      </w:r>
      <w:r w:rsidR="0027214C" w:rsidRPr="001555F5">
        <w:rPr>
          <w:rFonts w:ascii="VIC" w:eastAsia="Times New Roman" w:hAnsi="VIC" w:cs="Arial"/>
          <w:color w:val="auto"/>
          <w:szCs w:val="20"/>
          <w:lang w:eastAsia="en-AU"/>
        </w:rPr>
        <w:t>surface water, erosion, groundwater or air</w:t>
      </w:r>
      <w:r>
        <w:rPr>
          <w:rFonts w:ascii="VIC" w:eastAsia="Times New Roman" w:hAnsi="VIC" w:cs="Arial"/>
          <w:color w:val="auto"/>
          <w:szCs w:val="20"/>
          <w:lang w:eastAsia="en-AU"/>
        </w:rPr>
        <w:t xml:space="preserve">. </w:t>
      </w:r>
    </w:p>
    <w:p w14:paraId="3FA93C91" w14:textId="641F7A83" w:rsidR="00CD27BD" w:rsidRDefault="000A5008" w:rsidP="001555F5">
      <w:pPr>
        <w:spacing w:before="0" w:after="120"/>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The presence of emerging contaminants in recycled water, or in the environment more generally, does not mean that there are risks to environment and human health. For example, a chemical being present in the environment (e.g. in water) does not necessarily mean it is biologically active or present at concentrations high enough to pose a threat to human health or the environment.</w:t>
      </w:r>
      <w:r w:rsidR="00766499">
        <w:rPr>
          <w:rFonts w:ascii="VIC" w:eastAsia="Times New Roman" w:hAnsi="VIC" w:cs="Arial"/>
          <w:color w:val="auto"/>
          <w:szCs w:val="20"/>
          <w:lang w:eastAsia="en-AU"/>
        </w:rPr>
        <w:t xml:space="preserve"> </w:t>
      </w:r>
    </w:p>
    <w:p w14:paraId="174AD108" w14:textId="5E94F1FA" w:rsidR="000A5008" w:rsidRPr="000A5008" w:rsidRDefault="000A5008" w:rsidP="001555F5">
      <w:pPr>
        <w:spacing w:before="0" w:after="120"/>
        <w:jc w:val="both"/>
        <w:rPr>
          <w:rFonts w:ascii="VIC" w:eastAsia="Times New Roman" w:hAnsi="VIC" w:cs="Arial"/>
          <w:color w:val="auto"/>
          <w:lang w:eastAsia="en-AU"/>
        </w:rPr>
      </w:pPr>
      <w:r w:rsidRPr="000A5008">
        <w:rPr>
          <w:rFonts w:ascii="VIC" w:eastAsia="Times New Roman" w:hAnsi="VIC" w:cs="Arial"/>
          <w:color w:val="auto"/>
          <w:lang w:eastAsia="en-AU"/>
        </w:rPr>
        <w:t xml:space="preserve">However, </w:t>
      </w:r>
      <w:r w:rsidR="003D103D">
        <w:rPr>
          <w:rFonts w:ascii="VIC" w:eastAsia="Times New Roman" w:hAnsi="VIC" w:cs="Arial"/>
          <w:color w:val="auto"/>
          <w:lang w:eastAsia="en-AU"/>
        </w:rPr>
        <w:t xml:space="preserve">it is important to </w:t>
      </w:r>
      <w:r w:rsidR="009C544C">
        <w:rPr>
          <w:rFonts w:ascii="VIC" w:eastAsia="Times New Roman" w:hAnsi="VIC" w:cs="Arial"/>
          <w:color w:val="auto"/>
          <w:lang w:eastAsia="en-AU"/>
        </w:rPr>
        <w:t xml:space="preserve">improve </w:t>
      </w:r>
      <w:r w:rsidR="003D103D">
        <w:rPr>
          <w:rFonts w:ascii="VIC" w:eastAsia="Times New Roman" w:hAnsi="VIC" w:cs="Arial"/>
          <w:color w:val="auto"/>
          <w:lang w:eastAsia="en-AU"/>
        </w:rPr>
        <w:t>understand</w:t>
      </w:r>
      <w:r w:rsidR="009C544C">
        <w:rPr>
          <w:rFonts w:ascii="VIC" w:eastAsia="Times New Roman" w:hAnsi="VIC" w:cs="Arial"/>
          <w:color w:val="auto"/>
          <w:lang w:eastAsia="en-AU"/>
        </w:rPr>
        <w:t>ing of</w:t>
      </w:r>
      <w:r w:rsidR="003D103D">
        <w:rPr>
          <w:rFonts w:ascii="VIC" w:eastAsia="Times New Roman" w:hAnsi="VIC" w:cs="Arial"/>
          <w:color w:val="auto"/>
          <w:lang w:eastAsia="en-AU"/>
        </w:rPr>
        <w:t xml:space="preserve"> the potential for risk. S</w:t>
      </w:r>
      <w:r w:rsidRPr="000A5008">
        <w:rPr>
          <w:rFonts w:ascii="VIC" w:eastAsia="Times New Roman" w:hAnsi="VIC" w:cs="Arial"/>
          <w:color w:val="auto"/>
          <w:lang w:eastAsia="en-AU"/>
        </w:rPr>
        <w:t>everal studies suggest that for specific classes of contaminants such as PPCPs, low concentrations can exhibit subtle or sublethal effects on non-target organisms</w:t>
      </w:r>
      <w:r w:rsidR="00944A75">
        <w:rPr>
          <w:rFonts w:ascii="VIC" w:eastAsia="Times New Roman" w:hAnsi="VIC" w:cs="Arial"/>
          <w:color w:val="auto"/>
          <w:lang w:eastAsia="en-AU"/>
        </w:rPr>
        <w:t xml:space="preserve"> (Bertram et al. 2024)</w:t>
      </w:r>
      <w:r w:rsidRPr="000A5008">
        <w:rPr>
          <w:rFonts w:ascii="VIC" w:eastAsia="Times New Roman" w:hAnsi="VIC" w:cs="Arial"/>
          <w:color w:val="auto"/>
          <w:lang w:eastAsia="en-AU"/>
        </w:rPr>
        <w:t>. In addition, there is an increasing awareness among water industry professionals of the issue of antimicrobial resistance (AMR) genes. There is currently little data on the removal of AMR genes through the wastewater treatment system or on their fate in the receiving environment.</w:t>
      </w:r>
    </w:p>
    <w:p w14:paraId="2C41EDD5" w14:textId="405D8071" w:rsidR="000A5008" w:rsidRDefault="000A5008" w:rsidP="003B154E">
      <w:pPr>
        <w:spacing w:before="0"/>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Analytical methods are actively being developed and improved</w:t>
      </w:r>
      <w:r w:rsidR="00FF170F">
        <w:rPr>
          <w:rFonts w:ascii="VIC" w:eastAsia="Times New Roman" w:hAnsi="VIC" w:cs="Arial"/>
          <w:color w:val="auto"/>
          <w:szCs w:val="20"/>
          <w:lang w:eastAsia="en-AU"/>
        </w:rPr>
        <w:t>;</w:t>
      </w:r>
      <w:r w:rsidRPr="000A5008">
        <w:rPr>
          <w:rFonts w:ascii="VIC" w:eastAsia="Times New Roman" w:hAnsi="VIC" w:cs="Arial"/>
          <w:color w:val="auto"/>
          <w:szCs w:val="20"/>
          <w:lang w:eastAsia="en-AU"/>
        </w:rPr>
        <w:t xml:space="preserve"> </w:t>
      </w:r>
      <w:r w:rsidR="006667B6" w:rsidRPr="000A5008">
        <w:rPr>
          <w:rFonts w:ascii="VIC" w:eastAsia="Times New Roman" w:hAnsi="VIC" w:cs="Arial"/>
          <w:color w:val="auto"/>
          <w:szCs w:val="20"/>
          <w:lang w:eastAsia="en-AU"/>
        </w:rPr>
        <w:t>therefore,</w:t>
      </w:r>
      <w:r w:rsidRPr="000A5008">
        <w:rPr>
          <w:rFonts w:ascii="VIC" w:eastAsia="Times New Roman" w:hAnsi="VIC" w:cs="Arial"/>
          <w:color w:val="auto"/>
          <w:szCs w:val="20"/>
          <w:lang w:eastAsia="en-AU"/>
        </w:rPr>
        <w:t xml:space="preserve"> the list of emerging contaminants will continue to grow. </w:t>
      </w:r>
      <w:r w:rsidR="007C33EF">
        <w:rPr>
          <w:rFonts w:ascii="VIC" w:eastAsia="Times New Roman" w:hAnsi="VIC" w:cs="Arial"/>
          <w:color w:val="auto"/>
          <w:szCs w:val="20"/>
          <w:lang w:eastAsia="en-AU"/>
        </w:rPr>
        <w:t>T</w:t>
      </w:r>
      <w:r w:rsidRPr="000A5008">
        <w:rPr>
          <w:rFonts w:ascii="VIC" w:eastAsia="Times New Roman" w:hAnsi="VIC" w:cs="Arial"/>
          <w:color w:val="auto"/>
          <w:szCs w:val="20"/>
          <w:lang w:eastAsia="en-AU"/>
        </w:rPr>
        <w:t xml:space="preserve">he science on ecotoxicity </w:t>
      </w:r>
      <w:r w:rsidR="00DD0B38">
        <w:rPr>
          <w:rFonts w:ascii="VIC" w:eastAsia="Times New Roman" w:hAnsi="VIC" w:cs="Arial"/>
          <w:color w:val="auto"/>
          <w:szCs w:val="20"/>
          <w:lang w:eastAsia="en-AU"/>
        </w:rPr>
        <w:t>to</w:t>
      </w:r>
      <w:r w:rsidRPr="000A5008">
        <w:rPr>
          <w:rFonts w:ascii="VIC" w:eastAsia="Times New Roman" w:hAnsi="VIC" w:cs="Arial"/>
          <w:color w:val="auto"/>
          <w:szCs w:val="20"/>
          <w:lang w:eastAsia="en-AU"/>
        </w:rPr>
        <w:t xml:space="preserve"> emerging contaminants is </w:t>
      </w:r>
      <w:r w:rsidR="00DD0B38">
        <w:rPr>
          <w:rFonts w:ascii="VIC" w:eastAsia="Times New Roman" w:hAnsi="VIC" w:cs="Arial"/>
          <w:color w:val="auto"/>
          <w:szCs w:val="20"/>
          <w:lang w:eastAsia="en-AU"/>
        </w:rPr>
        <w:t>rapidly</w:t>
      </w:r>
      <w:r w:rsidRPr="000A5008">
        <w:rPr>
          <w:rFonts w:ascii="VIC" w:eastAsia="Times New Roman" w:hAnsi="VIC" w:cs="Arial"/>
          <w:color w:val="auto"/>
          <w:szCs w:val="20"/>
          <w:lang w:eastAsia="en-AU"/>
        </w:rPr>
        <w:t xml:space="preserve"> evolving</w:t>
      </w:r>
      <w:r w:rsidR="00DD0B38">
        <w:rPr>
          <w:rFonts w:ascii="VIC" w:eastAsia="Times New Roman" w:hAnsi="VIC" w:cs="Arial"/>
          <w:color w:val="auto"/>
          <w:szCs w:val="20"/>
          <w:lang w:eastAsia="en-AU"/>
        </w:rPr>
        <w:t>. As research progresses,</w:t>
      </w:r>
      <w:r w:rsidRPr="000A5008">
        <w:rPr>
          <w:rFonts w:ascii="VIC" w:eastAsia="Times New Roman" w:hAnsi="VIC" w:cs="Arial"/>
          <w:color w:val="auto"/>
          <w:szCs w:val="20"/>
          <w:lang w:eastAsia="en-AU"/>
        </w:rPr>
        <w:t xml:space="preserve"> our understanding of their toxicity</w:t>
      </w:r>
      <w:r w:rsidR="003F159A">
        <w:rPr>
          <w:rFonts w:ascii="VIC" w:eastAsia="Times New Roman" w:hAnsi="VIC" w:cs="Arial"/>
          <w:color w:val="auto"/>
          <w:szCs w:val="20"/>
          <w:lang w:eastAsia="en-AU"/>
        </w:rPr>
        <w:t>, environmental pathways</w:t>
      </w:r>
      <w:r w:rsidRPr="000A5008">
        <w:rPr>
          <w:rFonts w:ascii="VIC" w:eastAsia="Times New Roman" w:hAnsi="VIC" w:cs="Arial"/>
          <w:color w:val="auto"/>
          <w:szCs w:val="20"/>
          <w:lang w:eastAsia="en-AU"/>
        </w:rPr>
        <w:t xml:space="preserve"> and </w:t>
      </w:r>
      <w:r w:rsidR="003F159A" w:rsidRPr="000A5008">
        <w:rPr>
          <w:rFonts w:ascii="VIC" w:eastAsia="Times New Roman" w:hAnsi="VIC" w:cs="Arial"/>
          <w:color w:val="auto"/>
          <w:szCs w:val="20"/>
          <w:lang w:eastAsia="en-AU"/>
        </w:rPr>
        <w:t>behav</w:t>
      </w:r>
      <w:r w:rsidR="003F159A">
        <w:rPr>
          <w:rFonts w:ascii="VIC" w:eastAsia="Times New Roman" w:hAnsi="VIC" w:cs="Arial"/>
          <w:color w:val="auto"/>
          <w:szCs w:val="20"/>
          <w:lang w:eastAsia="en-AU"/>
        </w:rPr>
        <w:t>iour</w:t>
      </w:r>
      <w:r w:rsidRPr="000A5008">
        <w:rPr>
          <w:rFonts w:ascii="VIC" w:eastAsia="Times New Roman" w:hAnsi="VIC" w:cs="Arial"/>
          <w:color w:val="auto"/>
          <w:szCs w:val="20"/>
          <w:lang w:eastAsia="en-AU"/>
        </w:rPr>
        <w:t xml:space="preserve"> will continue to grow.</w:t>
      </w:r>
    </w:p>
    <w:p w14:paraId="72CFDB01" w14:textId="1142DF2E" w:rsidR="007B1FE9" w:rsidRDefault="007B1FE9" w:rsidP="001555F5">
      <w:pPr>
        <w:spacing w:before="0" w:after="120"/>
        <w:jc w:val="both"/>
        <w:rPr>
          <w:rFonts w:ascii="VIC" w:eastAsia="Times New Roman" w:hAnsi="VIC" w:cs="Arial"/>
          <w:color w:val="auto"/>
          <w:szCs w:val="20"/>
          <w:lang w:eastAsia="en-AU"/>
        </w:rPr>
      </w:pPr>
      <w:r w:rsidRPr="007B1FE9">
        <w:rPr>
          <w:rFonts w:ascii="VIC" w:eastAsia="Times New Roman" w:hAnsi="VIC" w:cs="Arial"/>
          <w:color w:val="auto"/>
          <w:szCs w:val="20"/>
          <w:lang w:eastAsia="en-AU"/>
        </w:rPr>
        <w:t xml:space="preserve">The issue of emerging contaminants has been recognised by </w:t>
      </w:r>
      <w:r w:rsidR="00C93763">
        <w:rPr>
          <w:rFonts w:ascii="VIC" w:eastAsia="Times New Roman" w:hAnsi="VIC" w:cs="Arial"/>
          <w:color w:val="auto"/>
          <w:szCs w:val="20"/>
          <w:lang w:eastAsia="en-AU"/>
        </w:rPr>
        <w:t xml:space="preserve">EPA Victoria </w:t>
      </w:r>
      <w:r w:rsidRPr="007B1FE9">
        <w:rPr>
          <w:rFonts w:ascii="VIC" w:eastAsia="Times New Roman" w:hAnsi="VIC" w:cs="Arial"/>
          <w:color w:val="auto"/>
          <w:szCs w:val="20"/>
          <w:lang w:eastAsia="en-AU"/>
        </w:rPr>
        <w:t xml:space="preserve">for some time (Sardina et al. 2019; EPA </w:t>
      </w:r>
      <w:r w:rsidR="00395101">
        <w:rPr>
          <w:rFonts w:ascii="VIC" w:eastAsia="Times New Roman" w:hAnsi="VIC" w:cs="Arial"/>
          <w:color w:val="auto"/>
          <w:szCs w:val="20"/>
          <w:lang w:eastAsia="en-AU"/>
        </w:rPr>
        <w:t>Publication 1911</w:t>
      </w:r>
      <w:r w:rsidRPr="007B1FE9">
        <w:rPr>
          <w:rFonts w:ascii="VIC" w:eastAsia="Times New Roman" w:hAnsi="VIC" w:cs="Arial"/>
          <w:color w:val="auto"/>
          <w:szCs w:val="20"/>
          <w:lang w:eastAsia="en-AU"/>
        </w:rPr>
        <w:t xml:space="preserve">; EPA </w:t>
      </w:r>
      <w:r w:rsidR="000D2C29">
        <w:rPr>
          <w:rFonts w:ascii="VIC" w:eastAsia="Times New Roman" w:hAnsi="VIC" w:cs="Arial"/>
          <w:color w:val="auto"/>
          <w:szCs w:val="20"/>
          <w:lang w:eastAsia="en-AU"/>
        </w:rPr>
        <w:t>Publication 2054</w:t>
      </w:r>
      <w:r w:rsidRPr="007B1FE9">
        <w:rPr>
          <w:rFonts w:ascii="VIC" w:eastAsia="Times New Roman" w:hAnsi="VIC" w:cs="Arial"/>
          <w:color w:val="auto"/>
          <w:szCs w:val="20"/>
          <w:lang w:eastAsia="en-AU"/>
        </w:rPr>
        <w:t xml:space="preserve">). However, addressing and managing risks for emerging contaminants is complex.  </w:t>
      </w:r>
    </w:p>
    <w:p w14:paraId="6AE422D0" w14:textId="6E183A31" w:rsidR="00F50943" w:rsidRPr="000A5008" w:rsidRDefault="00674F4B" w:rsidP="001555F5">
      <w:pPr>
        <w:spacing w:before="0" w:after="120"/>
        <w:jc w:val="both"/>
        <w:rPr>
          <w:rFonts w:ascii="VIC" w:eastAsia="Times New Roman" w:hAnsi="VIC" w:cs="Arial"/>
          <w:color w:val="auto"/>
          <w:szCs w:val="20"/>
          <w:lang w:eastAsia="en-AU"/>
        </w:rPr>
      </w:pPr>
      <w:r>
        <w:rPr>
          <w:rFonts w:ascii="VIC" w:eastAsia="Times New Roman" w:hAnsi="VIC" w:cs="Arial"/>
          <w:color w:val="auto"/>
          <w:szCs w:val="20"/>
          <w:lang w:eastAsia="en-AU"/>
        </w:rPr>
        <w:t xml:space="preserve">EPA Victoria and </w:t>
      </w:r>
      <w:r w:rsidR="00DF17C2" w:rsidRPr="000A5008">
        <w:rPr>
          <w:rFonts w:ascii="VIC" w:eastAsia="Times New Roman" w:hAnsi="VIC" w:cs="Arial"/>
          <w:color w:val="auto"/>
          <w:szCs w:val="20"/>
          <w:lang w:eastAsia="en-AU"/>
        </w:rPr>
        <w:t>the Department of Energy, Environment and Climate Action</w:t>
      </w:r>
      <w:r w:rsidR="00DF17C2">
        <w:rPr>
          <w:rFonts w:ascii="VIC" w:eastAsia="Times New Roman" w:hAnsi="VIC" w:cs="Arial"/>
          <w:color w:val="auto"/>
          <w:szCs w:val="20"/>
          <w:lang w:eastAsia="en-AU"/>
        </w:rPr>
        <w:t xml:space="preserve"> (</w:t>
      </w:r>
      <w:r>
        <w:rPr>
          <w:rFonts w:ascii="VIC" w:eastAsia="Times New Roman" w:hAnsi="VIC" w:cs="Arial"/>
          <w:color w:val="auto"/>
          <w:szCs w:val="20"/>
          <w:lang w:eastAsia="en-AU"/>
        </w:rPr>
        <w:t>DEECA</w:t>
      </w:r>
      <w:r w:rsidR="00DF17C2">
        <w:rPr>
          <w:rFonts w:ascii="VIC" w:eastAsia="Times New Roman" w:hAnsi="VIC" w:cs="Arial"/>
          <w:color w:val="auto"/>
          <w:szCs w:val="20"/>
          <w:lang w:eastAsia="en-AU"/>
        </w:rPr>
        <w:t>)</w:t>
      </w:r>
      <w:r w:rsidR="00F50943">
        <w:rPr>
          <w:rFonts w:ascii="VIC" w:eastAsia="Times New Roman" w:hAnsi="VIC" w:cs="Arial"/>
          <w:color w:val="auto"/>
          <w:szCs w:val="20"/>
          <w:lang w:eastAsia="en-AU"/>
        </w:rPr>
        <w:t>,</w:t>
      </w:r>
      <w:r w:rsidR="00F50943" w:rsidRPr="000A5008">
        <w:rPr>
          <w:rFonts w:ascii="VIC" w:eastAsia="Times New Roman" w:hAnsi="VIC" w:cs="Arial"/>
          <w:color w:val="auto"/>
          <w:szCs w:val="20"/>
          <w:lang w:eastAsia="en-AU"/>
        </w:rPr>
        <w:t xml:space="preserve"> in collaboration with the water industry</w:t>
      </w:r>
      <w:r w:rsidR="00F50943">
        <w:rPr>
          <w:rFonts w:ascii="VIC" w:eastAsia="Times New Roman" w:hAnsi="VIC" w:cs="Arial"/>
          <w:color w:val="auto"/>
          <w:szCs w:val="20"/>
          <w:lang w:eastAsia="en-AU"/>
        </w:rPr>
        <w:t>,</w:t>
      </w:r>
      <w:r w:rsidR="00F50943" w:rsidRPr="000A5008">
        <w:rPr>
          <w:rFonts w:ascii="VIC" w:eastAsia="Times New Roman" w:hAnsi="VIC" w:cs="Arial"/>
          <w:color w:val="auto"/>
          <w:szCs w:val="20"/>
          <w:lang w:eastAsia="en-AU"/>
        </w:rPr>
        <w:t xml:space="preserve"> have adopted a tiered approach to understanding and managing emerging contaminants in recycled water</w:t>
      </w:r>
      <w:r w:rsidR="00F50943">
        <w:rPr>
          <w:rFonts w:ascii="VIC" w:eastAsia="Times New Roman" w:hAnsi="VIC" w:cs="Arial"/>
          <w:color w:val="auto"/>
          <w:szCs w:val="20"/>
          <w:lang w:eastAsia="en-AU"/>
        </w:rPr>
        <w:t xml:space="preserve"> in Victoria</w:t>
      </w:r>
      <w:r w:rsidR="00F50943" w:rsidRPr="000A5008">
        <w:rPr>
          <w:rFonts w:ascii="VIC" w:eastAsia="Times New Roman" w:hAnsi="VIC" w:cs="Arial"/>
          <w:color w:val="auto"/>
          <w:szCs w:val="20"/>
          <w:lang w:eastAsia="en-AU"/>
        </w:rPr>
        <w:t xml:space="preserve">. </w:t>
      </w:r>
    </w:p>
    <w:p w14:paraId="4D187AAD" w14:textId="0F88EF10" w:rsidR="00F50943" w:rsidRPr="000A5008" w:rsidRDefault="00F50943" w:rsidP="007D3564">
      <w:pPr>
        <w:numPr>
          <w:ilvl w:val="0"/>
          <w:numId w:val="42"/>
        </w:numPr>
        <w:spacing w:before="120" w:after="120"/>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 xml:space="preserve">Tier 1: In early 2020, the VicWater desktop risk assessment of over 100 </w:t>
      </w:r>
      <w:r w:rsidR="00A61D51">
        <w:rPr>
          <w:rFonts w:ascii="VIC" w:eastAsia="Times New Roman" w:hAnsi="VIC" w:cs="Arial"/>
          <w:color w:val="auto"/>
          <w:szCs w:val="20"/>
          <w:lang w:eastAsia="en-AU"/>
        </w:rPr>
        <w:t>WWTP</w:t>
      </w:r>
      <w:r w:rsidR="00A61D51" w:rsidRPr="000A5008">
        <w:rPr>
          <w:rFonts w:ascii="VIC" w:eastAsia="Times New Roman" w:hAnsi="VIC" w:cs="Arial"/>
          <w:color w:val="auto"/>
          <w:szCs w:val="20"/>
          <w:lang w:eastAsia="en-AU"/>
        </w:rPr>
        <w:t>s</w:t>
      </w:r>
      <w:r w:rsidRPr="000A5008">
        <w:rPr>
          <w:rFonts w:ascii="VIC" w:eastAsia="Times New Roman" w:hAnsi="VIC" w:cs="Arial"/>
          <w:color w:val="auto"/>
          <w:szCs w:val="20"/>
          <w:lang w:eastAsia="en-AU"/>
        </w:rPr>
        <w:t xml:space="preserve"> was completed and prioritised parameters for monitoring. It relied on modelling the fate of chemicals through the treatment processes trains, using Australian and international data.</w:t>
      </w:r>
    </w:p>
    <w:p w14:paraId="3F271517" w14:textId="37DCC9AE" w:rsidR="00F50943" w:rsidRPr="000A5008" w:rsidRDefault="00F50943" w:rsidP="007D3564">
      <w:pPr>
        <w:numPr>
          <w:ilvl w:val="0"/>
          <w:numId w:val="42"/>
        </w:numPr>
        <w:spacing w:before="120" w:after="120"/>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Tier 2: In March 2021, the Department of Environment, Land, Water and Planning (DELWP) funded EPA to sample emerging contaminants in influent/effluent waters of 3</w:t>
      </w:r>
      <w:r w:rsidR="00395101">
        <w:rPr>
          <w:rFonts w:ascii="VIC" w:eastAsia="Times New Roman" w:hAnsi="VIC" w:cs="Arial"/>
          <w:color w:val="auto"/>
          <w:szCs w:val="20"/>
          <w:lang w:eastAsia="en-AU"/>
        </w:rPr>
        <w:t>1</w:t>
      </w:r>
      <w:r w:rsidRPr="000A5008">
        <w:rPr>
          <w:rFonts w:ascii="VIC" w:eastAsia="Times New Roman" w:hAnsi="VIC" w:cs="Arial"/>
          <w:color w:val="auto"/>
          <w:szCs w:val="20"/>
          <w:lang w:eastAsia="en-AU"/>
        </w:rPr>
        <w:t xml:space="preserve"> </w:t>
      </w:r>
      <w:r w:rsidR="00D5105C">
        <w:rPr>
          <w:rFonts w:ascii="VIC" w:eastAsia="Times New Roman" w:hAnsi="VIC" w:cs="Arial"/>
          <w:color w:val="auto"/>
          <w:szCs w:val="20"/>
          <w:lang w:eastAsia="en-AU"/>
        </w:rPr>
        <w:t>WWTP</w:t>
      </w:r>
      <w:r w:rsidR="00D5105C" w:rsidRPr="000A5008">
        <w:rPr>
          <w:rFonts w:ascii="VIC" w:eastAsia="Times New Roman" w:hAnsi="VIC" w:cs="Arial"/>
          <w:color w:val="auto"/>
          <w:szCs w:val="20"/>
          <w:lang w:eastAsia="en-AU"/>
        </w:rPr>
        <w:t>s</w:t>
      </w:r>
      <w:r w:rsidRPr="000A5008">
        <w:rPr>
          <w:rFonts w:ascii="VIC" w:eastAsia="Times New Roman" w:hAnsi="VIC" w:cs="Arial"/>
          <w:color w:val="auto"/>
          <w:szCs w:val="20"/>
          <w:lang w:eastAsia="en-AU"/>
        </w:rPr>
        <w:t xml:space="preserve"> across Victoria (EPA Victoria 2023b). This data set, reported in EPA Publication 2054, was used to update and improve the 2020 risk assessment.</w:t>
      </w:r>
    </w:p>
    <w:p w14:paraId="44DF65B2" w14:textId="359C0BBE" w:rsidR="00CC5866" w:rsidRDefault="00F50943" w:rsidP="007D3564">
      <w:pPr>
        <w:numPr>
          <w:ilvl w:val="0"/>
          <w:numId w:val="42"/>
        </w:numPr>
        <w:spacing w:before="120"/>
        <w:ind w:left="714" w:hanging="357"/>
        <w:jc w:val="both"/>
        <w:rPr>
          <w:rFonts w:ascii="VIC" w:eastAsia="Times New Roman" w:hAnsi="VIC" w:cs="Arial"/>
          <w:color w:val="auto"/>
          <w:szCs w:val="20"/>
          <w:lang w:eastAsia="en-AU"/>
        </w:rPr>
      </w:pPr>
      <w:r w:rsidRPr="000A5008">
        <w:rPr>
          <w:rFonts w:ascii="VIC" w:eastAsia="Times New Roman" w:hAnsi="VIC" w:cs="Arial"/>
          <w:color w:val="auto"/>
          <w:szCs w:val="20"/>
          <w:lang w:eastAsia="en-AU"/>
        </w:rPr>
        <w:t xml:space="preserve">Tier 3: In June 2022, DEECA funded EPA to develop </w:t>
      </w:r>
      <w:r w:rsidR="00010E6E">
        <w:rPr>
          <w:rFonts w:ascii="VIC" w:eastAsia="Times New Roman" w:hAnsi="VIC" w:cs="Arial"/>
          <w:color w:val="auto"/>
          <w:szCs w:val="20"/>
          <w:lang w:eastAsia="en-AU"/>
        </w:rPr>
        <w:t>guidance</w:t>
      </w:r>
      <w:r w:rsidRPr="000A5008">
        <w:rPr>
          <w:rFonts w:ascii="VIC" w:eastAsia="Times New Roman" w:hAnsi="VIC" w:cs="Arial"/>
          <w:color w:val="auto"/>
          <w:szCs w:val="20"/>
          <w:lang w:eastAsia="en-AU"/>
        </w:rPr>
        <w:t xml:space="preserve"> on emerging contaminants in recycled water. </w:t>
      </w:r>
      <w:r w:rsidR="00F22ADA">
        <w:rPr>
          <w:rFonts w:ascii="VIC" w:eastAsia="Times New Roman" w:hAnsi="VIC" w:cs="Arial"/>
          <w:color w:val="auto"/>
          <w:szCs w:val="20"/>
          <w:lang w:eastAsia="en-AU"/>
        </w:rPr>
        <w:t xml:space="preserve">This </w:t>
      </w:r>
      <w:r w:rsidR="00BA261C">
        <w:rPr>
          <w:rFonts w:ascii="VIC" w:eastAsia="Times New Roman" w:hAnsi="VIC" w:cs="Arial"/>
          <w:color w:val="auto"/>
          <w:szCs w:val="20"/>
          <w:lang w:eastAsia="en-AU"/>
        </w:rPr>
        <w:t>technical</w:t>
      </w:r>
      <w:r w:rsidR="00F22ADA">
        <w:rPr>
          <w:rFonts w:ascii="VIC" w:eastAsia="Times New Roman" w:hAnsi="VIC" w:cs="Arial"/>
          <w:color w:val="auto"/>
          <w:szCs w:val="20"/>
          <w:lang w:eastAsia="en-AU"/>
        </w:rPr>
        <w:t xml:space="preserve"> guideli</w:t>
      </w:r>
      <w:r w:rsidR="00B50291">
        <w:rPr>
          <w:rFonts w:ascii="VIC" w:eastAsia="Times New Roman" w:hAnsi="VIC" w:cs="Arial"/>
          <w:color w:val="auto"/>
          <w:szCs w:val="20"/>
          <w:lang w:eastAsia="en-AU"/>
        </w:rPr>
        <w:t>ne is part of this package of work.</w:t>
      </w:r>
    </w:p>
    <w:p w14:paraId="6130B784" w14:textId="1189EDF5" w:rsidR="00CC5866" w:rsidRPr="006E0ADC" w:rsidRDefault="004E29EF" w:rsidP="00360C4C">
      <w:pPr>
        <w:jc w:val="both"/>
      </w:pPr>
      <w:r w:rsidRPr="00FE1C74">
        <w:t xml:space="preserve">As part of Tier </w:t>
      </w:r>
      <w:r w:rsidR="00ED3B19" w:rsidRPr="00FE1C74">
        <w:t>3</w:t>
      </w:r>
      <w:r w:rsidRPr="00FE1C74">
        <w:t>,</w:t>
      </w:r>
      <w:r w:rsidR="00CC5866" w:rsidRPr="006E0ADC">
        <w:t xml:space="preserve"> EPA </w:t>
      </w:r>
      <w:r w:rsidR="00AA2C6D" w:rsidRPr="00FE1C74">
        <w:t>Vic</w:t>
      </w:r>
      <w:r w:rsidR="0039101A">
        <w:t>toria</w:t>
      </w:r>
      <w:r w:rsidR="00AA2C6D" w:rsidRPr="00FE1C74">
        <w:t xml:space="preserve"> undertook an investigation </w:t>
      </w:r>
      <w:r w:rsidR="006E0ADC" w:rsidRPr="00FE1C74">
        <w:t xml:space="preserve">into </w:t>
      </w:r>
      <w:r w:rsidR="00CC5866" w:rsidRPr="006E0ADC">
        <w:t xml:space="preserve">uptake of emerging contaminants into edible crops </w:t>
      </w:r>
      <w:r w:rsidR="006E0ADC" w:rsidRPr="00FE1C74">
        <w:t>irrigated with recycled water. The study</w:t>
      </w:r>
      <w:r w:rsidR="006E0ADC">
        <w:t xml:space="preserve"> (</w:t>
      </w:r>
      <w:r w:rsidR="00620E18">
        <w:t>Recycled water use in irrigated crops 2023-2025</w:t>
      </w:r>
      <w:r w:rsidR="006E0ADC">
        <w:t>)</w:t>
      </w:r>
      <w:r w:rsidR="006E0ADC" w:rsidRPr="00FE1C74">
        <w:t xml:space="preserve"> </w:t>
      </w:r>
      <w:r w:rsidR="00CC5866" w:rsidRPr="006E0ADC">
        <w:t xml:space="preserve">found: </w:t>
      </w:r>
    </w:p>
    <w:p w14:paraId="21513ADD" w14:textId="0A1A587A" w:rsidR="00CC5866" w:rsidRPr="006E0ADC" w:rsidRDefault="00335C5F" w:rsidP="00335C5F">
      <w:pPr>
        <w:pStyle w:val="ListParagraph"/>
        <w:numPr>
          <w:ilvl w:val="0"/>
          <w:numId w:val="61"/>
        </w:numPr>
        <w:jc w:val="both"/>
      </w:pPr>
      <w:r>
        <w:t>r</w:t>
      </w:r>
      <w:r w:rsidR="00CC5866" w:rsidRPr="006E0ADC">
        <w:t xml:space="preserve">ecycled water consistently contained a greater number and concentration of </w:t>
      </w:r>
      <w:r w:rsidR="003E0ED1">
        <w:t>emerging contaminants</w:t>
      </w:r>
      <w:r w:rsidR="003E0ED1" w:rsidRPr="006E0ADC">
        <w:t xml:space="preserve"> </w:t>
      </w:r>
      <w:r w:rsidR="00D44D07">
        <w:t>compared to</w:t>
      </w:r>
      <w:r w:rsidR="00C12BF8">
        <w:t xml:space="preserve"> </w:t>
      </w:r>
      <w:r w:rsidR="00CC5866" w:rsidRPr="006E0ADC">
        <w:t>reference water</w:t>
      </w:r>
    </w:p>
    <w:p w14:paraId="444BEFE6" w14:textId="07DA2ECA" w:rsidR="00CC5866" w:rsidRPr="006E0ADC" w:rsidRDefault="00A53D1D" w:rsidP="007D3564">
      <w:pPr>
        <w:pStyle w:val="ListParagraph"/>
        <w:numPr>
          <w:ilvl w:val="0"/>
          <w:numId w:val="61"/>
        </w:numPr>
        <w:jc w:val="both"/>
      </w:pPr>
      <w:r>
        <w:t>there was</w:t>
      </w:r>
      <w:r w:rsidR="00CC5866" w:rsidRPr="006E0ADC">
        <w:t xml:space="preserve"> limited evidence of emerging contaminants transferring into edible plant tissues</w:t>
      </w:r>
    </w:p>
    <w:p w14:paraId="029D5A45" w14:textId="686EAA82" w:rsidR="00CC5866" w:rsidRPr="006E0ADC" w:rsidRDefault="00EB3CCA" w:rsidP="00335C5F">
      <w:pPr>
        <w:pStyle w:val="ListParagraph"/>
        <w:numPr>
          <w:ilvl w:val="0"/>
          <w:numId w:val="61"/>
        </w:numPr>
        <w:jc w:val="both"/>
      </w:pPr>
      <w:r>
        <w:t>t</w:t>
      </w:r>
      <w:r w:rsidR="009855E4">
        <w:t xml:space="preserve">here was </w:t>
      </w:r>
      <w:r w:rsidR="00335C5F">
        <w:t>n</w:t>
      </w:r>
      <w:r w:rsidR="00CC5866" w:rsidRPr="006E0ADC">
        <w:t xml:space="preserve">o </w:t>
      </w:r>
      <w:r w:rsidR="009855E4">
        <w:t>observable</w:t>
      </w:r>
      <w:r w:rsidR="00CC5866" w:rsidRPr="006E0ADC">
        <w:t xml:space="preserve"> impact of recycled water </w:t>
      </w:r>
      <w:r w:rsidR="009855E4">
        <w:t>use</w:t>
      </w:r>
      <w:r w:rsidR="009855E4" w:rsidRPr="006E0ADC">
        <w:t xml:space="preserve"> </w:t>
      </w:r>
      <w:r w:rsidR="00CC5866" w:rsidRPr="006E0ADC">
        <w:t>on crop health. Differences in plant pigments and</w:t>
      </w:r>
      <w:r w:rsidR="00C12BF8">
        <w:t xml:space="preserve"> </w:t>
      </w:r>
      <w:r w:rsidR="00CC5866" w:rsidRPr="006E0ADC">
        <w:t xml:space="preserve">biomass appeared </w:t>
      </w:r>
      <w:r w:rsidR="00D44D07">
        <w:t xml:space="preserve">to be </w:t>
      </w:r>
      <w:r w:rsidR="00CC5866" w:rsidRPr="006E0ADC">
        <w:t>linked to crop maturity, not to irrigation source</w:t>
      </w:r>
      <w:r w:rsidR="009855E4">
        <w:t>s</w:t>
      </w:r>
    </w:p>
    <w:p w14:paraId="3E94FFAD" w14:textId="220D0C78" w:rsidR="00CC5866" w:rsidRPr="006E0ADC" w:rsidRDefault="00EB3CCA" w:rsidP="00335C5F">
      <w:pPr>
        <w:pStyle w:val="ListParagraph"/>
        <w:numPr>
          <w:ilvl w:val="0"/>
          <w:numId w:val="61"/>
        </w:numPr>
        <w:jc w:val="both"/>
      </w:pPr>
      <w:r>
        <w:t>at</w:t>
      </w:r>
      <w:r w:rsidR="00CC5866" w:rsidRPr="006E0ADC">
        <w:t xml:space="preserve"> reference farms </w:t>
      </w:r>
      <w:r>
        <w:t xml:space="preserve">that did </w:t>
      </w:r>
      <w:r w:rsidR="00CC5866" w:rsidRPr="006E0ADC">
        <w:t xml:space="preserve">not </w:t>
      </w:r>
      <w:r>
        <w:t>use</w:t>
      </w:r>
      <w:r w:rsidR="00C12BF8">
        <w:t xml:space="preserve"> </w:t>
      </w:r>
      <w:r w:rsidR="00CC5866" w:rsidRPr="006E0ADC">
        <w:t xml:space="preserve">recycled water for irrigation, </w:t>
      </w:r>
      <w:r>
        <w:t xml:space="preserve">there were </w:t>
      </w:r>
      <w:r w:rsidR="00335C5F">
        <w:t>s</w:t>
      </w:r>
      <w:r w:rsidR="00CC5866" w:rsidRPr="006E0ADC">
        <w:t xml:space="preserve">ome pesticides in </w:t>
      </w:r>
      <w:r>
        <w:t xml:space="preserve">the </w:t>
      </w:r>
      <w:r w:rsidR="00CC5866" w:rsidRPr="006E0ADC">
        <w:t xml:space="preserve">edible parts of the plants, </w:t>
      </w:r>
      <w:r>
        <w:t>suggesting there were</w:t>
      </w:r>
      <w:r w:rsidR="00CC5866" w:rsidRPr="006E0ADC">
        <w:t xml:space="preserve"> on-farm sources (e.g. direct pesticide application)</w:t>
      </w:r>
    </w:p>
    <w:p w14:paraId="1F2DC79C" w14:textId="30E63324" w:rsidR="00CC5866" w:rsidRPr="006E0ADC" w:rsidRDefault="0036363C" w:rsidP="00335C5F">
      <w:pPr>
        <w:pStyle w:val="ListParagraph"/>
        <w:numPr>
          <w:ilvl w:val="0"/>
          <w:numId w:val="61"/>
        </w:numPr>
        <w:jc w:val="both"/>
      </w:pPr>
      <w:r>
        <w:lastRenderedPageBreak/>
        <w:t>Irrigation water a</w:t>
      </w:r>
      <w:r w:rsidR="003236A2">
        <w:t xml:space="preserve">t </w:t>
      </w:r>
      <w:r w:rsidR="00335C5F">
        <w:t>t</w:t>
      </w:r>
      <w:r w:rsidR="00CC5866" w:rsidRPr="006E0ADC">
        <w:t xml:space="preserve">he reference </w:t>
      </w:r>
      <w:r>
        <w:t xml:space="preserve">broccoli </w:t>
      </w:r>
      <w:r w:rsidR="00CC5866" w:rsidRPr="006E0ADC">
        <w:t xml:space="preserve">farm contained PPCPs, </w:t>
      </w:r>
      <w:r>
        <w:t xml:space="preserve">indicating that external sources like </w:t>
      </w:r>
      <w:r w:rsidR="00107558">
        <w:t xml:space="preserve">river water may be contributing emerging contaminants to the site </w:t>
      </w:r>
    </w:p>
    <w:p w14:paraId="3A4F7387" w14:textId="2740C051" w:rsidR="00CC5866" w:rsidRPr="006E0ADC" w:rsidRDefault="00335C5F" w:rsidP="007D3564">
      <w:pPr>
        <w:pStyle w:val="ListParagraph"/>
        <w:numPr>
          <w:ilvl w:val="0"/>
          <w:numId w:val="61"/>
        </w:numPr>
        <w:jc w:val="both"/>
      </w:pPr>
      <w:r>
        <w:t>c</w:t>
      </w:r>
      <w:r w:rsidR="00CC5866" w:rsidRPr="006E0ADC">
        <w:t>oncentrations of PFAS found in edible crops do not present an adverse risk to human health</w:t>
      </w:r>
    </w:p>
    <w:p w14:paraId="1D8FD1F9" w14:textId="3D493BED" w:rsidR="00CC5866" w:rsidRDefault="00932D38" w:rsidP="00335C5F">
      <w:pPr>
        <w:pStyle w:val="ListParagraph"/>
        <w:numPr>
          <w:ilvl w:val="0"/>
          <w:numId w:val="61"/>
        </w:numPr>
        <w:jc w:val="both"/>
      </w:pPr>
      <w:r>
        <w:t>that</w:t>
      </w:r>
      <w:r w:rsidR="00CC5866" w:rsidRPr="006E0ADC">
        <w:t xml:space="preserve"> recycled water </w:t>
      </w:r>
      <w:r>
        <w:t>is suitable</w:t>
      </w:r>
      <w:r w:rsidR="00CC5866" w:rsidRPr="006E0ADC">
        <w:t xml:space="preserve"> for crop irrigation, </w:t>
      </w:r>
      <w:r>
        <w:t>provided its</w:t>
      </w:r>
      <w:r w:rsidR="00CC5866" w:rsidRPr="006E0ADC">
        <w:t xml:space="preserve"> quality is</w:t>
      </w:r>
      <w:r w:rsidR="00C12BF8">
        <w:t xml:space="preserve"> </w:t>
      </w:r>
      <w:r w:rsidR="00CC5866" w:rsidRPr="006E0ADC">
        <w:t xml:space="preserve">regularly monitored and </w:t>
      </w:r>
      <w:r>
        <w:t xml:space="preserve">its </w:t>
      </w:r>
      <w:r w:rsidR="00CC5866" w:rsidRPr="006E0ADC">
        <w:t>use managed appropriately.</w:t>
      </w:r>
    </w:p>
    <w:p w14:paraId="7CD0B84B" w14:textId="77777777" w:rsidR="00C97386" w:rsidRPr="007B1FE9" w:rsidRDefault="00C97386" w:rsidP="00FE1C74">
      <w:pPr>
        <w:keepNext/>
        <w:keepLines/>
        <w:numPr>
          <w:ilvl w:val="2"/>
          <w:numId w:val="0"/>
        </w:numPr>
        <w:spacing w:before="40" w:after="120"/>
        <w:ind w:left="1080" w:hanging="1080"/>
        <w:outlineLvl w:val="2"/>
        <w:rPr>
          <w:rFonts w:ascii="VIC" w:eastAsia="Yu Gothic Light" w:hAnsi="VIC" w:cs="Times New Roman"/>
          <w:i/>
          <w:color w:val="0A3C73" w:themeColor="text2"/>
          <w:sz w:val="24"/>
          <w:szCs w:val="24"/>
          <w:lang w:eastAsia="en-AU"/>
        </w:rPr>
      </w:pPr>
      <w:r w:rsidRPr="007B1FE9">
        <w:rPr>
          <w:rFonts w:ascii="VIC" w:eastAsia="Yu Gothic Light" w:hAnsi="VIC" w:cs="Times New Roman"/>
          <w:i/>
          <w:color w:val="0A3C73" w:themeColor="text2"/>
          <w:sz w:val="24"/>
          <w:szCs w:val="24"/>
          <w:lang w:eastAsia="en-AU"/>
        </w:rPr>
        <w:t>What we know about the efficacy of existing treatment technologies</w:t>
      </w:r>
    </w:p>
    <w:p w14:paraId="6E3B070F" w14:textId="29A3531B"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 xml:space="preserve">The efficacy of removal </w:t>
      </w:r>
      <w:r w:rsidR="0076122B">
        <w:rPr>
          <w:rFonts w:ascii="VIC" w:eastAsia="Times New Roman" w:hAnsi="VIC" w:cs="Arial"/>
          <w:color w:val="auto"/>
          <w:szCs w:val="20"/>
          <w:lang w:eastAsia="en-AU"/>
        </w:rPr>
        <w:t>of</w:t>
      </w:r>
      <w:r w:rsidR="0076122B" w:rsidRPr="00C97386">
        <w:rPr>
          <w:rFonts w:ascii="VIC" w:eastAsia="Times New Roman" w:hAnsi="VIC" w:cs="Arial"/>
          <w:color w:val="auto"/>
          <w:szCs w:val="20"/>
          <w:lang w:eastAsia="en-AU"/>
        </w:rPr>
        <w:t xml:space="preserve"> emerging contaminants </w:t>
      </w:r>
      <w:r w:rsidRPr="00C97386">
        <w:rPr>
          <w:rFonts w:ascii="VIC" w:eastAsia="Times New Roman" w:hAnsi="VIC" w:cs="Arial"/>
          <w:color w:val="auto"/>
          <w:szCs w:val="20"/>
          <w:lang w:eastAsia="en-AU"/>
        </w:rPr>
        <w:t xml:space="preserve">during wastewater treatment </w:t>
      </w:r>
      <w:r w:rsidR="008149CA">
        <w:rPr>
          <w:rFonts w:ascii="VIC" w:eastAsia="Times New Roman" w:hAnsi="VIC" w:cs="Arial"/>
          <w:color w:val="auto"/>
          <w:szCs w:val="20"/>
          <w:lang w:eastAsia="en-AU"/>
        </w:rPr>
        <w:t>is</w:t>
      </w:r>
      <w:r w:rsidRPr="00C97386">
        <w:rPr>
          <w:rFonts w:ascii="VIC" w:eastAsia="Times New Roman" w:hAnsi="VIC" w:cs="Arial"/>
          <w:color w:val="auto"/>
          <w:szCs w:val="20"/>
          <w:lang w:eastAsia="en-AU"/>
        </w:rPr>
        <w:t xml:space="preserve"> influenced by internal and external factors. </w:t>
      </w:r>
    </w:p>
    <w:p w14:paraId="698AC75A" w14:textId="150E6C40"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 xml:space="preserve">Internal factors are contaminant-based, such as the specific physicochemical properties of </w:t>
      </w:r>
      <w:r w:rsidR="00A610D4">
        <w:rPr>
          <w:rFonts w:ascii="VIC" w:eastAsia="Times New Roman" w:hAnsi="VIC" w:cs="Arial"/>
          <w:color w:val="auto"/>
          <w:szCs w:val="20"/>
          <w:lang w:eastAsia="en-AU"/>
        </w:rPr>
        <w:t>the chemicals</w:t>
      </w:r>
      <w:r w:rsidRPr="00C97386">
        <w:rPr>
          <w:rFonts w:ascii="VIC" w:eastAsia="Times New Roman" w:hAnsi="VIC" w:cs="Arial"/>
          <w:color w:val="auto"/>
          <w:szCs w:val="20"/>
          <w:lang w:eastAsia="en-AU"/>
        </w:rPr>
        <w:t xml:space="preserve"> (e.g., hydrophobicity, biodegradability or volatility). For emerging contaminants, the complex molecular structure, low biodegradability and low concentrations are the main limiting factors for removal by conventional approaches (Yap et al. 2019). </w:t>
      </w:r>
    </w:p>
    <w:p w14:paraId="0C0EC01C" w14:textId="2E6954DD"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External factors are based on treatment conditions, such as hydraulic retention time and loading rate, and on environmental conditions</w:t>
      </w:r>
      <w:r w:rsidR="000D7A1B">
        <w:rPr>
          <w:rFonts w:ascii="VIC" w:eastAsia="Times New Roman" w:hAnsi="VIC" w:cs="Arial"/>
          <w:color w:val="auto"/>
          <w:szCs w:val="20"/>
          <w:lang w:eastAsia="en-AU"/>
        </w:rPr>
        <w:t>,</w:t>
      </w:r>
      <w:r w:rsidRPr="00C97386">
        <w:rPr>
          <w:rFonts w:ascii="VIC" w:eastAsia="Times New Roman" w:hAnsi="VIC" w:cs="Arial"/>
          <w:color w:val="auto"/>
          <w:szCs w:val="20"/>
          <w:lang w:eastAsia="en-AU"/>
        </w:rPr>
        <w:t xml:space="preserve"> such as sunlight, temperature and pH (Yap et al. 2019). Variations in pH can influence microbial enzyme activities and the solubility of compounds, whereas temperature can affect biodegradation and partitioning of chemicals, thus affecting removal of these contaminants (Luo et al. 2014).</w:t>
      </w:r>
    </w:p>
    <w:p w14:paraId="29D6B93B" w14:textId="43A4F1D2" w:rsidR="003E10DC"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 xml:space="preserve">In WWTPs, emerging contaminant removal efficiency varies from low to high during the primary, secondary, and tertiary treatment steps, respectively (Rout et al. 2021). Common processes </w:t>
      </w:r>
      <w:r w:rsidR="00FE2D33">
        <w:rPr>
          <w:rFonts w:ascii="VIC" w:eastAsia="Times New Roman" w:hAnsi="VIC" w:cs="Arial"/>
          <w:color w:val="auto"/>
          <w:szCs w:val="20"/>
          <w:lang w:eastAsia="en-AU"/>
        </w:rPr>
        <w:t>used in treatment trains in</w:t>
      </w:r>
      <w:r w:rsidRPr="00C97386">
        <w:rPr>
          <w:rFonts w:ascii="VIC" w:eastAsia="Times New Roman" w:hAnsi="VIC" w:cs="Arial"/>
          <w:color w:val="auto"/>
          <w:szCs w:val="20"/>
          <w:lang w:eastAsia="en-AU"/>
        </w:rPr>
        <w:t xml:space="preserve"> Victoria</w:t>
      </w:r>
      <w:r w:rsidR="00FE2D33">
        <w:rPr>
          <w:rFonts w:ascii="VIC" w:eastAsia="Times New Roman" w:hAnsi="VIC" w:cs="Arial"/>
          <w:color w:val="auto"/>
          <w:szCs w:val="20"/>
          <w:lang w:eastAsia="en-AU"/>
        </w:rPr>
        <w:t>n WWTPs</w:t>
      </w:r>
      <w:r w:rsidRPr="00C97386">
        <w:rPr>
          <w:rFonts w:ascii="VIC" w:eastAsia="Times New Roman" w:hAnsi="VIC" w:cs="Arial"/>
          <w:color w:val="auto"/>
          <w:szCs w:val="20"/>
          <w:lang w:eastAsia="en-AU"/>
        </w:rPr>
        <w:t xml:space="preserve"> are summarised in </w:t>
      </w:r>
      <w:r w:rsidR="00BF3C86">
        <w:rPr>
          <w:rFonts w:ascii="VIC" w:eastAsia="Times New Roman" w:hAnsi="VIC" w:cs="Arial"/>
          <w:color w:val="auto"/>
          <w:szCs w:val="20"/>
          <w:lang w:eastAsia="en-AU"/>
        </w:rPr>
        <w:t xml:space="preserve">Table </w:t>
      </w:r>
      <w:r w:rsidR="002375E8">
        <w:rPr>
          <w:rFonts w:ascii="VIC" w:eastAsia="Times New Roman" w:hAnsi="VIC" w:cs="Arial"/>
          <w:color w:val="auto"/>
          <w:szCs w:val="20"/>
          <w:lang w:eastAsia="en-AU"/>
        </w:rPr>
        <w:t>3</w:t>
      </w:r>
      <w:r w:rsidRPr="00652D36">
        <w:rPr>
          <w:rFonts w:ascii="VIC" w:eastAsia="Times New Roman" w:hAnsi="VIC" w:cs="Arial"/>
          <w:color w:val="auto"/>
          <w:szCs w:val="20"/>
          <w:lang w:eastAsia="en-AU"/>
        </w:rPr>
        <w:t xml:space="preserve">. </w:t>
      </w:r>
    </w:p>
    <w:p w14:paraId="7355CA43" w14:textId="45AB4603" w:rsidR="003E10DC" w:rsidRDefault="003E10DC" w:rsidP="003E10DC">
      <w:pPr>
        <w:pStyle w:val="Caption"/>
        <w:keepNext/>
        <w:spacing w:after="120"/>
      </w:pPr>
      <w:r w:rsidRPr="00A44821" w:rsidDel="006B7EED">
        <w:t xml:space="preserve">Table 3. Summary of </w:t>
      </w:r>
      <w:r w:rsidR="00391DB9">
        <w:t>some</w:t>
      </w:r>
      <w:r w:rsidR="00C97386" w:rsidRPr="00A44821">
        <w:t xml:space="preserve"> treatment </w:t>
      </w:r>
      <w:r w:rsidR="008B1B32">
        <w:t xml:space="preserve">train </w:t>
      </w:r>
      <w:r w:rsidR="00C97386" w:rsidRPr="00A44821">
        <w:t>processes</w:t>
      </w:r>
      <w:r w:rsidRPr="00A44821" w:rsidDel="006B7EED">
        <w:t xml:space="preserve"> commonly used in Victoria</w:t>
      </w:r>
    </w:p>
    <w:tbl>
      <w:tblPr>
        <w:tblStyle w:val="TableGrid"/>
        <w:tblW w:w="10060" w:type="dxa"/>
        <w:tblLook w:val="04A0" w:firstRow="1" w:lastRow="0" w:firstColumn="1" w:lastColumn="0" w:noHBand="0" w:noVBand="1"/>
      </w:tblPr>
      <w:tblGrid>
        <w:gridCol w:w="2405"/>
        <w:gridCol w:w="7655"/>
      </w:tblGrid>
      <w:tr w:rsidR="003E10DC" w:rsidRPr="00C97386" w14:paraId="3002EC72" w14:textId="77777777" w:rsidTr="00721D47">
        <w:trPr>
          <w:trHeight w:val="300"/>
        </w:trPr>
        <w:tc>
          <w:tcPr>
            <w:tcW w:w="2405" w:type="dxa"/>
          </w:tcPr>
          <w:p w14:paraId="3D3D6CD8" w14:textId="77777777" w:rsidR="003E10DC" w:rsidRPr="007B1FE9" w:rsidRDefault="003E10DC" w:rsidP="00721D47">
            <w:pPr>
              <w:spacing w:before="0" w:after="120"/>
              <w:rPr>
                <w:rFonts w:ascii="VIC Medium" w:eastAsia="Calibri" w:hAnsi="VIC Medium" w:cs="Arial"/>
                <w:color w:val="0A3C73" w:themeColor="text2"/>
                <w:spacing w:val="5"/>
                <w:szCs w:val="20"/>
                <w:lang w:val="en-US" w:eastAsia="en-AU"/>
              </w:rPr>
            </w:pPr>
            <w:r w:rsidRPr="007B1FE9">
              <w:rPr>
                <w:rFonts w:ascii="VIC Medium" w:eastAsia="Calibri" w:hAnsi="VIC Medium" w:cs="Arial"/>
                <w:color w:val="0A3C73" w:themeColor="text2"/>
                <w:spacing w:val="5"/>
                <w:szCs w:val="20"/>
                <w:lang w:val="en-US" w:eastAsia="en-AU"/>
              </w:rPr>
              <w:t>Treatment process</w:t>
            </w:r>
          </w:p>
        </w:tc>
        <w:tc>
          <w:tcPr>
            <w:tcW w:w="7655" w:type="dxa"/>
          </w:tcPr>
          <w:p w14:paraId="788561B9" w14:textId="77777777" w:rsidR="003E10DC" w:rsidRPr="007B1FE9" w:rsidRDefault="003E10DC" w:rsidP="00721D47">
            <w:pPr>
              <w:spacing w:before="0" w:after="120" w:line="259" w:lineRule="auto"/>
              <w:rPr>
                <w:rFonts w:ascii="VIC Medium" w:eastAsia="Calibri" w:hAnsi="VIC Medium" w:cs="Arial"/>
                <w:color w:val="0A3C73" w:themeColor="text2"/>
                <w:spacing w:val="5"/>
                <w:szCs w:val="20"/>
                <w:lang w:val="en-US" w:eastAsia="en-AU"/>
              </w:rPr>
            </w:pPr>
            <w:r w:rsidRPr="007B1FE9">
              <w:rPr>
                <w:rFonts w:ascii="VIC Medium" w:eastAsia="Calibri" w:hAnsi="VIC Medium" w:cs="Arial"/>
                <w:color w:val="0A3C73" w:themeColor="text2"/>
                <w:spacing w:val="5"/>
                <w:szCs w:val="20"/>
                <w:lang w:val="en-US" w:eastAsia="en-AU"/>
              </w:rPr>
              <w:t>Processes that result in removal of contamination</w:t>
            </w:r>
          </w:p>
        </w:tc>
      </w:tr>
      <w:tr w:rsidR="003E10DC" w:rsidRPr="00C97386" w14:paraId="6E1AF02C" w14:textId="77777777" w:rsidTr="00721D47">
        <w:trPr>
          <w:trHeight w:val="300"/>
        </w:trPr>
        <w:tc>
          <w:tcPr>
            <w:tcW w:w="2405" w:type="dxa"/>
          </w:tcPr>
          <w:p w14:paraId="7B359D2A"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Activated sludge process (ASP) – Normal aeration</w:t>
            </w:r>
          </w:p>
        </w:tc>
        <w:tc>
          <w:tcPr>
            <w:tcW w:w="7655" w:type="dxa"/>
          </w:tcPr>
          <w:p w14:paraId="52DB4699" w14:textId="77777777" w:rsidR="003E10DC" w:rsidRPr="00C97386" w:rsidRDefault="003E10DC" w:rsidP="00F661FD">
            <w:pPr>
              <w:numPr>
                <w:ilvl w:val="0"/>
                <w:numId w:val="46"/>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Biodegradation in primary, aerated and settling tanks or ponds</w:t>
            </w:r>
          </w:p>
          <w:p w14:paraId="41303C9D" w14:textId="77777777" w:rsidR="003E10DC" w:rsidRPr="00C97386" w:rsidRDefault="003E10DC" w:rsidP="00F661FD">
            <w:pPr>
              <w:numPr>
                <w:ilvl w:val="0"/>
                <w:numId w:val="46"/>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Volatilization</w:t>
            </w:r>
          </w:p>
          <w:p w14:paraId="7292357D" w14:textId="77777777" w:rsidR="003E10DC" w:rsidRPr="00C97386" w:rsidRDefault="003E10DC" w:rsidP="00F661FD">
            <w:pPr>
              <w:numPr>
                <w:ilvl w:val="0"/>
                <w:numId w:val="46"/>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Partitioning to solids</w:t>
            </w:r>
          </w:p>
        </w:tc>
      </w:tr>
      <w:tr w:rsidR="003E10DC" w:rsidRPr="00C97386" w14:paraId="6E431AC4" w14:textId="77777777" w:rsidTr="00721D47">
        <w:trPr>
          <w:trHeight w:val="300"/>
        </w:trPr>
        <w:tc>
          <w:tcPr>
            <w:tcW w:w="2405" w:type="dxa"/>
          </w:tcPr>
          <w:p w14:paraId="1A7CBA41"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ASP – Extended aeration</w:t>
            </w:r>
          </w:p>
        </w:tc>
        <w:tc>
          <w:tcPr>
            <w:tcW w:w="7655" w:type="dxa"/>
          </w:tcPr>
          <w:p w14:paraId="3E02033D" w14:textId="77777777" w:rsidR="003E10DC" w:rsidRPr="00C97386" w:rsidRDefault="003E10DC" w:rsidP="00F661FD">
            <w:pPr>
              <w:numPr>
                <w:ilvl w:val="0"/>
                <w:numId w:val="45"/>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As above for ASP, but with extended hydraulic retention time (HRT) in the aeration tank, which permits more time for removal of certain contaminants with lower biodegradation rates</w:t>
            </w:r>
          </w:p>
        </w:tc>
      </w:tr>
      <w:tr w:rsidR="003E10DC" w:rsidRPr="00C97386" w14:paraId="32DBA416" w14:textId="77777777" w:rsidTr="00721D47">
        <w:trPr>
          <w:trHeight w:val="300"/>
        </w:trPr>
        <w:tc>
          <w:tcPr>
            <w:tcW w:w="2405" w:type="dxa"/>
          </w:tcPr>
          <w:p w14:paraId="1F66C8B7"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ASP – Intermittently Decanted Extended aeration (IDEA)</w:t>
            </w:r>
          </w:p>
        </w:tc>
        <w:tc>
          <w:tcPr>
            <w:tcW w:w="7655" w:type="dxa"/>
          </w:tcPr>
          <w:p w14:paraId="452EE388" w14:textId="77777777" w:rsidR="003E10DC" w:rsidRPr="00C97386" w:rsidRDefault="003E10DC" w:rsidP="00F661FD">
            <w:pPr>
              <w:numPr>
                <w:ilvl w:val="0"/>
                <w:numId w:val="45"/>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 xml:space="preserve">As above for ASP with 3 phases, aeration, settling and decanting in a single tank and operating in cycles for enhanced removal of contaminants like nitrogen and phosphorus, due to the controlled phases. </w:t>
            </w:r>
          </w:p>
        </w:tc>
      </w:tr>
      <w:tr w:rsidR="003E10DC" w:rsidRPr="00C97386" w14:paraId="75092C63" w14:textId="77777777" w:rsidTr="00721D47">
        <w:trPr>
          <w:trHeight w:val="300"/>
        </w:trPr>
        <w:tc>
          <w:tcPr>
            <w:tcW w:w="2405" w:type="dxa"/>
          </w:tcPr>
          <w:p w14:paraId="2F32A501" w14:textId="77777777" w:rsidR="003E10DC" w:rsidRPr="00C97386" w:rsidRDefault="003E10DC" w:rsidP="00721D47">
            <w:pPr>
              <w:spacing w:before="0" w:after="120"/>
              <w:rPr>
                <w:rFonts w:ascii="VIC" w:eastAsia="VIC" w:hAnsi="VIC" w:cs="VIC"/>
                <w:color w:val="000000"/>
                <w:szCs w:val="20"/>
                <w:lang w:val="en-US" w:eastAsia="en-AU"/>
              </w:rPr>
            </w:pPr>
            <w:r w:rsidRPr="00C97386">
              <w:rPr>
                <w:rFonts w:ascii="VIC" w:eastAsia="Calibri" w:hAnsi="VIC" w:cs="Arial"/>
                <w:color w:val="auto"/>
                <w:szCs w:val="20"/>
                <w:lang w:val="en-US" w:eastAsia="en-AU"/>
              </w:rPr>
              <w:t>Lagoon</w:t>
            </w:r>
          </w:p>
        </w:tc>
        <w:tc>
          <w:tcPr>
            <w:tcW w:w="7655" w:type="dxa"/>
          </w:tcPr>
          <w:p w14:paraId="44F0D601" w14:textId="77777777" w:rsidR="003E10DC" w:rsidRPr="00C97386" w:rsidRDefault="003E10DC" w:rsidP="00F661FD">
            <w:pPr>
              <w:numPr>
                <w:ilvl w:val="0"/>
                <w:numId w:val="44"/>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Biodegradation</w:t>
            </w:r>
          </w:p>
          <w:p w14:paraId="664EB881" w14:textId="77777777" w:rsidR="003E10DC" w:rsidRPr="00C97386" w:rsidRDefault="003E10DC" w:rsidP="00F661FD">
            <w:pPr>
              <w:numPr>
                <w:ilvl w:val="0"/>
                <w:numId w:val="43"/>
              </w:numPr>
              <w:spacing w:before="0" w:after="120"/>
              <w:ind w:left="714" w:hanging="357"/>
              <w:rPr>
                <w:rFonts w:ascii="VIC" w:eastAsia="VIC" w:hAnsi="VIC" w:cs="VIC"/>
                <w:color w:val="000000"/>
                <w:szCs w:val="20"/>
                <w:lang w:val="en-US" w:eastAsia="en-AU"/>
              </w:rPr>
            </w:pPr>
            <w:r w:rsidRPr="00C97386">
              <w:rPr>
                <w:rFonts w:ascii="VIC" w:eastAsia="Calibri" w:hAnsi="VIC" w:cs="Arial"/>
                <w:color w:val="auto"/>
                <w:szCs w:val="20"/>
                <w:lang w:val="en-US" w:eastAsia="en-AU"/>
              </w:rPr>
              <w:t>Oxidation via photolysis (by UV light absorption)</w:t>
            </w:r>
          </w:p>
        </w:tc>
      </w:tr>
      <w:tr w:rsidR="003E10DC" w:rsidRPr="00C97386" w14:paraId="1DE7730E" w14:textId="77777777" w:rsidTr="00721D47">
        <w:trPr>
          <w:trHeight w:val="300"/>
        </w:trPr>
        <w:tc>
          <w:tcPr>
            <w:tcW w:w="2405" w:type="dxa"/>
          </w:tcPr>
          <w:p w14:paraId="7BF8D802"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Aerated lagoon</w:t>
            </w:r>
          </w:p>
        </w:tc>
        <w:tc>
          <w:tcPr>
            <w:tcW w:w="7655" w:type="dxa"/>
          </w:tcPr>
          <w:p w14:paraId="1483C349" w14:textId="77777777" w:rsidR="003E10DC" w:rsidRPr="00C97386" w:rsidRDefault="003E10DC" w:rsidP="00F661FD">
            <w:pPr>
              <w:numPr>
                <w:ilvl w:val="0"/>
                <w:numId w:val="44"/>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As above for Lagoon, but with higher contaminant removal rate via biodegradation</w:t>
            </w:r>
          </w:p>
        </w:tc>
      </w:tr>
      <w:tr w:rsidR="003E10DC" w:rsidRPr="00C97386" w14:paraId="3A5DA517" w14:textId="77777777" w:rsidTr="00721D47">
        <w:trPr>
          <w:trHeight w:val="300"/>
        </w:trPr>
        <w:tc>
          <w:tcPr>
            <w:tcW w:w="2405" w:type="dxa"/>
          </w:tcPr>
          <w:p w14:paraId="5335A804"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Oxidation: chlorination</w:t>
            </w:r>
          </w:p>
        </w:tc>
        <w:tc>
          <w:tcPr>
            <w:tcW w:w="7655" w:type="dxa"/>
          </w:tcPr>
          <w:p w14:paraId="4C7B89AE" w14:textId="77777777" w:rsidR="003E10DC" w:rsidRPr="00C97386" w:rsidRDefault="003E10DC" w:rsidP="00F661FD">
            <w:pPr>
              <w:numPr>
                <w:ilvl w:val="0"/>
                <w:numId w:val="46"/>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Oxidation via chlorination (note that other oxidation removal processes such as UV treatment, photocatalysis or ozonation are also used)</w:t>
            </w:r>
          </w:p>
        </w:tc>
      </w:tr>
      <w:tr w:rsidR="003E10DC" w:rsidRPr="00C97386" w14:paraId="4F40AAC6" w14:textId="77777777" w:rsidTr="00721D47">
        <w:trPr>
          <w:trHeight w:val="300"/>
        </w:trPr>
        <w:tc>
          <w:tcPr>
            <w:tcW w:w="2405" w:type="dxa"/>
          </w:tcPr>
          <w:p w14:paraId="359324C5" w14:textId="77777777" w:rsidR="003E10DC" w:rsidRPr="00C97386" w:rsidRDefault="003E10DC" w:rsidP="00721D47">
            <w:pPr>
              <w:spacing w:before="0" w:after="120"/>
              <w:rPr>
                <w:rFonts w:ascii="VIC" w:eastAsia="Calibri" w:hAnsi="VIC" w:cs="Arial"/>
                <w:color w:val="auto"/>
                <w:szCs w:val="20"/>
                <w:lang w:val="en-US" w:eastAsia="en-AU"/>
              </w:rPr>
            </w:pPr>
            <w:r w:rsidRPr="00C97386">
              <w:rPr>
                <w:rFonts w:ascii="VIC" w:eastAsia="Calibri" w:hAnsi="VIC" w:cs="Arial"/>
                <w:color w:val="auto"/>
                <w:szCs w:val="20"/>
                <w:lang w:val="en-US" w:eastAsia="en-AU"/>
              </w:rPr>
              <w:t>Membrane filtration</w:t>
            </w:r>
          </w:p>
        </w:tc>
        <w:tc>
          <w:tcPr>
            <w:tcW w:w="7655" w:type="dxa"/>
          </w:tcPr>
          <w:p w14:paraId="68F662FE" w14:textId="77777777" w:rsidR="003E10DC" w:rsidRPr="00C97386" w:rsidRDefault="003E10DC" w:rsidP="00F661FD">
            <w:pPr>
              <w:numPr>
                <w:ilvl w:val="0"/>
                <w:numId w:val="45"/>
              </w:numPr>
              <w:spacing w:before="0" w:after="120"/>
              <w:ind w:left="714" w:hanging="357"/>
              <w:rPr>
                <w:rFonts w:ascii="VIC" w:eastAsia="Calibri" w:hAnsi="VIC" w:cs="Arial"/>
                <w:color w:val="auto"/>
                <w:szCs w:val="20"/>
                <w:lang w:val="en-US" w:eastAsia="en-AU"/>
              </w:rPr>
            </w:pPr>
            <w:r w:rsidRPr="00C97386">
              <w:rPr>
                <w:rFonts w:ascii="VIC" w:eastAsia="Calibri" w:hAnsi="VIC" w:cs="Arial"/>
                <w:color w:val="auto"/>
                <w:szCs w:val="20"/>
                <w:lang w:val="en-US" w:eastAsia="en-AU"/>
              </w:rPr>
              <w:t>Filtration via membrane separation of particles; classified as microfiltration, ultrafiltration, nanofiltration or reverse osmosis (RO)</w:t>
            </w:r>
          </w:p>
        </w:tc>
      </w:tr>
    </w:tbl>
    <w:p w14:paraId="0D0349D6" w14:textId="40DF6986" w:rsidR="00C97386" w:rsidRPr="00C97386" w:rsidRDefault="00AD18D7" w:rsidP="001555F5">
      <w:pPr>
        <w:spacing w:before="0" w:after="120"/>
        <w:jc w:val="both"/>
        <w:rPr>
          <w:rFonts w:ascii="VIC" w:eastAsia="Times New Roman" w:hAnsi="VIC" w:cs="Arial"/>
          <w:color w:val="auto"/>
          <w:szCs w:val="20"/>
          <w:lang w:eastAsia="en-AU"/>
        </w:rPr>
      </w:pPr>
      <w:r>
        <w:rPr>
          <w:rFonts w:ascii="VIC" w:eastAsia="Times New Roman" w:hAnsi="VIC" w:cs="Arial"/>
          <w:color w:val="auto"/>
          <w:szCs w:val="20"/>
          <w:lang w:eastAsia="en-AU"/>
        </w:rPr>
        <w:lastRenderedPageBreak/>
        <w:t xml:space="preserve">The first step in any treatment train </w:t>
      </w:r>
      <w:r w:rsidR="00887E9D">
        <w:rPr>
          <w:rFonts w:ascii="VIC" w:eastAsia="Times New Roman" w:hAnsi="VIC" w:cs="Arial"/>
          <w:color w:val="auto"/>
          <w:szCs w:val="20"/>
          <w:lang w:eastAsia="en-AU"/>
        </w:rPr>
        <w:t>includes</w:t>
      </w:r>
      <w:r>
        <w:rPr>
          <w:rFonts w:ascii="VIC" w:eastAsia="Times New Roman" w:hAnsi="VIC" w:cs="Arial"/>
          <w:color w:val="auto"/>
          <w:szCs w:val="20"/>
          <w:lang w:eastAsia="en-AU"/>
        </w:rPr>
        <w:t xml:space="preserve"> c</w:t>
      </w:r>
      <w:r w:rsidR="00C97386" w:rsidRPr="00C97386">
        <w:rPr>
          <w:rFonts w:ascii="VIC" w:eastAsia="Times New Roman" w:hAnsi="VIC" w:cs="Arial"/>
          <w:color w:val="auto"/>
          <w:szCs w:val="20"/>
          <w:lang w:eastAsia="en-AU"/>
        </w:rPr>
        <w:t>onventional primary treatment processes such as coagulation, flocculation and sedimentation</w:t>
      </w:r>
      <w:r w:rsidR="00092FA6">
        <w:rPr>
          <w:rFonts w:ascii="VIC" w:eastAsia="Times New Roman" w:hAnsi="VIC" w:cs="Arial"/>
          <w:color w:val="auto"/>
          <w:szCs w:val="20"/>
          <w:lang w:eastAsia="en-AU"/>
        </w:rPr>
        <w:t>. These</w:t>
      </w:r>
      <w:r w:rsidR="00C97386" w:rsidRPr="00C97386">
        <w:rPr>
          <w:rFonts w:ascii="VIC" w:eastAsia="Times New Roman" w:hAnsi="VIC" w:cs="Arial"/>
          <w:color w:val="auto"/>
          <w:szCs w:val="20"/>
          <w:lang w:eastAsia="en-AU"/>
        </w:rPr>
        <w:t xml:space="preserve"> are typically applied for removal of suspended solids but are generally not effective (&lt;10%) in the removal of emerging contaminants from water (Rout et al. 2021; Shahid et al. 2021). The main treatment process involved in primary treatment for removal of emerging contaminants is adsorption onto the suspended solids, of which removal efficiencies are also comparatively low and of high variability. For example, removal efficiencies of several common PPCPs during primary treatment were found to range from 10-50% (reviewed in Luo et al. 2014</w:t>
      </w:r>
      <w:r w:rsidR="0026122E">
        <w:rPr>
          <w:rFonts w:ascii="VIC" w:eastAsia="Times New Roman" w:hAnsi="VIC" w:cs="Arial"/>
          <w:color w:val="auto"/>
          <w:szCs w:val="20"/>
          <w:lang w:eastAsia="en-AU"/>
        </w:rPr>
        <w:t>;</w:t>
      </w:r>
      <w:r w:rsidR="00C97386" w:rsidRPr="00C97386">
        <w:rPr>
          <w:rFonts w:ascii="VIC" w:eastAsia="Times New Roman" w:hAnsi="VIC" w:cs="Arial"/>
          <w:color w:val="auto"/>
          <w:szCs w:val="20"/>
          <w:lang w:eastAsia="en-AU"/>
        </w:rPr>
        <w:t xml:space="preserve"> Tiwari et al</w:t>
      </w:r>
      <w:r w:rsidR="0026122E">
        <w:rPr>
          <w:rFonts w:ascii="VIC" w:eastAsia="Times New Roman" w:hAnsi="VIC" w:cs="Arial"/>
          <w:color w:val="auto"/>
          <w:szCs w:val="20"/>
          <w:lang w:eastAsia="en-AU"/>
        </w:rPr>
        <w:t>.</w:t>
      </w:r>
      <w:r w:rsidR="00C97386" w:rsidRPr="00C97386">
        <w:rPr>
          <w:rFonts w:ascii="VIC" w:eastAsia="Times New Roman" w:hAnsi="VIC" w:cs="Arial"/>
          <w:color w:val="auto"/>
          <w:szCs w:val="20"/>
          <w:lang w:eastAsia="en-AU"/>
        </w:rPr>
        <w:t xml:space="preserve"> 2017). </w:t>
      </w:r>
    </w:p>
    <w:p w14:paraId="52343E01" w14:textId="53E1FE34"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The secondary treatment stage aims to remove organics or nutrients, primarily through biological degradation, and of which the activated sludge process (ASP) is the conventional treatment technology. During the secondary treatment stage, the predominant removal mechanisms of emerging contaminants are via biotransformation or biodegradation, and sorption (Rout et al. 2021). The activated sludge process has been previously shown to remov</w:t>
      </w:r>
      <w:r w:rsidR="0067488D">
        <w:rPr>
          <w:rFonts w:ascii="VIC" w:eastAsia="Times New Roman" w:hAnsi="VIC" w:cs="Arial"/>
          <w:color w:val="auto"/>
          <w:szCs w:val="20"/>
          <w:lang w:eastAsia="en-AU"/>
        </w:rPr>
        <w:t>e some</w:t>
      </w:r>
      <w:r w:rsidRPr="00C97386">
        <w:rPr>
          <w:rFonts w:ascii="VIC" w:eastAsia="Times New Roman" w:hAnsi="VIC" w:cs="Arial"/>
          <w:color w:val="auto"/>
          <w:szCs w:val="20"/>
          <w:lang w:eastAsia="en-AU"/>
        </w:rPr>
        <w:t xml:space="preserve"> emerging contaminants during the secondary treatment stage. For example, removal efficiencies of between 30-70% have been reported (Tiwari et al. 2017</w:t>
      </w:r>
      <w:r w:rsidR="006C4599">
        <w:rPr>
          <w:rFonts w:ascii="VIC" w:eastAsia="Times New Roman" w:hAnsi="VIC" w:cs="Arial"/>
          <w:color w:val="auto"/>
          <w:szCs w:val="20"/>
          <w:lang w:eastAsia="en-AU"/>
        </w:rPr>
        <w:t xml:space="preserve">; </w:t>
      </w:r>
      <w:r w:rsidRPr="00C97386">
        <w:rPr>
          <w:rFonts w:ascii="VIC" w:eastAsia="Times New Roman" w:hAnsi="VIC" w:cs="Arial"/>
          <w:color w:val="auto"/>
          <w:szCs w:val="20"/>
          <w:lang w:eastAsia="en-AU"/>
        </w:rPr>
        <w:t xml:space="preserve">reviewed in Ahmed et al. 2017). </w:t>
      </w:r>
    </w:p>
    <w:p w14:paraId="393B8D19" w14:textId="3107E853" w:rsidR="00C97386" w:rsidRPr="00C97386" w:rsidRDefault="00C97386" w:rsidP="001555F5">
      <w:pPr>
        <w:spacing w:before="0" w:after="120"/>
        <w:jc w:val="both"/>
        <w:rPr>
          <w:rFonts w:ascii="VIC" w:eastAsia="Times New Roman" w:hAnsi="VIC" w:cs="Arial"/>
          <w:color w:val="auto"/>
          <w:szCs w:val="20"/>
          <w:lang w:eastAsia="en-AU"/>
        </w:rPr>
      </w:pPr>
      <w:r w:rsidRPr="00C97386">
        <w:rPr>
          <w:rFonts w:ascii="VIC" w:eastAsia="Times New Roman" w:hAnsi="VIC" w:cs="Arial"/>
          <w:color w:val="auto"/>
          <w:szCs w:val="20"/>
          <w:lang w:eastAsia="en-AU"/>
        </w:rPr>
        <w:t>Tertiary treatment technologies are considered the most suitable alternatives for emerging contaminant treatment, although complete removal is yet to be achieved. Conventional tertiary treatment technologies typically involve oxidation processes</w:t>
      </w:r>
      <w:r w:rsidR="001F4185">
        <w:rPr>
          <w:rFonts w:ascii="VIC" w:eastAsia="Times New Roman" w:hAnsi="VIC" w:cs="Arial"/>
          <w:color w:val="auto"/>
          <w:szCs w:val="20"/>
          <w:lang w:eastAsia="en-AU"/>
        </w:rPr>
        <w:t>,</w:t>
      </w:r>
      <w:r w:rsidRPr="00C97386">
        <w:rPr>
          <w:rFonts w:ascii="VIC" w:eastAsia="Times New Roman" w:hAnsi="VIC" w:cs="Arial"/>
          <w:color w:val="auto"/>
          <w:szCs w:val="20"/>
          <w:lang w:eastAsia="en-AU"/>
        </w:rPr>
        <w:t xml:space="preserve"> such as chlorination or ozonation, or adsorption via a wide range of available absorbents (Ahmed et al, 2017; Rout et al. 2021; Radwan et al. 2023). Tertiary treatment has shown high removal efficiencies for emerging contaminants, at above 90% for some groups (reviewed in Ahmed et al. 2017; Rout et al. 2021). </w:t>
      </w:r>
      <w:r w:rsidR="00AE049E">
        <w:rPr>
          <w:rFonts w:ascii="VIC" w:eastAsia="Times New Roman" w:hAnsi="VIC" w:cs="Arial"/>
          <w:color w:val="auto"/>
          <w:szCs w:val="20"/>
          <w:lang w:eastAsia="en-AU"/>
        </w:rPr>
        <w:t>R</w:t>
      </w:r>
      <w:r w:rsidRPr="00C97386">
        <w:rPr>
          <w:rFonts w:ascii="VIC" w:eastAsia="Times New Roman" w:hAnsi="VIC" w:cs="Arial"/>
          <w:color w:val="auto"/>
          <w:szCs w:val="20"/>
          <w:lang w:eastAsia="en-AU"/>
        </w:rPr>
        <w:t>ecent advancements in physical treatment processes using membrane-based filtration have also shown to be highly effective in removal of emerging contaminants (Ahmed et al. 2022; Radwan et al. 2023).</w:t>
      </w:r>
    </w:p>
    <w:p w14:paraId="143C992E" w14:textId="77777777" w:rsidR="00AD7446" w:rsidRPr="00AD7446" w:rsidRDefault="00AD7446" w:rsidP="00AD7446"/>
    <w:p w14:paraId="1A13E2A9" w14:textId="78FDC8C9" w:rsidR="00B95B9A" w:rsidRPr="007B1FE9" w:rsidRDefault="00B95B9A" w:rsidP="003140B8">
      <w:pPr>
        <w:keepNext/>
        <w:keepLines/>
        <w:spacing w:before="40" w:after="120"/>
        <w:outlineLvl w:val="2"/>
        <w:rPr>
          <w:rFonts w:ascii="VIC" w:eastAsia="Yu Gothic Light" w:hAnsi="VIC" w:cs="Times New Roman"/>
          <w:i/>
          <w:color w:val="0A3C73" w:themeColor="text2"/>
          <w:sz w:val="28"/>
          <w:szCs w:val="28"/>
          <w:lang w:eastAsia="en-AU"/>
        </w:rPr>
      </w:pPr>
      <w:r w:rsidRPr="007B1FE9">
        <w:rPr>
          <w:rFonts w:ascii="VIC" w:eastAsia="Yu Gothic Light" w:hAnsi="VIC" w:cs="Times New Roman"/>
          <w:i/>
          <w:color w:val="0A3C73" w:themeColor="text2"/>
          <w:sz w:val="28"/>
          <w:szCs w:val="28"/>
          <w:lang w:eastAsia="en-AU"/>
        </w:rPr>
        <w:t xml:space="preserve">Percent </w:t>
      </w:r>
      <w:r w:rsidRPr="007B1FE9">
        <w:rPr>
          <w:rFonts w:ascii="VIC" w:eastAsia="Yu Gothic Light" w:hAnsi="VIC" w:cs="Times New Roman"/>
          <w:i/>
          <w:iCs/>
          <w:color w:val="0A3C73" w:themeColor="text2"/>
          <w:sz w:val="28"/>
          <w:szCs w:val="28"/>
          <w:lang w:eastAsia="en-AU"/>
        </w:rPr>
        <w:t>reduction</w:t>
      </w:r>
      <w:r w:rsidR="006F06E3" w:rsidRPr="007B1FE9">
        <w:rPr>
          <w:rFonts w:ascii="VIC" w:eastAsia="Yu Gothic Light" w:hAnsi="VIC" w:cs="Times New Roman"/>
          <w:i/>
          <w:iCs/>
          <w:color w:val="0A3C73" w:themeColor="text2"/>
          <w:sz w:val="28"/>
          <w:szCs w:val="28"/>
          <w:lang w:eastAsia="en-AU"/>
        </w:rPr>
        <w:t xml:space="preserve"> (</w:t>
      </w:r>
      <w:r w:rsidR="005166D8" w:rsidRPr="007B1FE9">
        <w:rPr>
          <w:rFonts w:ascii="VIC" w:eastAsia="Yu Gothic Light" w:hAnsi="VIC" w:cs="Times New Roman"/>
          <w:i/>
          <w:color w:val="0A3C73" w:themeColor="text2"/>
          <w:sz w:val="28"/>
          <w:szCs w:val="28"/>
          <w:lang w:eastAsia="en-AU"/>
        </w:rPr>
        <w:t>contaminant concentration</w:t>
      </w:r>
      <w:r w:rsidR="00AA56D9" w:rsidRPr="007B1FE9">
        <w:rPr>
          <w:rFonts w:ascii="VIC" w:eastAsia="Yu Gothic Light" w:hAnsi="VIC" w:cs="Times New Roman"/>
          <w:i/>
          <w:iCs/>
          <w:color w:val="0A3C73" w:themeColor="text2"/>
          <w:sz w:val="28"/>
          <w:szCs w:val="28"/>
          <w:lang w:eastAsia="en-AU"/>
        </w:rPr>
        <w:t>)</w:t>
      </w:r>
    </w:p>
    <w:p w14:paraId="48D48B8C" w14:textId="6FAB6609" w:rsidR="005166D8" w:rsidRDefault="0001153C" w:rsidP="00B95B9A">
      <w:p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P</w:t>
      </w:r>
      <w:r w:rsidR="00B95B9A" w:rsidRPr="00B95B9A">
        <w:rPr>
          <w:rFonts w:ascii="VIC" w:eastAsia="Times New Roman" w:hAnsi="VIC" w:cs="Arial"/>
          <w:color w:val="auto"/>
          <w:szCs w:val="20"/>
          <w:lang w:eastAsia="en-AU"/>
        </w:rPr>
        <w:t xml:space="preserve">ercent reduction is a key concept to the treatment train risk score that is introduced in Table </w:t>
      </w:r>
      <w:r w:rsidR="00322EDE">
        <w:rPr>
          <w:rFonts w:ascii="VIC" w:eastAsia="Times New Roman" w:hAnsi="VIC" w:cs="Arial"/>
          <w:color w:val="auto"/>
          <w:szCs w:val="20"/>
          <w:lang w:eastAsia="en-AU"/>
        </w:rPr>
        <w:t>5</w:t>
      </w:r>
      <w:r w:rsidR="00B95B9A" w:rsidRPr="00B95B9A">
        <w:rPr>
          <w:rFonts w:ascii="VIC" w:eastAsia="Times New Roman" w:hAnsi="VIC" w:cs="Arial"/>
          <w:color w:val="auto"/>
          <w:szCs w:val="20"/>
          <w:lang w:eastAsia="en-AU"/>
        </w:rPr>
        <w:t xml:space="preserve">. </w:t>
      </w:r>
    </w:p>
    <w:p w14:paraId="07EB31E2" w14:textId="4A4B60FC" w:rsidR="00B95B9A" w:rsidRPr="00B95B9A"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 xml:space="preserve">Percent reduction is an estimation of the change in concentration for individual emerging contaminants during the treatment process. It is calculated to understand how different emerging contaminants behave in each treatment train. </w:t>
      </w:r>
    </w:p>
    <w:p w14:paraId="64E55F53" w14:textId="4268215B" w:rsidR="00B95B9A" w:rsidRPr="00B95B9A"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 xml:space="preserve">The percent reduction calculation follows the method described in Luo et al. (2014).  Specifically, the mean effluent concentration (2-3 </w:t>
      </w:r>
      <w:r w:rsidR="00D35A6E">
        <w:rPr>
          <w:rFonts w:ascii="VIC" w:eastAsia="Times New Roman" w:hAnsi="VIC" w:cs="Arial"/>
          <w:color w:val="auto"/>
          <w:szCs w:val="20"/>
          <w:lang w:eastAsia="en-AU"/>
        </w:rPr>
        <w:t xml:space="preserve">grab </w:t>
      </w:r>
      <w:r w:rsidRPr="00B95B9A">
        <w:rPr>
          <w:rFonts w:ascii="VIC" w:eastAsia="Times New Roman" w:hAnsi="VIC" w:cs="Arial"/>
          <w:color w:val="auto"/>
          <w:szCs w:val="20"/>
          <w:lang w:eastAsia="en-AU"/>
        </w:rPr>
        <w:t>samples</w:t>
      </w:r>
      <w:r w:rsidR="00D35A6E">
        <w:rPr>
          <w:rFonts w:ascii="VIC" w:eastAsia="Times New Roman" w:hAnsi="VIC" w:cs="Arial"/>
          <w:color w:val="auto"/>
          <w:szCs w:val="20"/>
          <w:lang w:eastAsia="en-AU"/>
        </w:rPr>
        <w:t xml:space="preserve"> or a </w:t>
      </w:r>
      <w:r w:rsidR="000A67A0">
        <w:rPr>
          <w:rFonts w:ascii="VIC" w:eastAsia="Times New Roman" w:hAnsi="VIC" w:cs="Arial"/>
          <w:color w:val="auto"/>
          <w:szCs w:val="20"/>
          <w:lang w:eastAsia="en-AU"/>
        </w:rPr>
        <w:t xml:space="preserve">24-hour </w:t>
      </w:r>
      <w:r w:rsidR="00D35A6E">
        <w:rPr>
          <w:rFonts w:ascii="VIC" w:eastAsia="Times New Roman" w:hAnsi="VIC" w:cs="Arial"/>
          <w:color w:val="auto"/>
          <w:szCs w:val="20"/>
          <w:lang w:eastAsia="en-AU"/>
        </w:rPr>
        <w:t>composite sample</w:t>
      </w:r>
      <w:r w:rsidRPr="00B95B9A">
        <w:rPr>
          <w:rFonts w:ascii="VIC" w:eastAsia="Times New Roman" w:hAnsi="VIC" w:cs="Arial"/>
          <w:color w:val="auto"/>
          <w:szCs w:val="20"/>
          <w:lang w:eastAsia="en-AU"/>
        </w:rPr>
        <w:t xml:space="preserve">) and a single 24-hour composite influent sample is used to estimate </w:t>
      </w:r>
      <w:r w:rsidR="00842CBB">
        <w:rPr>
          <w:rFonts w:ascii="VIC" w:eastAsia="Times New Roman" w:hAnsi="VIC" w:cs="Arial"/>
          <w:color w:val="auto"/>
          <w:szCs w:val="20"/>
          <w:lang w:eastAsia="en-AU"/>
        </w:rPr>
        <w:t>percent reduction (</w:t>
      </w:r>
      <w:r w:rsidRPr="00B95B9A">
        <w:rPr>
          <w:rFonts w:ascii="VIC" w:eastAsia="Times New Roman" w:hAnsi="VIC" w:cs="Arial"/>
          <w:color w:val="auto"/>
          <w:szCs w:val="20"/>
          <w:lang w:eastAsia="en-AU"/>
        </w:rPr>
        <w:t>%R</w:t>
      </w:r>
      <w:r w:rsidR="00842CBB">
        <w:rPr>
          <w:rFonts w:ascii="VIC" w:eastAsia="Times New Roman" w:hAnsi="VIC" w:cs="Arial"/>
          <w:color w:val="auto"/>
          <w:szCs w:val="20"/>
          <w:lang w:eastAsia="en-AU"/>
        </w:rPr>
        <w:t>)</w:t>
      </w:r>
      <w:r w:rsidRPr="00B95B9A">
        <w:rPr>
          <w:rFonts w:ascii="VIC" w:eastAsia="Times New Roman" w:hAnsi="VIC" w:cs="Arial"/>
          <w:color w:val="auto"/>
          <w:szCs w:val="20"/>
          <w:lang w:eastAsia="en-AU"/>
        </w:rPr>
        <w:t xml:space="preserve"> for</w:t>
      </w:r>
      <w:r w:rsidRPr="00B95B9A" w:rsidDel="00AD644F">
        <w:rPr>
          <w:rFonts w:ascii="VIC" w:eastAsia="Times New Roman" w:hAnsi="VIC" w:cs="Arial"/>
          <w:color w:val="auto"/>
          <w:szCs w:val="20"/>
          <w:lang w:eastAsia="en-AU"/>
        </w:rPr>
        <w:t xml:space="preserve"> </w:t>
      </w:r>
      <w:r w:rsidRPr="00B95B9A">
        <w:rPr>
          <w:rFonts w:ascii="VIC" w:eastAsia="Times New Roman" w:hAnsi="VIC" w:cs="Arial"/>
          <w:color w:val="auto"/>
          <w:szCs w:val="20"/>
          <w:lang w:eastAsia="en-AU"/>
        </w:rPr>
        <w:t>each compound passing through the treatment train process.</w:t>
      </w:r>
    </w:p>
    <w:p w14:paraId="4E86E425" w14:textId="77777777" w:rsidR="00B95B9A" w:rsidRPr="00B95B9A"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The formula is, as follows:</w:t>
      </w:r>
    </w:p>
    <w:p w14:paraId="27EB35FC" w14:textId="77777777" w:rsidR="00B95B9A" w:rsidRPr="003C2498" w:rsidRDefault="00B95B9A" w:rsidP="003C2498">
      <w:pPr>
        <w:autoSpaceDE w:val="0"/>
        <w:autoSpaceDN w:val="0"/>
        <w:adjustRightInd w:val="0"/>
        <w:spacing w:before="0" w:after="0"/>
        <w:ind w:left="720" w:firstLine="720"/>
        <w:rPr>
          <w:rFonts w:ascii="VIC" w:eastAsia="Times New Roman" w:hAnsi="VIC" w:cs="VIC"/>
          <w:b/>
          <w:color w:val="000000"/>
          <w:sz w:val="24"/>
          <w:szCs w:val="24"/>
        </w:rPr>
      </w:pPr>
      <w:r w:rsidRPr="003C2498">
        <w:rPr>
          <w:rFonts w:ascii="VIC" w:eastAsia="Times New Roman" w:hAnsi="VIC" w:cs="VIC"/>
          <w:b/>
          <w:color w:val="000000"/>
          <w:sz w:val="24"/>
          <w:szCs w:val="24"/>
        </w:rPr>
        <w:t xml:space="preserve">Percent reduction (%R) </w:t>
      </w:r>
      <w:r w:rsidRPr="003C2498">
        <w:rPr>
          <w:rFonts w:ascii="Cambria Math" w:eastAsia="Times New Roman" w:hAnsi="Cambria Math" w:cs="Cambria Math"/>
          <w:b/>
          <w:color w:val="000000"/>
          <w:sz w:val="24"/>
          <w:szCs w:val="24"/>
        </w:rPr>
        <w:t>= 100 × (</w:t>
      </w:r>
      <w:r w:rsidRPr="003C2498">
        <w:rPr>
          <w:rFonts w:ascii="VIC" w:eastAsia="Times New Roman" w:hAnsi="VIC" w:cs="Cambria Math"/>
          <w:b/>
          <w:color w:val="000000"/>
          <w:sz w:val="24"/>
          <w:szCs w:val="24"/>
        </w:rPr>
        <w:t>C</w:t>
      </w:r>
      <w:r w:rsidRPr="003C2498">
        <w:rPr>
          <w:rFonts w:ascii="Cambria Math" w:eastAsia="Times New Roman" w:hAnsi="Cambria Math" w:cs="Cambria Math"/>
          <w:b/>
          <w:color w:val="000000"/>
          <w:sz w:val="24"/>
          <w:szCs w:val="24"/>
        </w:rPr>
        <w:t>𝑖𝑛𝑓</w:t>
      </w:r>
      <w:r w:rsidRPr="003C2498">
        <w:rPr>
          <w:rFonts w:ascii="VIC" w:eastAsia="Times New Roman" w:hAnsi="VIC" w:cs="Cambria Math"/>
          <w:b/>
          <w:color w:val="000000"/>
          <w:sz w:val="24"/>
          <w:szCs w:val="24"/>
        </w:rPr>
        <w:t>−C</w:t>
      </w:r>
      <w:r w:rsidRPr="003C2498">
        <w:rPr>
          <w:rFonts w:ascii="Cambria Math" w:eastAsia="Times New Roman" w:hAnsi="Cambria Math" w:cs="Cambria Math"/>
          <w:b/>
          <w:color w:val="000000"/>
          <w:sz w:val="24"/>
          <w:szCs w:val="24"/>
        </w:rPr>
        <w:t>𝑒𝑓𝑓</w:t>
      </w:r>
      <w:r w:rsidRPr="003C2498">
        <w:rPr>
          <w:rFonts w:ascii="VIC" w:eastAsia="Times New Roman" w:hAnsi="VIC" w:cs="Cambria Math"/>
          <w:b/>
          <w:color w:val="000000"/>
          <w:sz w:val="24"/>
          <w:szCs w:val="24"/>
        </w:rPr>
        <w:t>/C</w:t>
      </w:r>
      <w:r w:rsidRPr="003C2498">
        <w:rPr>
          <w:rFonts w:ascii="Cambria Math" w:eastAsia="Times New Roman" w:hAnsi="Cambria Math" w:cs="Cambria Math"/>
          <w:b/>
          <w:color w:val="000000"/>
          <w:sz w:val="24"/>
          <w:szCs w:val="24"/>
        </w:rPr>
        <w:t>𝑖𝑛𝑓)</w:t>
      </w:r>
    </w:p>
    <w:p w14:paraId="076C7B38" w14:textId="7DF41E65" w:rsidR="00B95B9A" w:rsidRPr="00B95B9A" w:rsidRDefault="00B95B9A" w:rsidP="00B77239">
      <w:pPr>
        <w:spacing w:before="120" w:after="120"/>
        <w:ind w:left="1440"/>
        <w:rPr>
          <w:rFonts w:ascii="VIC" w:eastAsia="Times New Roman" w:hAnsi="VIC" w:cs="VIC"/>
          <w:color w:val="000000"/>
          <w:szCs w:val="20"/>
        </w:rPr>
      </w:pPr>
      <w:r w:rsidRPr="00B95B9A">
        <w:rPr>
          <w:rFonts w:ascii="VIC" w:eastAsia="Times New Roman" w:hAnsi="VIC" w:cs="VIC"/>
          <w:color w:val="000000"/>
          <w:szCs w:val="20"/>
        </w:rPr>
        <w:t xml:space="preserve">where a positive reduction </w:t>
      </w:r>
      <w:r w:rsidR="00C55674">
        <w:rPr>
          <w:rFonts w:ascii="VIC" w:eastAsia="Times New Roman" w:hAnsi="VIC" w:cs="VIC"/>
          <w:color w:val="000000"/>
          <w:szCs w:val="20"/>
        </w:rPr>
        <w:t xml:space="preserve">(%R) </w:t>
      </w:r>
      <w:r w:rsidRPr="00B95B9A">
        <w:rPr>
          <w:rFonts w:ascii="VIC" w:eastAsia="Times New Roman" w:hAnsi="VIC" w:cs="VIC"/>
          <w:color w:val="000000"/>
          <w:szCs w:val="20"/>
        </w:rPr>
        <w:t xml:space="preserve">indicates a decrease, and a negative percent reduction </w:t>
      </w:r>
      <w:r w:rsidR="00C55674">
        <w:rPr>
          <w:rFonts w:ascii="VIC" w:eastAsia="Times New Roman" w:hAnsi="VIC" w:cs="VIC"/>
          <w:color w:val="000000"/>
          <w:szCs w:val="20"/>
        </w:rPr>
        <w:t>(%R)</w:t>
      </w:r>
      <w:r w:rsidRPr="00B95B9A">
        <w:rPr>
          <w:rFonts w:ascii="VIC" w:eastAsia="Times New Roman" w:hAnsi="VIC" w:cs="VIC"/>
          <w:color w:val="000000"/>
          <w:szCs w:val="20"/>
        </w:rPr>
        <w:t xml:space="preserve"> indicates a potential increase.</w:t>
      </w:r>
    </w:p>
    <w:p w14:paraId="67BFD115" w14:textId="590DF3D9" w:rsidR="00B95B9A" w:rsidRPr="00B95B9A" w:rsidRDefault="00B95B9A" w:rsidP="00B95B9A">
      <w:pPr>
        <w:spacing w:before="0" w:after="120"/>
        <w:rPr>
          <w:rFonts w:ascii="VIC" w:eastAsia="Times New Roman" w:hAnsi="VIC" w:cs="VIC"/>
          <w:color w:val="000000"/>
          <w:szCs w:val="20"/>
        </w:rPr>
      </w:pPr>
      <w:r w:rsidRPr="00B95B9A">
        <w:rPr>
          <w:rFonts w:ascii="VIC" w:eastAsia="Times New Roman" w:hAnsi="VIC" w:cs="VIC"/>
          <w:color w:val="000000"/>
          <w:sz w:val="24"/>
          <w:szCs w:val="24"/>
        </w:rPr>
        <w:t>C</w:t>
      </w:r>
      <w:r w:rsidRPr="00B95B9A">
        <w:rPr>
          <w:rFonts w:ascii="VIC" w:eastAsia="Times New Roman" w:hAnsi="VIC" w:cs="VIC"/>
          <w:color w:val="000000"/>
          <w:sz w:val="24"/>
          <w:szCs w:val="24"/>
          <w:vertAlign w:val="subscript"/>
        </w:rPr>
        <w:t>inf</w:t>
      </w:r>
      <w:r w:rsidRPr="00B95B9A">
        <w:rPr>
          <w:rFonts w:ascii="VIC" w:eastAsia="Times New Roman" w:hAnsi="VIC" w:cs="VIC"/>
          <w:color w:val="000000"/>
          <w:szCs w:val="20"/>
        </w:rPr>
        <w:t xml:space="preserve"> = 24 hr autosampler influent concentration (</w:t>
      </w:r>
      <w:r w:rsidR="00083391">
        <w:rPr>
          <w:rFonts w:ascii="VIC" w:eastAsia="Times New Roman" w:hAnsi="VIC" w:cs="VIC"/>
          <w:color w:val="000000"/>
          <w:szCs w:val="20"/>
        </w:rPr>
        <w:t>composite</w:t>
      </w:r>
      <w:r w:rsidRPr="00B95B9A">
        <w:rPr>
          <w:rFonts w:ascii="VIC" w:eastAsia="Times New Roman" w:hAnsi="VIC" w:cs="VIC"/>
          <w:color w:val="000000"/>
          <w:szCs w:val="20"/>
        </w:rPr>
        <w:t xml:space="preserve"> sample)</w:t>
      </w:r>
    </w:p>
    <w:p w14:paraId="44C5063E" w14:textId="7988210D" w:rsidR="00B95B9A" w:rsidRPr="00B95B9A" w:rsidRDefault="00B95B9A" w:rsidP="00B95B9A">
      <w:pPr>
        <w:spacing w:before="0" w:after="120"/>
        <w:rPr>
          <w:rFonts w:ascii="VIC" w:eastAsia="Times New Roman" w:hAnsi="VIC" w:cs="VIC"/>
          <w:color w:val="000000"/>
          <w:szCs w:val="20"/>
        </w:rPr>
      </w:pPr>
      <w:r w:rsidRPr="00B95B9A">
        <w:rPr>
          <w:rFonts w:ascii="VIC" w:eastAsia="Times New Roman" w:hAnsi="VIC" w:cs="VIC"/>
          <w:color w:val="000000"/>
          <w:sz w:val="24"/>
          <w:szCs w:val="24"/>
        </w:rPr>
        <w:t>C</w:t>
      </w:r>
      <w:r w:rsidRPr="00B95B9A">
        <w:rPr>
          <w:rFonts w:ascii="VIC" w:eastAsia="Times New Roman" w:hAnsi="VIC" w:cs="VIC"/>
          <w:color w:val="000000"/>
          <w:sz w:val="24"/>
          <w:szCs w:val="24"/>
          <w:vertAlign w:val="subscript"/>
        </w:rPr>
        <w:t>eff</w:t>
      </w:r>
      <w:r w:rsidRPr="00B95B9A">
        <w:rPr>
          <w:rFonts w:ascii="VIC" w:eastAsia="Times New Roman" w:hAnsi="VIC" w:cs="VIC"/>
          <w:color w:val="000000"/>
          <w:szCs w:val="20"/>
        </w:rPr>
        <w:t xml:space="preserve"> = mean effluent concentration based on 2-3 </w:t>
      </w:r>
      <w:r w:rsidR="00D35A6E">
        <w:rPr>
          <w:rFonts w:ascii="VIC" w:eastAsia="Times New Roman" w:hAnsi="VIC" w:cs="VIC"/>
          <w:color w:val="000000"/>
          <w:szCs w:val="20"/>
        </w:rPr>
        <w:t xml:space="preserve">grab </w:t>
      </w:r>
      <w:r w:rsidR="00E83185">
        <w:rPr>
          <w:rFonts w:ascii="VIC" w:eastAsia="Times New Roman" w:hAnsi="VIC" w:cs="VIC"/>
          <w:color w:val="000000"/>
          <w:szCs w:val="20"/>
        </w:rPr>
        <w:t xml:space="preserve">effluent samples or a </w:t>
      </w:r>
      <w:r w:rsidR="000A67A0">
        <w:rPr>
          <w:rFonts w:ascii="VIC" w:eastAsia="Times New Roman" w:hAnsi="VIC" w:cs="VIC"/>
          <w:color w:val="000000"/>
          <w:szCs w:val="20"/>
        </w:rPr>
        <w:t xml:space="preserve">24-hour </w:t>
      </w:r>
      <w:r w:rsidR="00E83185">
        <w:rPr>
          <w:rFonts w:ascii="VIC" w:eastAsia="Times New Roman" w:hAnsi="VIC" w:cs="VIC"/>
          <w:color w:val="000000"/>
          <w:szCs w:val="20"/>
        </w:rPr>
        <w:t xml:space="preserve">composite effluent </w:t>
      </w:r>
      <w:r w:rsidRPr="00B95B9A">
        <w:rPr>
          <w:rFonts w:ascii="VIC" w:eastAsia="Times New Roman" w:hAnsi="VIC" w:cs="VIC"/>
          <w:color w:val="000000"/>
          <w:szCs w:val="20"/>
        </w:rPr>
        <w:t>sample</w:t>
      </w:r>
    </w:p>
    <w:p w14:paraId="2B2D197B" w14:textId="6E074E85" w:rsidR="00B95B9A" w:rsidRPr="00B95B9A"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 xml:space="preserve">See EPA Publication 2054 </w:t>
      </w:r>
      <w:r w:rsidR="00C72EA7">
        <w:rPr>
          <w:rFonts w:ascii="VIC" w:eastAsia="Times New Roman" w:hAnsi="VIC" w:cs="Arial"/>
          <w:color w:val="auto"/>
          <w:szCs w:val="20"/>
          <w:lang w:eastAsia="en-AU"/>
        </w:rPr>
        <w:t>Appendix A</w:t>
      </w:r>
      <w:r w:rsidRPr="00B95B9A">
        <w:rPr>
          <w:rFonts w:ascii="VIC" w:eastAsia="Times New Roman" w:hAnsi="VIC" w:cs="Arial"/>
          <w:color w:val="auto"/>
          <w:szCs w:val="20"/>
          <w:lang w:eastAsia="en-AU"/>
        </w:rPr>
        <w:t xml:space="preserve"> for further details about data handling for the percent reduction calculations.</w:t>
      </w:r>
    </w:p>
    <w:p w14:paraId="7862DE30" w14:textId="25EEB29C" w:rsidR="006E6535" w:rsidRDefault="00B95B9A" w:rsidP="00B95B9A">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 xml:space="preserve">The potential reduction pathways from the treatment plants include physical and chemical degradation, transformation, biodegradation (through anaerobic and aerobic bacteria), photolysis, and </w:t>
      </w:r>
      <w:r w:rsidRPr="00B95B9A">
        <w:rPr>
          <w:rFonts w:ascii="VIC" w:eastAsia="Times New Roman" w:hAnsi="VIC" w:cs="Arial"/>
          <w:color w:val="auto"/>
          <w:szCs w:val="20"/>
          <w:lang w:eastAsia="en-AU"/>
        </w:rPr>
        <w:lastRenderedPageBreak/>
        <w:t xml:space="preserve">adsorption to solids and settlement. </w:t>
      </w:r>
      <w:r w:rsidR="001D7E59">
        <w:rPr>
          <w:rFonts w:ascii="VIC" w:eastAsia="Times New Roman" w:hAnsi="VIC" w:cs="Arial"/>
          <w:color w:val="auto"/>
          <w:szCs w:val="20"/>
          <w:lang w:eastAsia="en-AU"/>
        </w:rPr>
        <w:t>As such,</w:t>
      </w:r>
      <w:r w:rsidRPr="00B95B9A">
        <w:rPr>
          <w:rFonts w:ascii="VIC" w:eastAsia="Times New Roman" w:hAnsi="VIC" w:cs="Arial"/>
          <w:color w:val="auto"/>
          <w:szCs w:val="20"/>
          <w:lang w:eastAsia="en-AU"/>
        </w:rPr>
        <w:t xml:space="preserve"> mixing pond detention time, the volume of influent, and the scale of each treatment process play a role in reduction of contaminants. </w:t>
      </w:r>
    </w:p>
    <w:p w14:paraId="42AD6B4E" w14:textId="25CADD82" w:rsidR="00181F64" w:rsidRDefault="00B95B9A" w:rsidP="0062196B">
      <w:pPr>
        <w:spacing w:before="0" w:after="120"/>
        <w:rPr>
          <w:rFonts w:ascii="VIC" w:eastAsia="Times New Roman" w:hAnsi="VIC" w:cs="Arial"/>
          <w:color w:val="auto"/>
          <w:szCs w:val="20"/>
          <w:lang w:eastAsia="en-AU"/>
        </w:rPr>
      </w:pPr>
      <w:r w:rsidRPr="00B95B9A">
        <w:rPr>
          <w:rFonts w:ascii="VIC" w:eastAsia="Times New Roman" w:hAnsi="VIC" w:cs="Arial"/>
          <w:color w:val="auto"/>
          <w:szCs w:val="20"/>
          <w:lang w:eastAsia="en-AU"/>
        </w:rPr>
        <w:t>It is acknowledged that th</w:t>
      </w:r>
      <w:r w:rsidR="009253CC">
        <w:rPr>
          <w:rFonts w:ascii="VIC" w:eastAsia="Times New Roman" w:hAnsi="VIC" w:cs="Arial"/>
          <w:color w:val="auto"/>
          <w:szCs w:val="20"/>
          <w:lang w:eastAsia="en-AU"/>
        </w:rPr>
        <w:t>e</w:t>
      </w:r>
      <w:r w:rsidRPr="00B95B9A">
        <w:rPr>
          <w:rFonts w:ascii="VIC" w:eastAsia="Times New Roman" w:hAnsi="VIC" w:cs="Arial"/>
          <w:color w:val="auto"/>
          <w:szCs w:val="20"/>
          <w:lang w:eastAsia="en-AU"/>
        </w:rPr>
        <w:t xml:space="preserve"> estimation of percent reduction does not incorporate a mass balance approach, which would</w:t>
      </w:r>
      <w:r w:rsidR="00181F64">
        <w:rPr>
          <w:rFonts w:ascii="VIC" w:eastAsia="Times New Roman" w:hAnsi="VIC" w:cs="Arial"/>
          <w:color w:val="auto"/>
          <w:szCs w:val="20"/>
          <w:lang w:eastAsia="en-AU"/>
        </w:rPr>
        <w:t xml:space="preserve"> consider:</w:t>
      </w:r>
    </w:p>
    <w:p w14:paraId="557E5127" w14:textId="46873D1B" w:rsidR="00181F64" w:rsidRPr="0014682C" w:rsidRDefault="00D202AD" w:rsidP="007D3564">
      <w:pPr>
        <w:pStyle w:val="ListParagraph"/>
        <w:numPr>
          <w:ilvl w:val="0"/>
          <w:numId w:val="70"/>
        </w:num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b</w:t>
      </w:r>
      <w:r w:rsidRPr="0014682C">
        <w:rPr>
          <w:rFonts w:ascii="VIC" w:eastAsia="Times New Roman" w:hAnsi="VIC" w:cs="Arial"/>
          <w:color w:val="auto"/>
          <w:szCs w:val="20"/>
          <w:lang w:eastAsia="en-AU"/>
        </w:rPr>
        <w:t>oth</w:t>
      </w:r>
      <w:r w:rsidR="00B95B9A" w:rsidRPr="0014682C" w:rsidDel="00181F64">
        <w:rPr>
          <w:rFonts w:ascii="VIC" w:eastAsia="Times New Roman" w:hAnsi="VIC" w:cs="Arial"/>
          <w:color w:val="auto"/>
          <w:szCs w:val="20"/>
          <w:lang w:eastAsia="en-AU"/>
        </w:rPr>
        <w:t xml:space="preserve"> </w:t>
      </w:r>
      <w:r w:rsidR="00B95B9A" w:rsidRPr="0014682C">
        <w:rPr>
          <w:rFonts w:ascii="VIC" w:eastAsia="Times New Roman" w:hAnsi="VIC" w:cs="Arial"/>
          <w:color w:val="auto"/>
          <w:szCs w:val="20"/>
          <w:lang w:eastAsia="en-AU"/>
        </w:rPr>
        <w:t xml:space="preserve">influent load versus effluent load with sorption and settling of sludge (e.g. Jelic et al. 2011; Gallen et al. 2018) </w:t>
      </w:r>
    </w:p>
    <w:p w14:paraId="1E5B9EE9" w14:textId="75DF7DBC" w:rsidR="00181F64" w:rsidRPr="0014682C" w:rsidRDefault="00D202AD" w:rsidP="007D3564">
      <w:pPr>
        <w:pStyle w:val="ListParagraph"/>
        <w:numPr>
          <w:ilvl w:val="0"/>
          <w:numId w:val="70"/>
        </w:num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m</w:t>
      </w:r>
      <w:r w:rsidR="00B95B9A" w:rsidRPr="0014682C">
        <w:rPr>
          <w:rFonts w:ascii="VIC" w:eastAsia="Times New Roman" w:hAnsi="VIC" w:cs="Arial"/>
          <w:color w:val="auto"/>
          <w:szCs w:val="20"/>
          <w:lang w:eastAsia="en-AU"/>
        </w:rPr>
        <w:t>etabolites or transformation of precursors (e.g. Eriksson et al. 2017; Lu et al 2020; Lenka et al. 2021)</w:t>
      </w:r>
    </w:p>
    <w:p w14:paraId="17C62AD9" w14:textId="51C03EAD" w:rsidR="00181F64" w:rsidRPr="0014682C" w:rsidRDefault="00D202AD" w:rsidP="007D3564">
      <w:pPr>
        <w:pStyle w:val="ListParagraph"/>
        <w:numPr>
          <w:ilvl w:val="0"/>
          <w:numId w:val="70"/>
        </w:num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c</w:t>
      </w:r>
      <w:r w:rsidRPr="0014682C">
        <w:rPr>
          <w:rFonts w:ascii="VIC" w:eastAsia="Times New Roman" w:hAnsi="VIC" w:cs="Arial"/>
          <w:color w:val="auto"/>
          <w:szCs w:val="20"/>
          <w:lang w:eastAsia="en-AU"/>
        </w:rPr>
        <w:t xml:space="preserve">hanges </w:t>
      </w:r>
      <w:r w:rsidR="00B95B9A" w:rsidRPr="0014682C">
        <w:rPr>
          <w:rFonts w:ascii="VIC" w:eastAsia="Times New Roman" w:hAnsi="VIC" w:cs="Arial"/>
          <w:color w:val="auto"/>
          <w:szCs w:val="20"/>
          <w:lang w:eastAsia="en-AU"/>
        </w:rPr>
        <w:t xml:space="preserve">in volume through evaporative loss, transpiration </w:t>
      </w:r>
    </w:p>
    <w:p w14:paraId="408A65D9" w14:textId="6577A060" w:rsidR="00B77239" w:rsidRPr="0014682C" w:rsidRDefault="00AC7355" w:rsidP="00112EE7">
      <w:pPr>
        <w:pStyle w:val="ListParagraph"/>
        <w:numPr>
          <w:ilvl w:val="0"/>
          <w:numId w:val="70"/>
        </w:numPr>
        <w:spacing w:before="0" w:after="120"/>
        <w:rPr>
          <w:rFonts w:ascii="VIC" w:eastAsia="Times New Roman" w:hAnsi="VIC" w:cs="Arial"/>
          <w:color w:val="auto"/>
          <w:szCs w:val="20"/>
          <w:lang w:eastAsia="en-AU"/>
        </w:rPr>
      </w:pPr>
      <w:r>
        <w:rPr>
          <w:rFonts w:ascii="VIC" w:eastAsia="Times New Roman" w:hAnsi="VIC" w:cs="Arial"/>
          <w:color w:val="auto"/>
          <w:szCs w:val="20"/>
          <w:lang w:eastAsia="en-AU"/>
        </w:rPr>
        <w:t>d</w:t>
      </w:r>
      <w:r w:rsidRPr="0014682C">
        <w:rPr>
          <w:rFonts w:ascii="VIC" w:eastAsia="Times New Roman" w:hAnsi="VIC" w:cs="Arial"/>
          <w:color w:val="auto"/>
          <w:szCs w:val="20"/>
          <w:lang w:eastAsia="en-AU"/>
        </w:rPr>
        <w:t xml:space="preserve">iversion </w:t>
      </w:r>
      <w:r w:rsidR="00B95B9A" w:rsidRPr="0014682C">
        <w:rPr>
          <w:rFonts w:ascii="VIC" w:eastAsia="Times New Roman" w:hAnsi="VIC" w:cs="Arial"/>
          <w:color w:val="auto"/>
          <w:szCs w:val="20"/>
          <w:lang w:eastAsia="en-AU"/>
        </w:rPr>
        <w:t>to recycled water over different seasons (e.g. Matamoros and Salvadó, 2012).</w:t>
      </w:r>
    </w:p>
    <w:p w14:paraId="1DC371FD" w14:textId="65CAF631" w:rsidR="00C959A2" w:rsidRDefault="00C959A2" w:rsidP="00C959A2">
      <w:pPr>
        <w:spacing w:before="0" w:after="120"/>
        <w:rPr>
          <w:rFonts w:ascii="VIC" w:eastAsia="Times New Roman" w:hAnsi="VIC" w:cs="Arial"/>
          <w:color w:val="auto"/>
          <w:szCs w:val="20"/>
          <w:lang w:eastAsia="en-AU"/>
        </w:rPr>
      </w:pPr>
      <w:r w:rsidRPr="00C959A2">
        <w:rPr>
          <w:rFonts w:ascii="VIC" w:eastAsia="Times New Roman" w:hAnsi="VIC" w:cs="Arial"/>
          <w:color w:val="auto"/>
          <w:szCs w:val="20"/>
          <w:lang w:eastAsia="en-AU"/>
        </w:rPr>
        <w:t>Overall, the percent reduction should be taken as an estimate, rather than an absolute measurement.</w:t>
      </w:r>
    </w:p>
    <w:p w14:paraId="75599791" w14:textId="77777777" w:rsidR="004F7E17" w:rsidRDefault="004F7E17" w:rsidP="0062196B">
      <w:pPr>
        <w:spacing w:before="0" w:after="120"/>
        <w:rPr>
          <w:rFonts w:ascii="VIC" w:eastAsia="Times New Roman" w:hAnsi="VIC" w:cs="Arial"/>
          <w:color w:val="auto"/>
          <w:szCs w:val="20"/>
          <w:lang w:eastAsia="en-AU"/>
        </w:rPr>
      </w:pPr>
    </w:p>
    <w:p w14:paraId="184AA23B" w14:textId="06434636" w:rsidR="008E36AA" w:rsidRDefault="00C67F67" w:rsidP="0062196B">
      <w:pPr>
        <w:pStyle w:val="Heading1numbered"/>
        <w:pageBreakBefore w:val="0"/>
        <w:ind w:left="357" w:hanging="357"/>
      </w:pPr>
      <w:bookmarkStart w:id="108" w:name="_Toc200347559"/>
      <w:bookmarkStart w:id="109" w:name="_Toc200355923"/>
      <w:bookmarkStart w:id="110" w:name="_Toc200362522"/>
      <w:bookmarkStart w:id="111" w:name="_Toc209690931"/>
      <w:r>
        <w:t>Overview of</w:t>
      </w:r>
      <w:r w:rsidDel="000B5FF1">
        <w:t xml:space="preserve"> </w:t>
      </w:r>
      <w:r w:rsidR="00F60237" w:rsidDel="000B5FF1">
        <w:t>the</w:t>
      </w:r>
      <w:r w:rsidR="00F60237">
        <w:t xml:space="preserve"> </w:t>
      </w:r>
      <w:r>
        <w:t>r</w:t>
      </w:r>
      <w:bookmarkEnd w:id="108"/>
      <w:bookmarkEnd w:id="109"/>
      <w:bookmarkEnd w:id="110"/>
      <w:r w:rsidR="008E36AA">
        <w:t xml:space="preserve">isk </w:t>
      </w:r>
      <w:r w:rsidR="00F60237">
        <w:t>framework</w:t>
      </w:r>
      <w:bookmarkEnd w:id="111"/>
    </w:p>
    <w:p w14:paraId="48D9ABC0" w14:textId="38E4B917" w:rsidR="00E9584F" w:rsidRDefault="00DF79D4" w:rsidP="00E9584F">
      <w:pPr>
        <w:spacing w:before="0" w:after="160" w:line="259" w:lineRule="auto"/>
      </w:pPr>
      <w:r>
        <w:t>Given the</w:t>
      </w:r>
      <w:r w:rsidR="00634466" w:rsidRPr="00892313">
        <w:t xml:space="preserve"> limited knowledge and evolving science </w:t>
      </w:r>
      <w:r>
        <w:t>around the environmental and human health impacts</w:t>
      </w:r>
      <w:r w:rsidR="00634466" w:rsidRPr="00892313">
        <w:t xml:space="preserve"> of emerging contaminants, this guidance </w:t>
      </w:r>
      <w:r w:rsidR="0015605A">
        <w:t xml:space="preserve">does not rely on detailed quantitative risk assessments for specific substances. Instead, it </w:t>
      </w:r>
      <w:r w:rsidR="00634466" w:rsidRPr="00892313">
        <w:t xml:space="preserve">focuses on </w:t>
      </w:r>
      <w:r w:rsidR="0015605A">
        <w:t xml:space="preserve">evaluating </w:t>
      </w:r>
      <w:r w:rsidR="00634466" w:rsidRPr="00892313">
        <w:t>risk</w:t>
      </w:r>
      <w:r w:rsidR="00B95A83" w:rsidRPr="00892313">
        <w:t xml:space="preserve">s associated </w:t>
      </w:r>
      <w:r w:rsidR="0055744D">
        <w:t>with</w:t>
      </w:r>
      <w:r w:rsidR="00634466" w:rsidRPr="00892313">
        <w:t xml:space="preserve"> treatment </w:t>
      </w:r>
      <w:r w:rsidR="00BC36FB" w:rsidRPr="00892313">
        <w:t>trains</w:t>
      </w:r>
      <w:r w:rsidR="00186898" w:rsidRPr="00892313">
        <w:t xml:space="preserve"> </w:t>
      </w:r>
      <w:r w:rsidR="00634466" w:rsidRPr="00892313">
        <w:t xml:space="preserve">based on input variables, </w:t>
      </w:r>
      <w:r w:rsidR="0000455A" w:rsidRPr="00892313">
        <w:t>removal</w:t>
      </w:r>
      <w:r w:rsidR="00473BBE" w:rsidRPr="00892313">
        <w:t xml:space="preserve"> </w:t>
      </w:r>
      <w:r w:rsidR="0055744D">
        <w:t xml:space="preserve">efficiency </w:t>
      </w:r>
      <w:r w:rsidR="00F13CC9">
        <w:t>(%R)</w:t>
      </w:r>
      <w:r w:rsidR="00634466" w:rsidRPr="00892313">
        <w:t xml:space="preserve"> and output variables</w:t>
      </w:r>
      <w:r w:rsidR="00F13CC9">
        <w:t>.</w:t>
      </w:r>
      <w:r w:rsidR="00634466" w:rsidRPr="00892313">
        <w:t xml:space="preserve"> </w:t>
      </w:r>
    </w:p>
    <w:p w14:paraId="625806F2" w14:textId="5060A633" w:rsidR="00B77239" w:rsidRDefault="00A52400" w:rsidP="00B96D8E">
      <w:pPr>
        <w:pStyle w:val="Footer"/>
        <w:rPr>
          <w:sz w:val="20"/>
          <w:szCs w:val="20"/>
        </w:rPr>
      </w:pPr>
      <w:r w:rsidRPr="00B96D8E">
        <w:rPr>
          <w:sz w:val="20"/>
          <w:szCs w:val="20"/>
        </w:rPr>
        <w:t xml:space="preserve">To ensure all potential </w:t>
      </w:r>
      <w:r w:rsidR="00FB4C68">
        <w:rPr>
          <w:sz w:val="20"/>
          <w:szCs w:val="20"/>
        </w:rPr>
        <w:t>factors</w:t>
      </w:r>
      <w:r w:rsidRPr="00B96D8E">
        <w:rPr>
          <w:sz w:val="20"/>
          <w:szCs w:val="20"/>
        </w:rPr>
        <w:t xml:space="preserve"> can be clearly identified and appropriately </w:t>
      </w:r>
      <w:r w:rsidR="00F13CC9">
        <w:rPr>
          <w:sz w:val="20"/>
          <w:szCs w:val="20"/>
        </w:rPr>
        <w:t>characterised</w:t>
      </w:r>
      <w:r w:rsidRPr="00B96D8E">
        <w:rPr>
          <w:sz w:val="20"/>
          <w:szCs w:val="20"/>
        </w:rPr>
        <w:t xml:space="preserve">, </w:t>
      </w:r>
      <w:r>
        <w:rPr>
          <w:sz w:val="20"/>
          <w:szCs w:val="20"/>
        </w:rPr>
        <w:t>t</w:t>
      </w:r>
      <w:r w:rsidR="005D5E66" w:rsidRPr="00A52400">
        <w:rPr>
          <w:sz w:val="20"/>
          <w:szCs w:val="20"/>
        </w:rPr>
        <w:t xml:space="preserve">here are </w:t>
      </w:r>
      <w:r w:rsidR="00B77239">
        <w:rPr>
          <w:sz w:val="20"/>
          <w:szCs w:val="20"/>
        </w:rPr>
        <w:t>four</w:t>
      </w:r>
      <w:r w:rsidR="00312FB2">
        <w:rPr>
          <w:sz w:val="20"/>
          <w:szCs w:val="20"/>
        </w:rPr>
        <w:t xml:space="preserve"> </w:t>
      </w:r>
      <w:r w:rsidR="00A20022">
        <w:rPr>
          <w:sz w:val="20"/>
          <w:szCs w:val="20"/>
        </w:rPr>
        <w:t>phases</w:t>
      </w:r>
      <w:r w:rsidR="005D5E66" w:rsidRPr="00A52400">
        <w:rPr>
          <w:sz w:val="20"/>
          <w:szCs w:val="20"/>
        </w:rPr>
        <w:t xml:space="preserve"> </w:t>
      </w:r>
      <w:r w:rsidR="00A302E1">
        <w:rPr>
          <w:sz w:val="20"/>
          <w:szCs w:val="20"/>
        </w:rPr>
        <w:t>to this</w:t>
      </w:r>
      <w:r w:rsidR="005D5E66" w:rsidRPr="00A52400">
        <w:rPr>
          <w:sz w:val="20"/>
          <w:szCs w:val="20"/>
        </w:rPr>
        <w:t xml:space="preserve"> environmenta</w:t>
      </w:r>
      <w:r w:rsidR="00816A97">
        <w:rPr>
          <w:sz w:val="20"/>
          <w:szCs w:val="20"/>
        </w:rPr>
        <w:t xml:space="preserve">l risk </w:t>
      </w:r>
      <w:r w:rsidR="002F10B0">
        <w:rPr>
          <w:sz w:val="20"/>
          <w:szCs w:val="20"/>
        </w:rPr>
        <w:t>framework</w:t>
      </w:r>
      <w:r w:rsidR="00BB7818">
        <w:rPr>
          <w:sz w:val="20"/>
          <w:szCs w:val="20"/>
        </w:rPr>
        <w:t>:</w:t>
      </w:r>
    </w:p>
    <w:p w14:paraId="5B876C3F" w14:textId="27E2DDFD" w:rsidR="005D5E66" w:rsidRDefault="00312FB2" w:rsidP="000B21AB">
      <w:pPr>
        <w:pStyle w:val="ListBullet"/>
        <w:numPr>
          <w:ilvl w:val="0"/>
          <w:numId w:val="6"/>
        </w:numPr>
      </w:pPr>
      <w:r>
        <w:t>P</w:t>
      </w:r>
      <w:r w:rsidR="005D5E66">
        <w:t>roblem formulation</w:t>
      </w:r>
    </w:p>
    <w:p w14:paraId="75509F60" w14:textId="6936EC76" w:rsidR="005D5E66" w:rsidRDefault="00312FB2" w:rsidP="000B21AB">
      <w:pPr>
        <w:pStyle w:val="ListBullet"/>
        <w:numPr>
          <w:ilvl w:val="0"/>
          <w:numId w:val="6"/>
        </w:numPr>
      </w:pPr>
      <w:r>
        <w:t>R</w:t>
      </w:r>
      <w:r w:rsidR="005D5E66">
        <w:t>isk analysis</w:t>
      </w:r>
    </w:p>
    <w:p w14:paraId="6830A603" w14:textId="0DCC3763" w:rsidR="00312FB2" w:rsidRDefault="00312FB2" w:rsidP="000B21AB">
      <w:pPr>
        <w:pStyle w:val="ListBullet"/>
        <w:numPr>
          <w:ilvl w:val="0"/>
          <w:numId w:val="6"/>
        </w:numPr>
      </w:pPr>
      <w:r>
        <w:t>R</w:t>
      </w:r>
      <w:r w:rsidR="005D5E66">
        <w:t>isk characterisation</w:t>
      </w:r>
    </w:p>
    <w:p w14:paraId="30FF14B2" w14:textId="1475BE81" w:rsidR="005D5E66" w:rsidRDefault="00312FB2" w:rsidP="000B21AB">
      <w:pPr>
        <w:pStyle w:val="ListBullet"/>
        <w:numPr>
          <w:ilvl w:val="0"/>
          <w:numId w:val="6"/>
        </w:numPr>
      </w:pPr>
      <w:r>
        <w:t>Risk management</w:t>
      </w:r>
    </w:p>
    <w:p w14:paraId="6CA786BB" w14:textId="76BF2A46" w:rsidR="007328A2" w:rsidRDefault="00EF5D4F" w:rsidP="0014682C">
      <w:pPr>
        <w:keepNext/>
        <w:spacing w:before="0" w:after="160" w:line="259" w:lineRule="auto"/>
      </w:pPr>
      <w:r>
        <w:rPr>
          <w:noProof/>
        </w:rPr>
        <w:lastRenderedPageBreak/>
        <mc:AlternateContent>
          <mc:Choice Requires="wps">
            <w:drawing>
              <wp:anchor distT="0" distB="0" distL="114300" distR="114300" simplePos="0" relativeHeight="251707392" behindDoc="0" locked="0" layoutInCell="1" allowOverlap="1" wp14:anchorId="38F1E028" wp14:editId="039A36E3">
                <wp:simplePos x="0" y="0"/>
                <wp:positionH relativeFrom="column">
                  <wp:posOffset>2723515</wp:posOffset>
                </wp:positionH>
                <wp:positionV relativeFrom="paragraph">
                  <wp:posOffset>3602516</wp:posOffset>
                </wp:positionV>
                <wp:extent cx="762635" cy="97790"/>
                <wp:effectExtent l="0" t="0" r="0" b="0"/>
                <wp:wrapNone/>
                <wp:docPr id="2075659178" name="Rectangle 1"/>
                <wp:cNvGraphicFramePr/>
                <a:graphic xmlns:a="http://schemas.openxmlformats.org/drawingml/2006/main">
                  <a:graphicData uri="http://schemas.microsoft.com/office/word/2010/wordprocessingShape">
                    <wps:wsp>
                      <wps:cNvSpPr/>
                      <wps:spPr>
                        <a:xfrm>
                          <a:off x="0" y="0"/>
                          <a:ext cx="762635" cy="97790"/>
                        </a:xfrm>
                        <a:prstGeom prst="rect">
                          <a:avLst/>
                        </a:prstGeom>
                        <a:solidFill>
                          <a:srgbClr val="0A3C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2716A" id="Rectangle 1" o:spid="_x0000_s1026" style="position:absolute;margin-left:214.45pt;margin-top:283.65pt;width:60.05pt;height: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" fillcolor="#0a3c73" stroked="f" strokeweight="1pt"/>
            </w:pict>
          </mc:Fallback>
        </mc:AlternateContent>
      </w:r>
      <w:r>
        <w:rPr>
          <w:noProof/>
        </w:rPr>
        <mc:AlternateContent>
          <mc:Choice Requires="wps">
            <w:drawing>
              <wp:anchor distT="0" distB="0" distL="114300" distR="114300" simplePos="0" relativeHeight="251701248" behindDoc="0" locked="0" layoutInCell="1" allowOverlap="1" wp14:anchorId="769B5395" wp14:editId="25B1D209">
                <wp:simplePos x="0" y="0"/>
                <wp:positionH relativeFrom="column">
                  <wp:posOffset>2752090</wp:posOffset>
                </wp:positionH>
                <wp:positionV relativeFrom="paragraph">
                  <wp:posOffset>2588895</wp:posOffset>
                </wp:positionV>
                <wp:extent cx="762635" cy="97790"/>
                <wp:effectExtent l="0" t="0" r="0" b="0"/>
                <wp:wrapNone/>
                <wp:docPr id="930536319" name="Rectangle 1"/>
                <wp:cNvGraphicFramePr/>
                <a:graphic xmlns:a="http://schemas.openxmlformats.org/drawingml/2006/main">
                  <a:graphicData uri="http://schemas.microsoft.com/office/word/2010/wordprocessingShape">
                    <wps:wsp>
                      <wps:cNvSpPr/>
                      <wps:spPr>
                        <a:xfrm>
                          <a:off x="0" y="0"/>
                          <a:ext cx="762635" cy="97790"/>
                        </a:xfrm>
                        <a:prstGeom prst="rect">
                          <a:avLst/>
                        </a:prstGeom>
                        <a:solidFill>
                          <a:srgbClr val="0A3C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6C8E" id="Rectangle 1" o:spid="_x0000_s1026" style="position:absolute;margin-left:216.7pt;margin-top:203.85pt;width:60.05pt;height: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" fillcolor="#0a3c73" stroked="f" strokeweight="1pt"/>
            </w:pict>
          </mc:Fallback>
        </mc:AlternateContent>
      </w:r>
      <w:r>
        <w:rPr>
          <w:noProof/>
        </w:rPr>
        <mc:AlternateContent>
          <mc:Choice Requires="wps">
            <w:drawing>
              <wp:anchor distT="0" distB="0" distL="114300" distR="114300" simplePos="0" relativeHeight="251694080" behindDoc="0" locked="0" layoutInCell="1" allowOverlap="1" wp14:anchorId="6EEB77D9" wp14:editId="7664BE4F">
                <wp:simplePos x="0" y="0"/>
                <wp:positionH relativeFrom="column">
                  <wp:posOffset>2701290</wp:posOffset>
                </wp:positionH>
                <wp:positionV relativeFrom="paragraph">
                  <wp:posOffset>1528445</wp:posOffset>
                </wp:positionV>
                <wp:extent cx="762635" cy="97790"/>
                <wp:effectExtent l="0" t="0" r="0" b="0"/>
                <wp:wrapNone/>
                <wp:docPr id="277429244" name="Rectangle 1"/>
                <wp:cNvGraphicFramePr/>
                <a:graphic xmlns:a="http://schemas.openxmlformats.org/drawingml/2006/main">
                  <a:graphicData uri="http://schemas.microsoft.com/office/word/2010/wordprocessingShape">
                    <wps:wsp>
                      <wps:cNvSpPr/>
                      <wps:spPr>
                        <a:xfrm>
                          <a:off x="0" y="0"/>
                          <a:ext cx="762635" cy="97790"/>
                        </a:xfrm>
                        <a:prstGeom prst="rect">
                          <a:avLst/>
                        </a:prstGeom>
                        <a:solidFill>
                          <a:srgbClr val="0A3C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42D3" id="Rectangle 1" o:spid="_x0000_s1026" style="position:absolute;margin-left:212.7pt;margin-top:120.35pt;width:60.05pt;height: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" fillcolor="#0a3c73" stroked="f" strokeweight="1pt"/>
            </w:pict>
          </mc:Fallback>
        </mc:AlternateContent>
      </w:r>
      <w:r>
        <w:rPr>
          <w:noProof/>
        </w:rPr>
        <mc:AlternateContent>
          <mc:Choice Requires="wps">
            <w:drawing>
              <wp:anchor distT="0" distB="0" distL="114300" distR="114300" simplePos="0" relativeHeight="251685888" behindDoc="0" locked="0" layoutInCell="1" allowOverlap="1" wp14:anchorId="13DED128" wp14:editId="360357D3">
                <wp:simplePos x="0" y="0"/>
                <wp:positionH relativeFrom="column">
                  <wp:posOffset>2663190</wp:posOffset>
                </wp:positionH>
                <wp:positionV relativeFrom="paragraph">
                  <wp:posOffset>605790</wp:posOffset>
                </wp:positionV>
                <wp:extent cx="762635" cy="97790"/>
                <wp:effectExtent l="0" t="0" r="0" b="0"/>
                <wp:wrapNone/>
                <wp:docPr id="753268476" name="Rectangle 1"/>
                <wp:cNvGraphicFramePr/>
                <a:graphic xmlns:a="http://schemas.openxmlformats.org/drawingml/2006/main">
                  <a:graphicData uri="http://schemas.microsoft.com/office/word/2010/wordprocessingShape">
                    <wps:wsp>
                      <wps:cNvSpPr/>
                      <wps:spPr>
                        <a:xfrm>
                          <a:off x="0" y="0"/>
                          <a:ext cx="762635" cy="9779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87F82" id="Rectangle 1" o:spid="_x0000_s1026" style="position:absolute;margin-left:209.7pt;margin-top:47.7pt;width:60.05pt;height: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" fillcolor="#0a3c73 [3204]" stroked="f" strokeweight="1pt"/>
            </w:pict>
          </mc:Fallback>
        </mc:AlternateContent>
      </w:r>
      <w:r w:rsidR="008B5415">
        <w:rPr>
          <w:noProof/>
        </w:rPr>
        <w:drawing>
          <wp:anchor distT="0" distB="0" distL="114300" distR="114300" simplePos="0" relativeHeight="251676672" behindDoc="0" locked="0" layoutInCell="1" allowOverlap="1" wp14:anchorId="0C30F4C8" wp14:editId="591C8F41">
            <wp:simplePos x="0" y="0"/>
            <wp:positionH relativeFrom="column">
              <wp:posOffset>724535</wp:posOffset>
            </wp:positionH>
            <wp:positionV relativeFrom="paragraph">
              <wp:posOffset>252095</wp:posOffset>
            </wp:positionV>
            <wp:extent cx="4777740" cy="4008120"/>
            <wp:effectExtent l="0" t="0" r="3810" b="0"/>
            <wp:wrapTopAndBottom/>
            <wp:docPr id="76934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41075" name="Picture 1921241075"/>
                    <pic:cNvPicPr/>
                  </pic:nvPicPr>
                  <pic:blipFill rotWithShape="1">
                    <a:blip r:embed="rId29">
                      <a:extLst>
                        <a:ext uri="{28A0092B-C50C-407E-A947-70E740481C1C}">
                          <a14:useLocalDpi xmlns:a14="http://schemas.microsoft.com/office/drawing/2010/main" val="0"/>
                        </a:ext>
                      </a:extLst>
                    </a:blip>
                    <a:srcRect l="13657" r="19286"/>
                    <a:stretch/>
                  </pic:blipFill>
                  <pic:spPr bwMode="auto">
                    <a:xfrm>
                      <a:off x="0" y="0"/>
                      <a:ext cx="4777740" cy="400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4EA">
        <w:rPr>
          <w:noProof/>
        </w:rPr>
        <mc:AlternateContent>
          <mc:Choice Requires="wps">
            <w:drawing>
              <wp:anchor distT="0" distB="0" distL="114300" distR="114300" simplePos="0" relativeHeight="251649024" behindDoc="0" locked="0" layoutInCell="1" allowOverlap="1" wp14:anchorId="396BC54E" wp14:editId="1EC5A689">
                <wp:simplePos x="0" y="0"/>
                <wp:positionH relativeFrom="column">
                  <wp:posOffset>3379608</wp:posOffset>
                </wp:positionH>
                <wp:positionV relativeFrom="paragraph">
                  <wp:posOffset>407670</wp:posOffset>
                </wp:positionV>
                <wp:extent cx="389614" cy="127028"/>
                <wp:effectExtent l="0" t="0" r="0" b="6350"/>
                <wp:wrapNone/>
                <wp:docPr id="1586530924" name="Rectangle 1"/>
                <wp:cNvGraphicFramePr/>
                <a:graphic xmlns:a="http://schemas.openxmlformats.org/drawingml/2006/main">
                  <a:graphicData uri="http://schemas.microsoft.com/office/word/2010/wordprocessingShape">
                    <wps:wsp>
                      <wps:cNvSpPr/>
                      <wps:spPr>
                        <a:xfrm>
                          <a:off x="0" y="0"/>
                          <a:ext cx="389614" cy="127028"/>
                        </a:xfrm>
                        <a:prstGeom prst="rect">
                          <a:avLst/>
                        </a:prstGeom>
                        <a:solidFill>
                          <a:srgbClr val="0A3C7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BE334" id="Rectangle 1" o:spid="_x0000_s1026" style="position:absolute;margin-left:266.1pt;margin-top:32.1pt;width:30.7pt;height:1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" fillcolor="#0a3c73" stroked="f" strokeweight="1pt"/>
            </w:pict>
          </mc:Fallback>
        </mc:AlternateContent>
      </w:r>
    </w:p>
    <w:p w14:paraId="774F87CC" w14:textId="2ECB4F57" w:rsidR="005D5E66" w:rsidRDefault="007328A2" w:rsidP="0014682C">
      <w:pPr>
        <w:pStyle w:val="Caption"/>
      </w:pPr>
      <w:bookmarkStart w:id="112" w:name="_Ref207468164"/>
      <w:r>
        <w:t xml:space="preserve">Figure </w:t>
      </w:r>
      <w:bookmarkEnd w:id="112"/>
      <w:r w:rsidR="00360C4C" w:rsidRPr="00B47FC2">
        <w:t>3.</w:t>
      </w:r>
      <w:r>
        <w:t xml:space="preserve"> Risk assessment framework outlining key stages of problem formulation, risk analysis, risk characterisation and risk management, supported at every stage by communication, consultation and ongoing monitoring and review</w:t>
      </w:r>
    </w:p>
    <w:p w14:paraId="7017F825" w14:textId="2B0C68DF" w:rsidR="007328A2" w:rsidRDefault="008E36AA" w:rsidP="001D2199">
      <w:pPr>
        <w:spacing w:before="120" w:after="160" w:line="259" w:lineRule="auto"/>
      </w:pPr>
      <w:r>
        <w:t xml:space="preserve">While these phases are shown in a linear fashion </w:t>
      </w:r>
      <w:r w:rsidR="00770B19">
        <w:t>above</w:t>
      </w:r>
      <w:r w:rsidR="007E19B7">
        <w:t xml:space="preserve"> (</w:t>
      </w:r>
      <w:r w:rsidR="007E19B7" w:rsidDel="0037318D">
        <w:t>Figure 3</w:t>
      </w:r>
      <w:r w:rsidR="007E19B7">
        <w:t>)</w:t>
      </w:r>
      <w:r>
        <w:t xml:space="preserve">, environmental risk </w:t>
      </w:r>
      <w:r w:rsidR="00D1569B">
        <w:t xml:space="preserve">frameworks </w:t>
      </w:r>
      <w:r>
        <w:t xml:space="preserve">are often interactive and iterative processes. For example, as more is learnt about the potential risks, </w:t>
      </w:r>
      <w:r w:rsidR="00770B19">
        <w:t xml:space="preserve">you </w:t>
      </w:r>
      <w:r>
        <w:t xml:space="preserve">may </w:t>
      </w:r>
      <w:r w:rsidR="00770B19">
        <w:t xml:space="preserve">need </w:t>
      </w:r>
      <w:r>
        <w:t>to re-evaluat</w:t>
      </w:r>
      <w:r w:rsidR="00770B19">
        <w:t>e your</w:t>
      </w:r>
      <w:r>
        <w:t xml:space="preserve"> previous assumptions and problem formulation, collect</w:t>
      </w:r>
      <w:r w:rsidR="00770B19">
        <w:t xml:space="preserve"> </w:t>
      </w:r>
      <w:r>
        <w:t xml:space="preserve">new data </w:t>
      </w:r>
      <w:r w:rsidR="00770B19">
        <w:t xml:space="preserve">or conduct more </w:t>
      </w:r>
      <w:r>
        <w:t>analys</w:t>
      </w:r>
      <w:r w:rsidR="00770B19">
        <w:t>i</w:t>
      </w:r>
      <w:r>
        <w:t>s.</w:t>
      </w:r>
      <w:r w:rsidR="00F76D60">
        <w:t xml:space="preserve"> </w:t>
      </w:r>
    </w:p>
    <w:p w14:paraId="479F20D2" w14:textId="4CEFC163" w:rsidR="001D2199" w:rsidRDefault="00F76D60" w:rsidP="001D2199">
      <w:pPr>
        <w:spacing w:before="120" w:after="160" w:line="259" w:lineRule="auto"/>
      </w:pPr>
      <w:r w:rsidRPr="00F76D60">
        <w:t xml:space="preserve">The </w:t>
      </w:r>
      <w:r w:rsidR="002C337E">
        <w:t xml:space="preserve">key for </w:t>
      </w:r>
      <w:r w:rsidR="00E744AD">
        <w:t xml:space="preserve">an </w:t>
      </w:r>
      <w:r w:rsidR="00F453B7">
        <w:t xml:space="preserve">effective risk framework is </w:t>
      </w:r>
      <w:r w:rsidR="00735724">
        <w:t>risk management</w:t>
      </w:r>
      <w:r w:rsidR="00337801">
        <w:t xml:space="preserve">, including </w:t>
      </w:r>
      <w:r w:rsidR="00F453B7">
        <w:t>implement</w:t>
      </w:r>
      <w:r w:rsidR="00337801">
        <w:t>ation of</w:t>
      </w:r>
      <w:r w:rsidR="000A63A4">
        <w:t xml:space="preserve"> effective site controls, designing a </w:t>
      </w:r>
      <w:r w:rsidRPr="00F76D60">
        <w:t xml:space="preserve">monitoring program </w:t>
      </w:r>
      <w:r>
        <w:t xml:space="preserve">to </w:t>
      </w:r>
      <w:r w:rsidRPr="00F76D60">
        <w:t xml:space="preserve">provide early warning of changes in </w:t>
      </w:r>
      <w:r w:rsidR="00F53C6C">
        <w:t>wastewater</w:t>
      </w:r>
      <w:r w:rsidRPr="00F76D60">
        <w:t xml:space="preserve"> quality</w:t>
      </w:r>
      <w:r w:rsidR="000B3578">
        <w:t xml:space="preserve"> </w:t>
      </w:r>
      <w:r w:rsidR="00D663CE">
        <w:t>a</w:t>
      </w:r>
      <w:r w:rsidRPr="00F76D60">
        <w:t>nd to measure the effectiveness of site controls in minimising impacts</w:t>
      </w:r>
      <w:r w:rsidR="00F53C6C">
        <w:t xml:space="preserve"> to the surrounding environment</w:t>
      </w:r>
      <w:r w:rsidRPr="00F76D60">
        <w:t>.</w:t>
      </w:r>
      <w:r w:rsidR="0062196B">
        <w:t xml:space="preserve"> </w:t>
      </w:r>
    </w:p>
    <w:p w14:paraId="2CD22697" w14:textId="77777777" w:rsidR="007C08EF" w:rsidRDefault="007C08EF" w:rsidP="001D2199">
      <w:pPr>
        <w:spacing w:before="120" w:after="160" w:line="259" w:lineRule="auto"/>
      </w:pPr>
    </w:p>
    <w:p w14:paraId="3422CD9A" w14:textId="77777777" w:rsidR="00321EFB" w:rsidRDefault="00321EFB" w:rsidP="001D2199">
      <w:pPr>
        <w:spacing w:before="120" w:after="160" w:line="259" w:lineRule="auto"/>
      </w:pPr>
    </w:p>
    <w:p w14:paraId="5EEFABC0" w14:textId="77777777" w:rsidR="00321EFB" w:rsidRDefault="00321EFB" w:rsidP="001D2199">
      <w:pPr>
        <w:spacing w:before="120" w:after="160" w:line="259" w:lineRule="auto"/>
      </w:pPr>
    </w:p>
    <w:p w14:paraId="106130CF" w14:textId="77777777" w:rsidR="00321EFB" w:rsidRDefault="00321EFB" w:rsidP="001D2199">
      <w:pPr>
        <w:spacing w:before="120" w:after="160" w:line="259" w:lineRule="auto"/>
      </w:pPr>
    </w:p>
    <w:p w14:paraId="72C24C9F" w14:textId="77777777" w:rsidR="00321EFB" w:rsidRDefault="00321EFB" w:rsidP="001D2199">
      <w:pPr>
        <w:spacing w:before="120" w:after="160" w:line="259" w:lineRule="auto"/>
      </w:pPr>
    </w:p>
    <w:p w14:paraId="4D7DF094" w14:textId="77777777" w:rsidR="00321EFB" w:rsidRDefault="00321EFB" w:rsidP="001D2199">
      <w:pPr>
        <w:spacing w:before="120" w:after="160" w:line="259" w:lineRule="auto"/>
      </w:pPr>
    </w:p>
    <w:p w14:paraId="3D9C1CDC" w14:textId="77777777" w:rsidR="00321EFB" w:rsidRDefault="00321EFB" w:rsidP="001D2199">
      <w:pPr>
        <w:spacing w:before="120" w:after="160" w:line="259" w:lineRule="auto"/>
      </w:pPr>
    </w:p>
    <w:p w14:paraId="53D7A486" w14:textId="18FAAE56" w:rsidR="00073E3E" w:rsidRPr="00CE2068" w:rsidRDefault="00073E3E" w:rsidP="00CE2068">
      <w:pPr>
        <w:pStyle w:val="Heading1numbered"/>
        <w:pageBreakBefore w:val="0"/>
        <w:ind w:left="357" w:hanging="357"/>
      </w:pPr>
      <w:bookmarkStart w:id="113" w:name="_Toc209690932"/>
      <w:r w:rsidRPr="00CE2068">
        <w:lastRenderedPageBreak/>
        <w:t>Problem formulation</w:t>
      </w:r>
      <w:bookmarkEnd w:id="113"/>
    </w:p>
    <w:p w14:paraId="722744F7" w14:textId="711B464D" w:rsidR="007F2473" w:rsidRDefault="00731E08" w:rsidP="007F2473">
      <w:pPr>
        <w:spacing w:before="0" w:after="160" w:line="259" w:lineRule="auto"/>
      </w:pPr>
      <w:r>
        <w:t>The p</w:t>
      </w:r>
      <w:r w:rsidR="007F2473">
        <w:t>roblem formulation</w:t>
      </w:r>
      <w:r>
        <w:t xml:space="preserve"> stage</w:t>
      </w:r>
      <w:r w:rsidR="007F2473">
        <w:t xml:space="preserve"> determines the focus and scope of the </w:t>
      </w:r>
      <w:r w:rsidR="00F208F8">
        <w:t>e</w:t>
      </w:r>
      <w:r w:rsidR="00F208F8" w:rsidRPr="00F208F8">
        <w:t>nvironmental risk framework</w:t>
      </w:r>
      <w:r w:rsidR="00276794">
        <w:t>,</w:t>
      </w:r>
      <w:r w:rsidR="006338DC">
        <w:t xml:space="preserve"> to enable prioritisation and </w:t>
      </w:r>
      <w:r w:rsidR="00586673">
        <w:t xml:space="preserve">development of appropriate risk management programs. </w:t>
      </w:r>
    </w:p>
    <w:p w14:paraId="12CF8F8F" w14:textId="61CC2B7A" w:rsidR="00073E3E" w:rsidRDefault="00D57338" w:rsidP="00360C4C">
      <w:pPr>
        <w:pStyle w:val="Heading2numbered"/>
        <w:ind w:hanging="785"/>
      </w:pPr>
      <w:bookmarkStart w:id="114" w:name="_Toc209690933"/>
      <w:r>
        <w:t>Key considerations to</w:t>
      </w:r>
      <w:r w:rsidR="00073E3E">
        <w:t xml:space="preserve"> scope </w:t>
      </w:r>
      <w:r w:rsidR="00F208F8">
        <w:t xml:space="preserve">risk </w:t>
      </w:r>
      <w:r w:rsidR="00D814EB">
        <w:t>assessment</w:t>
      </w:r>
      <w:bookmarkEnd w:id="114"/>
    </w:p>
    <w:p w14:paraId="6EEE4E1A" w14:textId="61196BB8" w:rsidR="00DF30E4" w:rsidRDefault="00EF02F8" w:rsidP="00B96D8E">
      <w:r>
        <w:t xml:space="preserve">To </w:t>
      </w:r>
      <w:r w:rsidR="00F8330E">
        <w:t xml:space="preserve">define the scope of your assessment, </w:t>
      </w:r>
      <w:r w:rsidR="00DF30E4">
        <w:t xml:space="preserve">it is important to </w:t>
      </w:r>
      <w:r w:rsidR="0005172E">
        <w:t xml:space="preserve">develop a relevant </w:t>
      </w:r>
      <w:r w:rsidR="00FC2C4F">
        <w:t xml:space="preserve">conceptual </w:t>
      </w:r>
      <w:r w:rsidR="0005172E">
        <w:t>source-pathway-receptor</w:t>
      </w:r>
      <w:r w:rsidR="00FC2934">
        <w:t xml:space="preserve"> model</w:t>
      </w:r>
      <w:r w:rsidR="007641AC">
        <w:t xml:space="preserve"> </w:t>
      </w:r>
      <w:r w:rsidR="005B0AD2">
        <w:t>for your intended uses</w:t>
      </w:r>
      <w:r w:rsidR="00EE571B">
        <w:t xml:space="preserve"> </w:t>
      </w:r>
      <w:r w:rsidR="004927B9">
        <w:t>of the recycled water</w:t>
      </w:r>
      <w:r w:rsidR="00EE571B">
        <w:t xml:space="preserve"> (Figure 4)</w:t>
      </w:r>
      <w:r w:rsidR="005B0AD2">
        <w:t xml:space="preserve">. This will enable you to develop a risk profile that informs risk management controls. </w:t>
      </w:r>
      <w:r w:rsidR="00FC2934">
        <w:t xml:space="preserve"> </w:t>
      </w:r>
    </w:p>
    <w:p w14:paraId="074FE416" w14:textId="2B6F79D2" w:rsidR="007A6E2A" w:rsidRDefault="00335C5F" w:rsidP="00665BC0">
      <w:pPr>
        <w:keepNext/>
      </w:pPr>
      <w:r>
        <w:rPr>
          <w:noProof/>
        </w:rPr>
        <w:drawing>
          <wp:inline distT="0" distB="0" distL="0" distR="0" wp14:anchorId="6EA1331F" wp14:editId="2B99F86C">
            <wp:extent cx="6457440" cy="2592000"/>
            <wp:effectExtent l="0" t="0" r="635" b="0"/>
            <wp:docPr id="20629361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36113" name=""/>
                    <pic:cNvPicPr/>
                  </pic:nvPicPr>
                  <pic:blipFill rotWithShape="1">
                    <a:blip r:embed="rId30">
                      <a:extLst>
                        <a:ext uri="{96DAC541-7B7A-43D3-8B79-37D633B846F1}">
                          <asvg:svgBlip xmlns:asvg="http://schemas.microsoft.com/office/drawing/2016/SVG/main" r:embed="rId31"/>
                        </a:ext>
                      </a:extLst>
                    </a:blip>
                    <a:srcRect l="-558" t="2241" r="-558" b="29602"/>
                    <a:stretch>
                      <a:fillRect/>
                    </a:stretch>
                  </pic:blipFill>
                  <pic:spPr bwMode="auto">
                    <a:xfrm>
                      <a:off x="0" y="0"/>
                      <a:ext cx="6479540" cy="2600871"/>
                    </a:xfrm>
                    <a:prstGeom prst="rect">
                      <a:avLst/>
                    </a:prstGeom>
                    <a:ln>
                      <a:noFill/>
                    </a:ln>
                    <a:extLst>
                      <a:ext uri="{53640926-AAD7-44D8-BBD7-CCE9431645EC}">
                        <a14:shadowObscured xmlns:a14="http://schemas.microsoft.com/office/drawing/2010/main"/>
                      </a:ext>
                    </a:extLst>
                  </pic:spPr>
                </pic:pic>
              </a:graphicData>
            </a:graphic>
          </wp:inline>
        </w:drawing>
      </w:r>
    </w:p>
    <w:p w14:paraId="2799B321" w14:textId="49A1C343" w:rsidR="007A6E2A" w:rsidRDefault="007A6E2A" w:rsidP="00594C7D">
      <w:pPr>
        <w:pStyle w:val="Caption"/>
      </w:pPr>
      <w:r w:rsidRPr="00E6292F">
        <w:t xml:space="preserve">Figure </w:t>
      </w:r>
      <w:r w:rsidR="00EE571B" w:rsidRPr="00E6292F">
        <w:t>4</w:t>
      </w:r>
      <w:r w:rsidR="00335C5F">
        <w:t>.</w:t>
      </w:r>
      <w:r w:rsidRPr="00E6292F">
        <w:t xml:space="preserve"> </w:t>
      </w:r>
      <w:r w:rsidR="00EE571B" w:rsidRPr="00E6292F">
        <w:t xml:space="preserve">Conceptual site model </w:t>
      </w:r>
      <w:r w:rsidR="004D3B93">
        <w:t>(CSM)</w:t>
      </w:r>
      <w:r w:rsidR="009227B3">
        <w:t xml:space="preserve"> </w:t>
      </w:r>
      <w:r w:rsidR="00EE571B" w:rsidRPr="00E6292F">
        <w:t xml:space="preserve">of the risk framework for emerging contaminants in recycled water </w:t>
      </w:r>
    </w:p>
    <w:p w14:paraId="689046A5" w14:textId="7F6CE59C" w:rsidR="00FC2934" w:rsidRDefault="00E819D9" w:rsidP="007D3564">
      <w:pPr>
        <w:pStyle w:val="ListParagraph"/>
        <w:numPr>
          <w:ilvl w:val="0"/>
          <w:numId w:val="38"/>
        </w:numPr>
      </w:pPr>
      <w:r>
        <w:t>S</w:t>
      </w:r>
      <w:r w:rsidR="00887D14">
        <w:t xml:space="preserve">ource </w:t>
      </w:r>
      <w:r w:rsidR="00570726">
        <w:t>assessment</w:t>
      </w:r>
      <w:r w:rsidR="004B3E0E">
        <w:t xml:space="preserve"> enable</w:t>
      </w:r>
      <w:r w:rsidR="00570726">
        <w:t>s</w:t>
      </w:r>
      <w:r w:rsidR="004B3E0E">
        <w:t xml:space="preserve"> identification of </w:t>
      </w:r>
      <w:r w:rsidR="00AB0610">
        <w:t xml:space="preserve">contaminants of interest </w:t>
      </w:r>
      <w:r w:rsidR="00B37EE4">
        <w:t xml:space="preserve">that may be released to the environment </w:t>
      </w:r>
      <w:r w:rsidR="00AB0610">
        <w:t>and</w:t>
      </w:r>
      <w:r>
        <w:t xml:space="preserve"> </w:t>
      </w:r>
      <w:r w:rsidR="00887D14">
        <w:t>include:</w:t>
      </w:r>
    </w:p>
    <w:p w14:paraId="49854C40" w14:textId="31D53F9F" w:rsidR="00887D14" w:rsidRDefault="009F5E33" w:rsidP="007D3564">
      <w:pPr>
        <w:pStyle w:val="ListParagraph"/>
        <w:numPr>
          <w:ilvl w:val="1"/>
          <w:numId w:val="38"/>
        </w:numPr>
      </w:pPr>
      <w:r>
        <w:t>characterisation</w:t>
      </w:r>
      <w:r w:rsidR="00C94D97">
        <w:t xml:space="preserve"> of source water including</w:t>
      </w:r>
      <w:r w:rsidR="00B55CA0">
        <w:t>:</w:t>
      </w:r>
    </w:p>
    <w:p w14:paraId="1F5A0255" w14:textId="61364ABE" w:rsidR="00EC3426" w:rsidRPr="006F6814" w:rsidRDefault="00A249EA" w:rsidP="007D3564">
      <w:pPr>
        <w:pStyle w:val="ListParagraph"/>
        <w:numPr>
          <w:ilvl w:val="2"/>
          <w:numId w:val="38"/>
        </w:numPr>
      </w:pPr>
      <w:r>
        <w:t>e</w:t>
      </w:r>
      <w:r w:rsidR="00EC3426" w:rsidRPr="006F6814">
        <w:t>xisting baseline data (if any) or literature data on emerging contaminants</w:t>
      </w:r>
      <w:r w:rsidR="00701F8C" w:rsidRPr="006F6814">
        <w:t xml:space="preserve"> associated with </w:t>
      </w:r>
      <w:r w:rsidR="00DA09DF" w:rsidRPr="006F6814">
        <w:t>wastewater (influent/effluent)</w:t>
      </w:r>
      <w:r w:rsidR="001558CE">
        <w:t xml:space="preserve"> (see EPA Publication 2054)</w:t>
      </w:r>
    </w:p>
    <w:p w14:paraId="1EE3353D" w14:textId="6768D4E7" w:rsidR="00B55CA0" w:rsidRPr="006F6814" w:rsidRDefault="00A249EA" w:rsidP="007D3564">
      <w:pPr>
        <w:pStyle w:val="ListParagraph"/>
        <w:numPr>
          <w:ilvl w:val="2"/>
          <w:numId w:val="38"/>
        </w:numPr>
      </w:pPr>
      <w:r>
        <w:t>p</w:t>
      </w:r>
      <w:r w:rsidR="00B55CA0" w:rsidRPr="006F6814">
        <w:t>opulation size the WWTP is servicing</w:t>
      </w:r>
    </w:p>
    <w:p w14:paraId="6C1FC12B" w14:textId="53975699" w:rsidR="00B55CA0" w:rsidRPr="006F6814" w:rsidDel="00343A4D" w:rsidRDefault="00A249EA" w:rsidP="007D3564">
      <w:pPr>
        <w:pStyle w:val="ListParagraph"/>
        <w:numPr>
          <w:ilvl w:val="2"/>
          <w:numId w:val="38"/>
        </w:numPr>
      </w:pPr>
      <w:r>
        <w:t>t</w:t>
      </w:r>
      <w:r w:rsidR="00B55CA0" w:rsidRPr="006F6814">
        <w:t>rade waste</w:t>
      </w:r>
      <w:r w:rsidR="005D12E7" w:rsidRPr="006F6814">
        <w:t xml:space="preserve"> and industrial </w:t>
      </w:r>
      <w:r w:rsidR="008B5CE5" w:rsidRPr="006F6814">
        <w:t>wastewater</w:t>
      </w:r>
      <w:r w:rsidR="005D12E7" w:rsidRPr="006F6814">
        <w:t xml:space="preserve"> i</w:t>
      </w:r>
      <w:r w:rsidR="00B55CA0" w:rsidRPr="006F6814">
        <w:t>nputs</w:t>
      </w:r>
    </w:p>
    <w:p w14:paraId="77DDFED4" w14:textId="71A807BE" w:rsidR="0014682C" w:rsidRPr="0014682C" w:rsidRDefault="00A249EA" w:rsidP="007D3564">
      <w:pPr>
        <w:pStyle w:val="ListParagraph"/>
        <w:numPr>
          <w:ilvl w:val="2"/>
          <w:numId w:val="38"/>
        </w:numPr>
        <w:rPr>
          <w:rFonts w:cs="Arial"/>
          <w:szCs w:val="20"/>
        </w:rPr>
      </w:pPr>
      <w:r>
        <w:t>t</w:t>
      </w:r>
      <w:r w:rsidR="00B55CA0" w:rsidRPr="006F6814">
        <w:t>reatment train</w:t>
      </w:r>
      <w:r w:rsidR="008E06DD" w:rsidRPr="006F6814">
        <w:t xml:space="preserve"> in place</w:t>
      </w:r>
      <w:r w:rsidR="00B55CA0" w:rsidRPr="006F6814">
        <w:t xml:space="preserve"> </w:t>
      </w:r>
      <w:r w:rsidR="008A7C65">
        <w:t>at the WWTP</w:t>
      </w:r>
    </w:p>
    <w:p w14:paraId="786373FF" w14:textId="4F6037AE" w:rsidR="008E06DD" w:rsidRPr="0014682C" w:rsidRDefault="00A249EA" w:rsidP="007D3564">
      <w:pPr>
        <w:pStyle w:val="ListParagraph"/>
        <w:numPr>
          <w:ilvl w:val="2"/>
          <w:numId w:val="38"/>
        </w:numPr>
        <w:rPr>
          <w:rStyle w:val="cf21"/>
          <w:rFonts w:asciiTheme="minorHAnsi" w:hAnsiTheme="minorHAnsi" w:cs="Arial"/>
          <w:sz w:val="20"/>
          <w:szCs w:val="20"/>
        </w:rPr>
      </w:pPr>
      <w:r>
        <w:rPr>
          <w:rStyle w:val="cf21"/>
          <w:rFonts w:asciiTheme="minorHAnsi" w:hAnsiTheme="minorHAnsi"/>
          <w:sz w:val="20"/>
          <w:szCs w:val="20"/>
        </w:rPr>
        <w:t>c</w:t>
      </w:r>
      <w:r w:rsidR="00D15270" w:rsidRPr="0014682C">
        <w:rPr>
          <w:rStyle w:val="cf21"/>
          <w:rFonts w:asciiTheme="minorHAnsi" w:hAnsiTheme="minorHAnsi"/>
          <w:sz w:val="20"/>
          <w:szCs w:val="20"/>
        </w:rPr>
        <w:t xml:space="preserve">apability of the various treatment units to reduce/remove emerging contaminants </w:t>
      </w:r>
    </w:p>
    <w:p w14:paraId="5587CC26" w14:textId="7A017E3E" w:rsidR="00016660" w:rsidRPr="00321EFB" w:rsidRDefault="00A249EA" w:rsidP="007D3564">
      <w:pPr>
        <w:pStyle w:val="ListParagraph"/>
        <w:numPr>
          <w:ilvl w:val="2"/>
          <w:numId w:val="38"/>
        </w:numPr>
        <w:rPr>
          <w:rStyle w:val="cf21"/>
          <w:rFonts w:asciiTheme="minorHAnsi" w:hAnsiTheme="minorHAnsi" w:cstheme="minorBidi"/>
          <w:sz w:val="20"/>
          <w:szCs w:val="22"/>
        </w:rPr>
      </w:pPr>
      <w:r>
        <w:rPr>
          <w:rStyle w:val="cf21"/>
          <w:rFonts w:asciiTheme="minorHAnsi" w:hAnsiTheme="minorHAnsi"/>
          <w:sz w:val="20"/>
          <w:szCs w:val="20"/>
        </w:rPr>
        <w:t>l</w:t>
      </w:r>
      <w:r w:rsidR="00D15270" w:rsidRPr="0014682C">
        <w:rPr>
          <w:rStyle w:val="cf21"/>
          <w:rFonts w:asciiTheme="minorHAnsi" w:hAnsiTheme="minorHAnsi"/>
          <w:sz w:val="20"/>
          <w:szCs w:val="20"/>
        </w:rPr>
        <w:t xml:space="preserve">imitations of conventional treatment processes </w:t>
      </w:r>
    </w:p>
    <w:p w14:paraId="75A64849" w14:textId="77777777" w:rsidR="00321EFB" w:rsidRPr="00321EFB" w:rsidRDefault="00321EFB" w:rsidP="00321EFB">
      <w:pPr>
        <w:pStyle w:val="ListParagraph"/>
        <w:ind w:left="2160"/>
        <w:rPr>
          <w:rStyle w:val="cf21"/>
          <w:rFonts w:asciiTheme="minorHAnsi" w:hAnsiTheme="minorHAnsi" w:cstheme="minorBidi"/>
          <w:sz w:val="20"/>
          <w:szCs w:val="22"/>
        </w:rPr>
      </w:pPr>
    </w:p>
    <w:p w14:paraId="27F63638" w14:textId="3D1A7BC9" w:rsidR="0051174C" w:rsidRPr="006F6814" w:rsidRDefault="00DA11CC" w:rsidP="007D3564">
      <w:pPr>
        <w:pStyle w:val="ListParagraph"/>
        <w:numPr>
          <w:ilvl w:val="0"/>
          <w:numId w:val="38"/>
        </w:numPr>
      </w:pPr>
      <w:r w:rsidRPr="006F6814">
        <w:t>Pathway</w:t>
      </w:r>
      <w:r w:rsidR="00BD3389" w:rsidRPr="006F6814">
        <w:t>s assessment enables</w:t>
      </w:r>
      <w:r w:rsidRPr="006F6814">
        <w:t xml:space="preserve"> consideration </w:t>
      </w:r>
      <w:r w:rsidR="00C6610A" w:rsidRPr="006F6814">
        <w:t>of potential routes of exposure</w:t>
      </w:r>
      <w:r w:rsidR="004233F3" w:rsidRPr="006F6814">
        <w:t xml:space="preserve"> from intended uses</w:t>
      </w:r>
      <w:r w:rsidRPr="006F6814">
        <w:t>:</w:t>
      </w:r>
    </w:p>
    <w:p w14:paraId="01E8CE90" w14:textId="255696D9" w:rsidR="00503F03" w:rsidRDefault="00A249EA" w:rsidP="007D3564">
      <w:pPr>
        <w:pStyle w:val="ListParagraph"/>
        <w:numPr>
          <w:ilvl w:val="1"/>
          <w:numId w:val="38"/>
        </w:numPr>
      </w:pPr>
      <w:r>
        <w:t>c</w:t>
      </w:r>
      <w:r w:rsidR="00503F03" w:rsidRPr="006F6814">
        <w:t xml:space="preserve">lass of treated water </w:t>
      </w:r>
      <w:r w:rsidR="00D3408E" w:rsidRPr="006F6814">
        <w:t>determines</w:t>
      </w:r>
      <w:r w:rsidR="00503F03" w:rsidRPr="006F6814">
        <w:t xml:space="preserve"> </w:t>
      </w:r>
      <w:r w:rsidR="00DA11CC" w:rsidRPr="006F6814">
        <w:t>relevant</w:t>
      </w:r>
      <w:r w:rsidR="00DA11CC">
        <w:t xml:space="preserve"> pathways </w:t>
      </w:r>
      <w:r w:rsidR="004233F3">
        <w:t>such as</w:t>
      </w:r>
      <w:r w:rsidR="00E916AD">
        <w:t>:</w:t>
      </w:r>
    </w:p>
    <w:p w14:paraId="0564CC2D" w14:textId="425467C1" w:rsidR="00E916AD" w:rsidRDefault="00A249EA" w:rsidP="007D3564">
      <w:pPr>
        <w:pStyle w:val="ListParagraph"/>
        <w:numPr>
          <w:ilvl w:val="2"/>
          <w:numId w:val="38"/>
        </w:numPr>
      </w:pPr>
      <w:r>
        <w:t>r</w:t>
      </w:r>
      <w:r w:rsidR="00ED477A">
        <w:t>esidential uses</w:t>
      </w:r>
    </w:p>
    <w:p w14:paraId="5CABC867" w14:textId="3CE3976F" w:rsidR="00ED477A" w:rsidRDefault="00A249EA" w:rsidP="007D3564">
      <w:pPr>
        <w:pStyle w:val="ListParagraph"/>
        <w:numPr>
          <w:ilvl w:val="2"/>
          <w:numId w:val="38"/>
        </w:numPr>
      </w:pPr>
      <w:r>
        <w:t>m</w:t>
      </w:r>
      <w:r w:rsidR="00ED477A">
        <w:t>unicipal (irrigation, dust suppression)</w:t>
      </w:r>
    </w:p>
    <w:p w14:paraId="26EC7DFE" w14:textId="2C714FC4" w:rsidR="00ED477A" w:rsidRDefault="00A249EA" w:rsidP="007D3564">
      <w:pPr>
        <w:pStyle w:val="ListParagraph"/>
        <w:numPr>
          <w:ilvl w:val="2"/>
          <w:numId w:val="38"/>
        </w:numPr>
      </w:pPr>
      <w:r>
        <w:t>a</w:t>
      </w:r>
      <w:r w:rsidR="00ED477A">
        <w:t>gricultural</w:t>
      </w:r>
      <w:r w:rsidR="00F93845">
        <w:t xml:space="preserve"> (irrigation, stock</w:t>
      </w:r>
      <w:r w:rsidR="00BA6B45">
        <w:t xml:space="preserve"> </w:t>
      </w:r>
      <w:r w:rsidR="00F93845">
        <w:t>water)</w:t>
      </w:r>
    </w:p>
    <w:p w14:paraId="56657CED" w14:textId="053FC7E6" w:rsidR="00ED477A" w:rsidRDefault="00A249EA" w:rsidP="007D3564">
      <w:pPr>
        <w:pStyle w:val="ListParagraph"/>
        <w:numPr>
          <w:ilvl w:val="2"/>
          <w:numId w:val="38"/>
        </w:numPr>
      </w:pPr>
      <w:r>
        <w:t>f</w:t>
      </w:r>
      <w:r w:rsidR="00ED477A">
        <w:t>ire control and industrial</w:t>
      </w:r>
    </w:p>
    <w:p w14:paraId="71291B1E" w14:textId="6E239286" w:rsidR="009100A9" w:rsidRDefault="00A249EA" w:rsidP="007D3564">
      <w:pPr>
        <w:pStyle w:val="ListParagraph"/>
        <w:numPr>
          <w:ilvl w:val="1"/>
          <w:numId w:val="38"/>
        </w:numPr>
      </w:pPr>
      <w:r>
        <w:t>t</w:t>
      </w:r>
      <w:r w:rsidR="009B5AD4">
        <w:t xml:space="preserve">he </w:t>
      </w:r>
      <w:r w:rsidR="004B363D">
        <w:t xml:space="preserve">intended use will </w:t>
      </w:r>
      <w:r w:rsidR="005B0AD2">
        <w:t xml:space="preserve">also </w:t>
      </w:r>
      <w:r w:rsidR="004B363D">
        <w:t xml:space="preserve">determine the need for helminth treatment </w:t>
      </w:r>
      <w:r w:rsidR="009100A9">
        <w:t xml:space="preserve"> </w:t>
      </w:r>
    </w:p>
    <w:p w14:paraId="65557376" w14:textId="77777777" w:rsidR="00321EFB" w:rsidRDefault="00321EFB" w:rsidP="00321EFB">
      <w:pPr>
        <w:pStyle w:val="ListParagraph"/>
        <w:ind w:left="1440"/>
      </w:pPr>
    </w:p>
    <w:p w14:paraId="2565A040" w14:textId="25C14CAA" w:rsidR="00503F03" w:rsidRDefault="00D14140" w:rsidP="007D3564">
      <w:pPr>
        <w:pStyle w:val="ListParagraph"/>
        <w:numPr>
          <w:ilvl w:val="0"/>
          <w:numId w:val="38"/>
        </w:numPr>
      </w:pPr>
      <w:r>
        <w:t xml:space="preserve">Receptor </w:t>
      </w:r>
      <w:r w:rsidR="00EC3426">
        <w:t>assessment enables identification of key relevant receptors and local factors that might influence risk level with the associated use</w:t>
      </w:r>
      <w:r>
        <w:t>:</w:t>
      </w:r>
    </w:p>
    <w:p w14:paraId="705C811A" w14:textId="17125534" w:rsidR="000C4908" w:rsidRDefault="00A249EA" w:rsidP="007D3564">
      <w:pPr>
        <w:pStyle w:val="ListParagraph"/>
        <w:numPr>
          <w:ilvl w:val="1"/>
          <w:numId w:val="38"/>
        </w:numPr>
      </w:pPr>
      <w:r>
        <w:lastRenderedPageBreak/>
        <w:t>r</w:t>
      </w:r>
      <w:r w:rsidR="000C4908">
        <w:t>eceptor type:</w:t>
      </w:r>
    </w:p>
    <w:p w14:paraId="317FD7C3" w14:textId="27303599" w:rsidR="00D14140" w:rsidRDefault="00A249EA" w:rsidP="007D3564">
      <w:pPr>
        <w:pStyle w:val="ListParagraph"/>
        <w:numPr>
          <w:ilvl w:val="2"/>
          <w:numId w:val="38"/>
        </w:numPr>
      </w:pPr>
      <w:r>
        <w:t>h</w:t>
      </w:r>
      <w:r w:rsidR="00250266">
        <w:t>uman exposure (direct contact</w:t>
      </w:r>
      <w:r w:rsidR="00196962">
        <w:t xml:space="preserve"> e.g. </w:t>
      </w:r>
      <w:r w:rsidR="005357CB">
        <w:t>recreational water,</w:t>
      </w:r>
      <w:r w:rsidR="008166B0">
        <w:t xml:space="preserve"> </w:t>
      </w:r>
      <w:r w:rsidR="00196962">
        <w:t>and indirect e.g. consumption of food</w:t>
      </w:r>
      <w:r w:rsidR="001F2E33">
        <w:t xml:space="preserve">, </w:t>
      </w:r>
      <w:r w:rsidR="002D7374">
        <w:t xml:space="preserve">non-consumption </w:t>
      </w:r>
      <w:r w:rsidR="00592BAD">
        <w:t>domestic uses e.g. washing</w:t>
      </w:r>
      <w:r w:rsidR="00601EF5">
        <w:t>)</w:t>
      </w:r>
    </w:p>
    <w:p w14:paraId="04A69147" w14:textId="4EB94D79" w:rsidR="00601EF5" w:rsidRDefault="00A249EA" w:rsidP="007D3564">
      <w:pPr>
        <w:pStyle w:val="ListParagraph"/>
        <w:numPr>
          <w:ilvl w:val="2"/>
          <w:numId w:val="38"/>
        </w:numPr>
      </w:pPr>
      <w:r>
        <w:t>e</w:t>
      </w:r>
      <w:r w:rsidR="00601EF5">
        <w:t xml:space="preserve">nvironmental exposures </w:t>
      </w:r>
      <w:r w:rsidR="003E1419">
        <w:t>(</w:t>
      </w:r>
      <w:r w:rsidR="00196962">
        <w:t>biota, plants, soils, surface water, groundwater</w:t>
      </w:r>
      <w:r w:rsidR="003E1419">
        <w:t>)</w:t>
      </w:r>
    </w:p>
    <w:p w14:paraId="6B461AE8" w14:textId="6D5A2932" w:rsidR="002F410A" w:rsidRDefault="00A249EA" w:rsidP="007D3564">
      <w:pPr>
        <w:pStyle w:val="ListParagraph"/>
        <w:numPr>
          <w:ilvl w:val="1"/>
          <w:numId w:val="38"/>
        </w:numPr>
      </w:pPr>
      <w:r>
        <w:t>c</w:t>
      </w:r>
      <w:r w:rsidR="000C4908">
        <w:t>haracteristics of the receiving environment:</w:t>
      </w:r>
    </w:p>
    <w:p w14:paraId="2AC2D4AE" w14:textId="0439D22B" w:rsidR="000C4908" w:rsidRDefault="00A249EA" w:rsidP="007D3564">
      <w:pPr>
        <w:pStyle w:val="ListParagraph"/>
        <w:numPr>
          <w:ilvl w:val="2"/>
          <w:numId w:val="38"/>
        </w:numPr>
      </w:pPr>
      <w:r>
        <w:t>e</w:t>
      </w:r>
      <w:r w:rsidR="00A6197F">
        <w:t>nvironments with high conservation or ecological value</w:t>
      </w:r>
    </w:p>
    <w:p w14:paraId="344A551E" w14:textId="620C8BA4" w:rsidR="00A6197F" w:rsidRDefault="00A249EA" w:rsidP="007D3564">
      <w:pPr>
        <w:pStyle w:val="ListParagraph"/>
        <w:numPr>
          <w:ilvl w:val="2"/>
          <w:numId w:val="38"/>
        </w:numPr>
      </w:pPr>
      <w:r>
        <w:t>n</w:t>
      </w:r>
      <w:r w:rsidR="00F50748">
        <w:t xml:space="preserve">atural indigenous or historic places of particular significance to </w:t>
      </w:r>
      <w:r w:rsidR="00600E76">
        <w:t>Traditional Owners</w:t>
      </w:r>
    </w:p>
    <w:p w14:paraId="49588ECD" w14:textId="02EB37F2" w:rsidR="00F50748" w:rsidRDefault="00A249EA" w:rsidP="007D3564">
      <w:pPr>
        <w:pStyle w:val="ListParagraph"/>
        <w:numPr>
          <w:ilvl w:val="2"/>
          <w:numId w:val="38"/>
        </w:numPr>
      </w:pPr>
      <w:r>
        <w:t>c</w:t>
      </w:r>
      <w:r w:rsidR="00DD187D">
        <w:t>atchments with heavy recreational water use</w:t>
      </w:r>
      <w:r w:rsidR="004C0610">
        <w:t xml:space="preserve">, </w:t>
      </w:r>
      <w:r w:rsidR="00722BBF">
        <w:t xml:space="preserve">special water supply catchments, </w:t>
      </w:r>
      <w:r w:rsidR="000C44C2">
        <w:t>areas with significant use for stock</w:t>
      </w:r>
      <w:r w:rsidR="00CE6B5D">
        <w:t xml:space="preserve"> </w:t>
      </w:r>
      <w:r w:rsidR="000C44C2">
        <w:t>water</w:t>
      </w:r>
    </w:p>
    <w:p w14:paraId="4E176BEA" w14:textId="6B87F9A6" w:rsidR="00B73D55" w:rsidRDefault="00A249EA" w:rsidP="007D3564">
      <w:pPr>
        <w:pStyle w:val="ListParagraph"/>
        <w:numPr>
          <w:ilvl w:val="2"/>
          <w:numId w:val="38"/>
        </w:numPr>
      </w:pPr>
      <w:r>
        <w:t>g</w:t>
      </w:r>
      <w:r w:rsidR="00B73D55">
        <w:t>roundwater-dependent ecosystems (e.g. wetlands, riparian vegetation, baseflow-dependent streams)</w:t>
      </w:r>
    </w:p>
    <w:p w14:paraId="2795756C" w14:textId="77777777" w:rsidR="005E3BE1" w:rsidRDefault="005E3BE1" w:rsidP="005E3BE1">
      <w:pPr>
        <w:pStyle w:val="ListParagraph"/>
        <w:ind w:left="2160"/>
      </w:pPr>
    </w:p>
    <w:p w14:paraId="6CED99A4" w14:textId="7AEE8735" w:rsidR="005E3BE1" w:rsidRDefault="005E3BE1" w:rsidP="005E3BE1">
      <w:pPr>
        <w:pStyle w:val="ListParagraph"/>
        <w:numPr>
          <w:ilvl w:val="0"/>
          <w:numId w:val="38"/>
        </w:numPr>
      </w:pPr>
      <w:r>
        <w:t>Risk management and mitigation controls in place:</w:t>
      </w:r>
    </w:p>
    <w:p w14:paraId="645652FA" w14:textId="1D18FE7A" w:rsidR="005E3BE1" w:rsidRDefault="00702793" w:rsidP="005E3BE1">
      <w:pPr>
        <w:pStyle w:val="ListParagraph"/>
        <w:numPr>
          <w:ilvl w:val="1"/>
          <w:numId w:val="38"/>
        </w:numPr>
      </w:pPr>
      <w:r>
        <w:t>Operational controls and monitoring to ensure effectiveness</w:t>
      </w:r>
    </w:p>
    <w:p w14:paraId="60C21384" w14:textId="19C5ACCA" w:rsidR="00702793" w:rsidRDefault="00702793" w:rsidP="005E3BE1">
      <w:pPr>
        <w:pStyle w:val="ListParagraph"/>
        <w:numPr>
          <w:ilvl w:val="1"/>
          <w:numId w:val="38"/>
        </w:numPr>
      </w:pPr>
      <w:r>
        <w:t>Risk mitigation measures to reduce impact to the environment</w:t>
      </w:r>
    </w:p>
    <w:p w14:paraId="68624767" w14:textId="416572C9" w:rsidR="00D77AE7" w:rsidRDefault="00D77AE7" w:rsidP="00141CB2">
      <w:r w:rsidRPr="00D77AE7">
        <w:t>These assessment steps</w:t>
      </w:r>
      <w:r w:rsidR="003E1419">
        <w:t>,</w:t>
      </w:r>
      <w:r w:rsidRPr="00D77AE7">
        <w:t xml:space="preserve"> including </w:t>
      </w:r>
      <w:r w:rsidR="003C3A25">
        <w:t xml:space="preserve">recycled water </w:t>
      </w:r>
      <w:r w:rsidRPr="00D77AE7">
        <w:t>characterisation</w:t>
      </w:r>
      <w:r w:rsidR="003C3A25">
        <w:t xml:space="preserve"> (based on </w:t>
      </w:r>
      <w:r w:rsidR="00873D6C">
        <w:t>source influent and treatment train in place)</w:t>
      </w:r>
      <w:r w:rsidRPr="00D77AE7">
        <w:t xml:space="preserve">, exposure pathways, </w:t>
      </w:r>
      <w:r w:rsidR="00642A66">
        <w:t xml:space="preserve">and </w:t>
      </w:r>
      <w:r w:rsidRPr="00D77AE7">
        <w:t xml:space="preserve">receptor sensitivity </w:t>
      </w:r>
      <w:r w:rsidR="005F7489">
        <w:t>will</w:t>
      </w:r>
      <w:r w:rsidRPr="00D77AE7">
        <w:t xml:space="preserve"> help refine the scope of the recycled water risk assessment to reflect the needs of the intended use and the sensitivity of the local receiving environment. </w:t>
      </w:r>
    </w:p>
    <w:p w14:paraId="269A1AD4" w14:textId="53A07414" w:rsidR="00D77AE7" w:rsidRDefault="00D77AE7" w:rsidP="00141CB2">
      <w:r w:rsidRPr="00D77AE7">
        <w:t>This enables clear articulation of appropriate risk management goals</w:t>
      </w:r>
      <w:r w:rsidR="002B785F">
        <w:t>,</w:t>
      </w:r>
      <w:r w:rsidRPr="00D77AE7">
        <w:t xml:space="preserve"> </w:t>
      </w:r>
      <w:r w:rsidR="00F86DC0">
        <w:t>treatment performance, operational controls</w:t>
      </w:r>
      <w:r w:rsidR="002B785F">
        <w:t>,</w:t>
      </w:r>
      <w:r w:rsidR="00F86DC0">
        <w:t xml:space="preserve"> and roles and responsibilities</w:t>
      </w:r>
      <w:r w:rsidRPr="00D77AE7">
        <w:t>, which should be captured in the HEMP, RWQMP and any applicable site-specific management plans, supporting effective prioritisation and management of emerging contaminants</w:t>
      </w:r>
      <w:r w:rsidR="006F6814">
        <w:t>.</w:t>
      </w:r>
    </w:p>
    <w:p w14:paraId="3299140F" w14:textId="77777777" w:rsidR="00321EFB" w:rsidRDefault="00321EFB" w:rsidP="00141CB2"/>
    <w:p w14:paraId="5A9D1ACC" w14:textId="088BDE62" w:rsidR="00073E3E" w:rsidRDefault="00073E3E" w:rsidP="00360C4C">
      <w:pPr>
        <w:pStyle w:val="Heading2numbered"/>
        <w:ind w:hanging="785"/>
      </w:pPr>
      <w:bookmarkStart w:id="115" w:name="_Toc209690934"/>
      <w:r>
        <w:t xml:space="preserve">Identify </w:t>
      </w:r>
      <w:r w:rsidR="00193A59">
        <w:t xml:space="preserve">the </w:t>
      </w:r>
      <w:r>
        <w:t xml:space="preserve">potential emerging contaminants </w:t>
      </w:r>
      <w:r w:rsidR="00193A59">
        <w:t>present</w:t>
      </w:r>
      <w:bookmarkEnd w:id="115"/>
    </w:p>
    <w:p w14:paraId="30697FE7" w14:textId="32F7D66A" w:rsidR="00B15132" w:rsidRDefault="00B15132" w:rsidP="00B15132">
      <w:r>
        <w:t xml:space="preserve">There are several factors that may influence presence of emerging contaminants in influent and </w:t>
      </w:r>
      <w:r w:rsidR="00476E9E">
        <w:t>effluent waters, and</w:t>
      </w:r>
      <w:r>
        <w:t xml:space="preserve"> ultimately in recycled water</w:t>
      </w:r>
      <w:r w:rsidR="00476E9E">
        <w:t>,</w:t>
      </w:r>
      <w:r>
        <w:t xml:space="preserve"> including:</w:t>
      </w:r>
    </w:p>
    <w:p w14:paraId="5A5C9BE1" w14:textId="7B895578" w:rsidR="00B15132" w:rsidRDefault="00A249EA" w:rsidP="007D3564">
      <w:pPr>
        <w:pStyle w:val="ListParagraph"/>
        <w:numPr>
          <w:ilvl w:val="0"/>
          <w:numId w:val="40"/>
        </w:numPr>
      </w:pPr>
      <w:r>
        <w:t>p</w:t>
      </w:r>
      <w:r w:rsidR="00B15132">
        <w:t>roportion of trade waste</w:t>
      </w:r>
      <w:r w:rsidR="00476E9E">
        <w:t>:</w:t>
      </w:r>
    </w:p>
    <w:p w14:paraId="2DD4F436" w14:textId="2E20709F" w:rsidR="00B15132" w:rsidRDefault="00A249EA" w:rsidP="007D3564">
      <w:pPr>
        <w:pStyle w:val="ListParagraph"/>
        <w:numPr>
          <w:ilvl w:val="1"/>
          <w:numId w:val="40"/>
        </w:numPr>
      </w:pPr>
      <w:r>
        <w:t>h</w:t>
      </w:r>
      <w:r w:rsidR="00B15132">
        <w:t>igh contribution (&gt;10%)</w:t>
      </w:r>
    </w:p>
    <w:p w14:paraId="5DA97D8D" w14:textId="2F079D64" w:rsidR="00B15132" w:rsidRDefault="00A249EA" w:rsidP="007D3564">
      <w:pPr>
        <w:pStyle w:val="ListParagraph"/>
        <w:numPr>
          <w:ilvl w:val="1"/>
          <w:numId w:val="40"/>
        </w:numPr>
      </w:pPr>
      <w:r>
        <w:t>l</w:t>
      </w:r>
      <w:r w:rsidR="00B15132">
        <w:t>ow contribution (&lt;10%)</w:t>
      </w:r>
    </w:p>
    <w:p w14:paraId="4A42846E" w14:textId="3C5512DD" w:rsidR="00B15132" w:rsidRDefault="00A249EA" w:rsidP="007D3564">
      <w:pPr>
        <w:pStyle w:val="ListParagraph"/>
        <w:numPr>
          <w:ilvl w:val="0"/>
          <w:numId w:val="40"/>
        </w:numPr>
      </w:pPr>
      <w:r>
        <w:t>p</w:t>
      </w:r>
      <w:r w:rsidR="00B15132">
        <w:t>opulation size (sewage treatment):</w:t>
      </w:r>
    </w:p>
    <w:p w14:paraId="74DF539D" w14:textId="62811E42" w:rsidR="00B15132" w:rsidRDefault="00A249EA" w:rsidP="007D3564">
      <w:pPr>
        <w:pStyle w:val="ListParagraph"/>
        <w:numPr>
          <w:ilvl w:val="1"/>
          <w:numId w:val="40"/>
        </w:numPr>
      </w:pPr>
      <w:r>
        <w:t>l</w:t>
      </w:r>
      <w:r w:rsidR="00B15132">
        <w:t>arge (&gt;25,000 people)</w:t>
      </w:r>
    </w:p>
    <w:p w14:paraId="36979E34" w14:textId="7D103DE9" w:rsidR="00B15132" w:rsidRDefault="00A249EA" w:rsidP="007D3564">
      <w:pPr>
        <w:pStyle w:val="ListParagraph"/>
        <w:numPr>
          <w:ilvl w:val="1"/>
          <w:numId w:val="40"/>
        </w:numPr>
      </w:pPr>
      <w:r>
        <w:t>m</w:t>
      </w:r>
      <w:r w:rsidR="00B15132">
        <w:t>edium (5,000 – 25,000 people)</w:t>
      </w:r>
    </w:p>
    <w:p w14:paraId="719D0794" w14:textId="48C92D06" w:rsidR="00B15132" w:rsidRDefault="00A249EA" w:rsidP="007D3564">
      <w:pPr>
        <w:pStyle w:val="ListParagraph"/>
        <w:numPr>
          <w:ilvl w:val="1"/>
          <w:numId w:val="40"/>
        </w:numPr>
      </w:pPr>
      <w:r>
        <w:t>s</w:t>
      </w:r>
      <w:r w:rsidR="00B15132">
        <w:t>mall (&lt;5,000 people)</w:t>
      </w:r>
    </w:p>
    <w:p w14:paraId="3038BF0A" w14:textId="7665FAFA" w:rsidR="00B15132" w:rsidRDefault="00A249EA" w:rsidP="007D3564">
      <w:pPr>
        <w:pStyle w:val="ListParagraph"/>
        <w:numPr>
          <w:ilvl w:val="0"/>
          <w:numId w:val="40"/>
        </w:numPr>
      </w:pPr>
      <w:r>
        <w:t>t</w:t>
      </w:r>
      <w:r w:rsidR="00B15132">
        <w:t>reatment train in place</w:t>
      </w:r>
      <w:r w:rsidR="00EF2C3F">
        <w:t xml:space="preserve"> at the WWTP</w:t>
      </w:r>
    </w:p>
    <w:p w14:paraId="0318CD7A" w14:textId="5F724533" w:rsidR="004920B6" w:rsidRDefault="001E73B2" w:rsidP="00B15132">
      <w:r>
        <w:t xml:space="preserve">While more emerging contaminants are being identified or developed every year, see </w:t>
      </w:r>
      <w:r w:rsidR="0037318D">
        <w:fldChar w:fldCharType="begin"/>
      </w:r>
      <w:r w:rsidR="0037318D">
        <w:instrText xml:space="preserve"> REF _Ref207468216 \h </w:instrText>
      </w:r>
      <w:r w:rsidR="0003351E">
        <w:instrText xml:space="preserve"> \* MERGEFORMAT </w:instrText>
      </w:r>
      <w:r w:rsidR="0037318D">
        <w:fldChar w:fldCharType="separate"/>
      </w:r>
      <w:r w:rsidR="004032B8">
        <w:t>Table</w:t>
      </w:r>
      <w:r w:rsidR="00CE6B5D">
        <w:t xml:space="preserve"> </w:t>
      </w:r>
      <w:r w:rsidR="006B3772">
        <w:t>4</w:t>
      </w:r>
      <w:r w:rsidR="00360C4C">
        <w:t xml:space="preserve"> </w:t>
      </w:r>
      <w:r w:rsidR="0037318D">
        <w:fldChar w:fldCharType="end"/>
      </w:r>
      <w:r>
        <w:t>for s</w:t>
      </w:r>
      <w:r w:rsidR="002B1B10">
        <w:t>ome examples of groups of chemicals present in wastewater and recycled water</w:t>
      </w:r>
      <w:r>
        <w:t>.</w:t>
      </w:r>
    </w:p>
    <w:p w14:paraId="3FC84296" w14:textId="3DD59450" w:rsidR="0037318D" w:rsidRDefault="0037318D" w:rsidP="00B47D2F">
      <w:pPr>
        <w:pStyle w:val="Caption"/>
        <w:keepNext/>
        <w:spacing w:after="120"/>
      </w:pPr>
      <w:bookmarkStart w:id="116" w:name="_Ref207468216"/>
      <w:r>
        <w:lastRenderedPageBreak/>
        <w:t xml:space="preserve">Table </w:t>
      </w:r>
      <w:bookmarkEnd w:id="116"/>
      <w:r w:rsidR="006B3772" w:rsidRPr="006B3772">
        <w:t>4</w:t>
      </w:r>
      <w:r w:rsidR="00360C4C" w:rsidRPr="006B3772">
        <w:t>.</w:t>
      </w:r>
      <w:r>
        <w:t xml:space="preserve"> </w:t>
      </w:r>
      <w:r w:rsidRPr="00AA188F">
        <w:t>Examples of chemical groups likely to be present in wastewater and recycled water</w:t>
      </w:r>
    </w:p>
    <w:tbl>
      <w:tblPr>
        <w:tblStyle w:val="GridTable4-Accent1"/>
        <w:tblW w:w="10206" w:type="dxa"/>
        <w:tblLayout w:type="fixed"/>
        <w:tblLook w:val="0620" w:firstRow="1" w:lastRow="0" w:firstColumn="0" w:lastColumn="0" w:noHBand="1" w:noVBand="1"/>
      </w:tblPr>
      <w:tblGrid>
        <w:gridCol w:w="1980"/>
        <w:gridCol w:w="2551"/>
        <w:gridCol w:w="3686"/>
        <w:gridCol w:w="1989"/>
      </w:tblGrid>
      <w:tr w:rsidR="004920B6" w:rsidRPr="008E36AA" w14:paraId="3A8CA97A" w14:textId="77777777" w:rsidTr="00B96D8E">
        <w:trPr>
          <w:cnfStyle w:val="100000000000" w:firstRow="1" w:lastRow="0" w:firstColumn="0" w:lastColumn="0" w:oddVBand="0" w:evenVBand="0" w:oddHBand="0" w:evenHBand="0" w:firstRowFirstColumn="0" w:firstRowLastColumn="0" w:lastRowFirstColumn="0" w:lastRowLastColumn="0"/>
          <w:tblHeader/>
        </w:trPr>
        <w:tc>
          <w:tcPr>
            <w:tcW w:w="1980" w:type="dxa"/>
          </w:tcPr>
          <w:p w14:paraId="698F75C5" w14:textId="77777777" w:rsidR="004920B6" w:rsidRPr="008E36AA" w:rsidRDefault="004920B6">
            <w:pPr>
              <w:spacing w:before="60" w:after="60" w:line="280" w:lineRule="atLeast"/>
              <w:rPr>
                <w:rStyle w:val="IntenseReference"/>
                <w:b w:val="0"/>
                <w:bCs/>
                <w:color w:val="FFFFFF" w:themeColor="background1"/>
                <w:sz w:val="18"/>
                <w:szCs w:val="18"/>
              </w:rPr>
            </w:pPr>
            <w:r w:rsidRPr="008E36AA">
              <w:rPr>
                <w:rStyle w:val="IntenseReference"/>
                <w:b w:val="0"/>
                <w:bCs/>
                <w:color w:val="FFFFFF" w:themeColor="background1"/>
                <w:sz w:val="18"/>
                <w:szCs w:val="18"/>
              </w:rPr>
              <w:t>Grouping</w:t>
            </w:r>
          </w:p>
        </w:tc>
        <w:tc>
          <w:tcPr>
            <w:tcW w:w="2551" w:type="dxa"/>
          </w:tcPr>
          <w:p w14:paraId="3FA5E61A" w14:textId="77777777" w:rsidR="004920B6" w:rsidRPr="008E36AA" w:rsidRDefault="004920B6">
            <w:pPr>
              <w:spacing w:before="60" w:after="60" w:line="280" w:lineRule="atLeast"/>
              <w:rPr>
                <w:rStyle w:val="IntenseReference"/>
                <w:b w:val="0"/>
                <w:bCs/>
                <w:color w:val="FFFFFF" w:themeColor="background1"/>
                <w:sz w:val="18"/>
                <w:szCs w:val="18"/>
              </w:rPr>
            </w:pPr>
            <w:r w:rsidRPr="008E36AA">
              <w:rPr>
                <w:rStyle w:val="IntenseReference"/>
                <w:b w:val="0"/>
                <w:bCs/>
                <w:color w:val="FFFFFF" w:themeColor="background1"/>
                <w:sz w:val="18"/>
                <w:szCs w:val="18"/>
              </w:rPr>
              <w:t>Use</w:t>
            </w:r>
          </w:p>
        </w:tc>
        <w:tc>
          <w:tcPr>
            <w:tcW w:w="3686" w:type="dxa"/>
          </w:tcPr>
          <w:p w14:paraId="5A7954A0" w14:textId="77777777" w:rsidR="004920B6" w:rsidRPr="008E36AA" w:rsidRDefault="004920B6">
            <w:pPr>
              <w:spacing w:before="60" w:after="60" w:line="280" w:lineRule="atLeast"/>
              <w:rPr>
                <w:rStyle w:val="IntenseReference"/>
                <w:b w:val="0"/>
                <w:bCs/>
                <w:color w:val="FFFFFF" w:themeColor="background1"/>
                <w:sz w:val="18"/>
                <w:szCs w:val="18"/>
              </w:rPr>
            </w:pPr>
            <w:r w:rsidRPr="008E36AA">
              <w:rPr>
                <w:rStyle w:val="IntenseReference"/>
                <w:b w:val="0"/>
                <w:bCs/>
                <w:color w:val="FFFFFF" w:themeColor="background1"/>
                <w:sz w:val="18"/>
                <w:szCs w:val="18"/>
              </w:rPr>
              <w:t>Pathway to wastewater</w:t>
            </w:r>
          </w:p>
        </w:tc>
        <w:tc>
          <w:tcPr>
            <w:tcW w:w="1989" w:type="dxa"/>
          </w:tcPr>
          <w:p w14:paraId="7BB06E84" w14:textId="77777777" w:rsidR="004920B6" w:rsidRPr="008E36AA" w:rsidRDefault="004920B6">
            <w:pPr>
              <w:spacing w:before="60" w:after="60" w:line="280" w:lineRule="atLeast"/>
              <w:rPr>
                <w:rStyle w:val="IntenseReference"/>
                <w:b w:val="0"/>
                <w:bCs/>
                <w:color w:val="FFFFFF" w:themeColor="background1"/>
                <w:sz w:val="18"/>
                <w:szCs w:val="18"/>
              </w:rPr>
            </w:pPr>
            <w:r w:rsidRPr="008E36AA">
              <w:rPr>
                <w:rStyle w:val="IntenseReference"/>
                <w:b w:val="0"/>
                <w:bCs/>
                <w:color w:val="FFFFFF" w:themeColor="background1"/>
                <w:sz w:val="18"/>
                <w:szCs w:val="18"/>
              </w:rPr>
              <w:t>Example chemicals</w:t>
            </w:r>
          </w:p>
        </w:tc>
      </w:tr>
      <w:tr w:rsidR="004920B6" w:rsidRPr="008E36AA" w14:paraId="3F476371" w14:textId="77777777" w:rsidTr="00B96D8E">
        <w:tc>
          <w:tcPr>
            <w:tcW w:w="1980" w:type="dxa"/>
          </w:tcPr>
          <w:p w14:paraId="414E79F9" w14:textId="77777777" w:rsidR="004920B6" w:rsidRPr="008E36AA" w:rsidRDefault="004920B6">
            <w:pPr>
              <w:spacing w:before="60" w:after="60" w:line="280" w:lineRule="atLeast"/>
              <w:rPr>
                <w:b/>
                <w:bCs/>
                <w:sz w:val="18"/>
                <w:szCs w:val="18"/>
              </w:rPr>
            </w:pPr>
            <w:r w:rsidRPr="008E36AA">
              <w:rPr>
                <w:sz w:val="18"/>
                <w:szCs w:val="18"/>
              </w:rPr>
              <w:t xml:space="preserve">Pesticides, including fungicides, herbicides and insecticides </w:t>
            </w:r>
          </w:p>
        </w:tc>
        <w:tc>
          <w:tcPr>
            <w:tcW w:w="2551" w:type="dxa"/>
          </w:tcPr>
          <w:p w14:paraId="7AAA1853" w14:textId="77777777" w:rsidR="004920B6" w:rsidRPr="008E36AA" w:rsidRDefault="004920B6">
            <w:pPr>
              <w:spacing w:before="60" w:after="60" w:line="280" w:lineRule="atLeast"/>
              <w:contextualSpacing/>
              <w:rPr>
                <w:sz w:val="18"/>
                <w:szCs w:val="18"/>
              </w:rPr>
            </w:pPr>
            <w:r w:rsidRPr="008E36AA">
              <w:rPr>
                <w:sz w:val="18"/>
                <w:szCs w:val="18"/>
              </w:rPr>
              <w:t>Used to control pests, insects, weeds, moulds and fungi.</w:t>
            </w:r>
          </w:p>
        </w:tc>
        <w:tc>
          <w:tcPr>
            <w:tcW w:w="3686" w:type="dxa"/>
          </w:tcPr>
          <w:p w14:paraId="6A74244E" w14:textId="49EA85ED" w:rsidR="004920B6" w:rsidRPr="008E36AA" w:rsidRDefault="004920B6">
            <w:pPr>
              <w:spacing w:before="60" w:after="60" w:line="280" w:lineRule="atLeast"/>
              <w:contextualSpacing/>
              <w:rPr>
                <w:sz w:val="18"/>
                <w:szCs w:val="18"/>
              </w:rPr>
            </w:pPr>
            <w:r w:rsidRPr="008E36AA">
              <w:rPr>
                <w:sz w:val="18"/>
                <w:szCs w:val="18"/>
              </w:rPr>
              <w:t>Use in industry and commercial premises and around the home and garden to control pests may wash off into the wastewater system. Also, may be used around WWT</w:t>
            </w:r>
            <w:r w:rsidR="002663D3">
              <w:rPr>
                <w:sz w:val="18"/>
                <w:szCs w:val="18"/>
              </w:rPr>
              <w:t>P</w:t>
            </w:r>
            <w:r w:rsidRPr="008E36AA">
              <w:rPr>
                <w:sz w:val="18"/>
                <w:szCs w:val="18"/>
              </w:rPr>
              <w:t xml:space="preserve">s. </w:t>
            </w:r>
          </w:p>
        </w:tc>
        <w:tc>
          <w:tcPr>
            <w:tcW w:w="1989" w:type="dxa"/>
          </w:tcPr>
          <w:p w14:paraId="04A1C3CB" w14:textId="77777777" w:rsidR="004920B6" w:rsidRPr="008E36AA" w:rsidRDefault="004920B6">
            <w:pPr>
              <w:spacing w:before="60" w:after="60" w:line="280" w:lineRule="atLeast"/>
              <w:contextualSpacing/>
              <w:rPr>
                <w:sz w:val="18"/>
                <w:szCs w:val="18"/>
              </w:rPr>
            </w:pPr>
            <w:r w:rsidRPr="008E36AA">
              <w:rPr>
                <w:sz w:val="18"/>
                <w:szCs w:val="18"/>
              </w:rPr>
              <w:t>Simazine</w:t>
            </w:r>
          </w:p>
          <w:p w14:paraId="4CE0F519" w14:textId="77777777" w:rsidR="004920B6" w:rsidRPr="008E36AA" w:rsidRDefault="004920B6">
            <w:pPr>
              <w:spacing w:before="60" w:after="60" w:line="280" w:lineRule="atLeast"/>
              <w:contextualSpacing/>
              <w:rPr>
                <w:sz w:val="18"/>
                <w:szCs w:val="18"/>
              </w:rPr>
            </w:pPr>
            <w:r w:rsidRPr="008E36AA">
              <w:rPr>
                <w:sz w:val="18"/>
                <w:szCs w:val="18"/>
              </w:rPr>
              <w:t>MCPA</w:t>
            </w:r>
          </w:p>
          <w:p w14:paraId="6D279C51" w14:textId="77777777" w:rsidR="004920B6" w:rsidRPr="008E36AA" w:rsidRDefault="004920B6">
            <w:pPr>
              <w:spacing w:before="60" w:after="60" w:line="280" w:lineRule="atLeast"/>
              <w:contextualSpacing/>
              <w:rPr>
                <w:sz w:val="18"/>
                <w:szCs w:val="18"/>
              </w:rPr>
            </w:pPr>
            <w:r w:rsidRPr="008E36AA">
              <w:rPr>
                <w:sz w:val="18"/>
                <w:szCs w:val="18"/>
              </w:rPr>
              <w:t>Diuron</w:t>
            </w:r>
          </w:p>
          <w:p w14:paraId="23A4C045" w14:textId="77777777" w:rsidR="004920B6" w:rsidRPr="008E36AA" w:rsidRDefault="004920B6">
            <w:pPr>
              <w:spacing w:before="60" w:after="60" w:line="280" w:lineRule="atLeast"/>
              <w:contextualSpacing/>
              <w:rPr>
                <w:sz w:val="18"/>
                <w:szCs w:val="18"/>
              </w:rPr>
            </w:pPr>
            <w:r w:rsidRPr="008E36AA">
              <w:rPr>
                <w:sz w:val="18"/>
                <w:szCs w:val="18"/>
              </w:rPr>
              <w:t>Simazine</w:t>
            </w:r>
          </w:p>
          <w:p w14:paraId="0270DFD3" w14:textId="77777777" w:rsidR="004920B6" w:rsidRPr="008E36AA" w:rsidRDefault="004920B6">
            <w:pPr>
              <w:spacing w:before="60" w:after="60" w:line="280" w:lineRule="atLeast"/>
              <w:contextualSpacing/>
              <w:rPr>
                <w:sz w:val="18"/>
                <w:szCs w:val="18"/>
              </w:rPr>
            </w:pPr>
            <w:r w:rsidRPr="008E36AA">
              <w:rPr>
                <w:sz w:val="18"/>
                <w:szCs w:val="18"/>
              </w:rPr>
              <w:t>Atrazine</w:t>
            </w:r>
          </w:p>
        </w:tc>
      </w:tr>
      <w:tr w:rsidR="004920B6" w:rsidRPr="008E36AA" w14:paraId="1760938F" w14:textId="77777777" w:rsidTr="00B96D8E">
        <w:tc>
          <w:tcPr>
            <w:tcW w:w="1980" w:type="dxa"/>
          </w:tcPr>
          <w:p w14:paraId="30BEABF6" w14:textId="77777777" w:rsidR="004920B6" w:rsidRPr="008E36AA" w:rsidRDefault="004920B6">
            <w:pPr>
              <w:spacing w:before="60" w:after="60" w:line="280" w:lineRule="atLeast"/>
              <w:rPr>
                <w:b/>
                <w:bCs/>
                <w:sz w:val="18"/>
                <w:szCs w:val="18"/>
              </w:rPr>
            </w:pPr>
            <w:r w:rsidRPr="008E36AA">
              <w:rPr>
                <w:sz w:val="18"/>
                <w:szCs w:val="18"/>
              </w:rPr>
              <w:t>Pharmaceuticals</w:t>
            </w:r>
          </w:p>
        </w:tc>
        <w:tc>
          <w:tcPr>
            <w:tcW w:w="2551" w:type="dxa"/>
          </w:tcPr>
          <w:p w14:paraId="1DD7D8E8" w14:textId="77777777" w:rsidR="004920B6" w:rsidRPr="008E36AA" w:rsidRDefault="004920B6">
            <w:pPr>
              <w:spacing w:before="60" w:after="60" w:line="280" w:lineRule="atLeast"/>
              <w:contextualSpacing/>
              <w:rPr>
                <w:sz w:val="18"/>
                <w:szCs w:val="18"/>
              </w:rPr>
            </w:pPr>
            <w:r w:rsidRPr="008E36AA">
              <w:rPr>
                <w:sz w:val="18"/>
                <w:szCs w:val="18"/>
              </w:rPr>
              <w:t>Chemicals used in medicines to treat symptoms or disease (or from the use of illicit drugs).</w:t>
            </w:r>
          </w:p>
        </w:tc>
        <w:tc>
          <w:tcPr>
            <w:tcW w:w="3686" w:type="dxa"/>
          </w:tcPr>
          <w:p w14:paraId="7CA8FC44" w14:textId="77777777" w:rsidR="004920B6" w:rsidRPr="008E36AA" w:rsidRDefault="004920B6">
            <w:pPr>
              <w:spacing w:before="60" w:after="60" w:line="280" w:lineRule="atLeast"/>
              <w:contextualSpacing/>
              <w:rPr>
                <w:sz w:val="18"/>
                <w:szCs w:val="18"/>
              </w:rPr>
            </w:pPr>
            <w:r w:rsidRPr="008E36AA">
              <w:rPr>
                <w:sz w:val="18"/>
                <w:szCs w:val="18"/>
              </w:rPr>
              <w:t>People excrete some of what they ingest when they take medication or dispose of excess medicine directly into the wastewater system.</w:t>
            </w:r>
          </w:p>
        </w:tc>
        <w:tc>
          <w:tcPr>
            <w:tcW w:w="1989" w:type="dxa"/>
          </w:tcPr>
          <w:p w14:paraId="79E2C18C" w14:textId="77777777" w:rsidR="004920B6" w:rsidRPr="008E36AA" w:rsidRDefault="004920B6">
            <w:pPr>
              <w:spacing w:before="60" w:after="60" w:line="280" w:lineRule="atLeast"/>
              <w:contextualSpacing/>
              <w:rPr>
                <w:sz w:val="18"/>
                <w:szCs w:val="18"/>
              </w:rPr>
            </w:pPr>
            <w:r w:rsidRPr="008E36AA">
              <w:rPr>
                <w:sz w:val="18"/>
                <w:szCs w:val="18"/>
              </w:rPr>
              <w:t>Ibuprofen</w:t>
            </w:r>
          </w:p>
          <w:p w14:paraId="0B281A03" w14:textId="77777777" w:rsidR="004920B6" w:rsidRPr="008E36AA" w:rsidRDefault="004920B6">
            <w:pPr>
              <w:spacing w:before="60" w:after="60" w:line="280" w:lineRule="atLeast"/>
              <w:contextualSpacing/>
              <w:rPr>
                <w:sz w:val="18"/>
                <w:szCs w:val="18"/>
              </w:rPr>
            </w:pPr>
            <w:r w:rsidRPr="008E36AA">
              <w:rPr>
                <w:sz w:val="18"/>
                <w:szCs w:val="18"/>
              </w:rPr>
              <w:t>Paracetamol</w:t>
            </w:r>
          </w:p>
          <w:p w14:paraId="1C7AAC33" w14:textId="77777777" w:rsidR="004920B6" w:rsidRPr="008E36AA" w:rsidRDefault="004920B6">
            <w:pPr>
              <w:spacing w:before="60" w:after="60" w:line="280" w:lineRule="atLeast"/>
              <w:contextualSpacing/>
              <w:rPr>
                <w:sz w:val="18"/>
                <w:szCs w:val="18"/>
              </w:rPr>
            </w:pPr>
            <w:r w:rsidRPr="008E36AA">
              <w:rPr>
                <w:sz w:val="18"/>
                <w:szCs w:val="18"/>
              </w:rPr>
              <w:t>Carbamazepine</w:t>
            </w:r>
          </w:p>
          <w:p w14:paraId="292CE277" w14:textId="77777777" w:rsidR="004920B6" w:rsidRPr="008E36AA" w:rsidRDefault="004920B6">
            <w:pPr>
              <w:spacing w:before="60" w:after="60" w:line="280" w:lineRule="atLeast"/>
              <w:contextualSpacing/>
              <w:rPr>
                <w:sz w:val="18"/>
                <w:szCs w:val="18"/>
              </w:rPr>
            </w:pPr>
            <w:r w:rsidRPr="008E36AA">
              <w:rPr>
                <w:sz w:val="18"/>
                <w:szCs w:val="18"/>
              </w:rPr>
              <w:t>Sulfamethoxazole</w:t>
            </w:r>
          </w:p>
          <w:p w14:paraId="39F8C313" w14:textId="77777777" w:rsidR="004920B6" w:rsidRPr="008E36AA" w:rsidRDefault="004920B6">
            <w:pPr>
              <w:spacing w:before="60" w:after="60" w:line="280" w:lineRule="atLeast"/>
              <w:contextualSpacing/>
              <w:rPr>
                <w:sz w:val="18"/>
                <w:szCs w:val="18"/>
              </w:rPr>
            </w:pPr>
            <w:r w:rsidRPr="008E36AA">
              <w:rPr>
                <w:sz w:val="18"/>
                <w:szCs w:val="18"/>
              </w:rPr>
              <w:t>Venlafaxine</w:t>
            </w:r>
          </w:p>
        </w:tc>
      </w:tr>
      <w:tr w:rsidR="004920B6" w:rsidRPr="008E36AA" w14:paraId="72914C6E" w14:textId="77777777" w:rsidTr="00B96D8E">
        <w:tc>
          <w:tcPr>
            <w:tcW w:w="1980" w:type="dxa"/>
          </w:tcPr>
          <w:p w14:paraId="6F099EC0" w14:textId="77777777" w:rsidR="004920B6" w:rsidRPr="008E36AA" w:rsidRDefault="004920B6">
            <w:pPr>
              <w:spacing w:before="60" w:after="60" w:line="280" w:lineRule="atLeast"/>
              <w:rPr>
                <w:b/>
                <w:bCs/>
                <w:sz w:val="18"/>
                <w:szCs w:val="18"/>
              </w:rPr>
            </w:pPr>
            <w:r w:rsidRPr="008E36AA">
              <w:rPr>
                <w:sz w:val="18"/>
                <w:szCs w:val="18"/>
              </w:rPr>
              <w:t>Personal care products</w:t>
            </w:r>
          </w:p>
        </w:tc>
        <w:tc>
          <w:tcPr>
            <w:tcW w:w="2551" w:type="dxa"/>
          </w:tcPr>
          <w:p w14:paraId="5F1C28BB" w14:textId="77777777" w:rsidR="004920B6" w:rsidRPr="008E36AA" w:rsidRDefault="004920B6">
            <w:pPr>
              <w:spacing w:before="60" w:after="60" w:line="280" w:lineRule="atLeast"/>
              <w:contextualSpacing/>
              <w:rPr>
                <w:sz w:val="18"/>
                <w:szCs w:val="18"/>
              </w:rPr>
            </w:pPr>
            <w:r w:rsidRPr="008E36AA">
              <w:rPr>
                <w:sz w:val="18"/>
                <w:szCs w:val="18"/>
              </w:rPr>
              <w:t>Chemicals included in soaps, shampoos, conditioners, moisturisers, sunscreens, cosmetics.</w:t>
            </w:r>
          </w:p>
        </w:tc>
        <w:tc>
          <w:tcPr>
            <w:tcW w:w="3686" w:type="dxa"/>
          </w:tcPr>
          <w:p w14:paraId="565366DF" w14:textId="77777777" w:rsidR="004920B6" w:rsidRPr="008E36AA" w:rsidRDefault="004920B6">
            <w:pPr>
              <w:spacing w:before="60" w:after="60" w:line="280" w:lineRule="atLeast"/>
              <w:contextualSpacing/>
              <w:rPr>
                <w:sz w:val="18"/>
                <w:szCs w:val="18"/>
              </w:rPr>
            </w:pPr>
            <w:r w:rsidRPr="008E36AA">
              <w:rPr>
                <w:sz w:val="18"/>
                <w:szCs w:val="18"/>
              </w:rPr>
              <w:t>People use these products every day and the chemicals in them can wash off during bathing, showering or washing hands.</w:t>
            </w:r>
          </w:p>
        </w:tc>
        <w:tc>
          <w:tcPr>
            <w:tcW w:w="1989" w:type="dxa"/>
          </w:tcPr>
          <w:p w14:paraId="589E6A27" w14:textId="77777777" w:rsidR="004920B6" w:rsidRPr="008E36AA" w:rsidRDefault="004920B6">
            <w:pPr>
              <w:spacing w:before="60" w:after="60" w:line="280" w:lineRule="atLeast"/>
              <w:contextualSpacing/>
              <w:rPr>
                <w:sz w:val="18"/>
                <w:szCs w:val="18"/>
              </w:rPr>
            </w:pPr>
            <w:r w:rsidRPr="008E36AA">
              <w:rPr>
                <w:sz w:val="18"/>
                <w:szCs w:val="18"/>
              </w:rPr>
              <w:t>Tonalid</w:t>
            </w:r>
          </w:p>
          <w:p w14:paraId="505B3EA5" w14:textId="77777777" w:rsidR="004920B6" w:rsidRPr="008E36AA" w:rsidRDefault="004920B6">
            <w:pPr>
              <w:spacing w:before="60" w:after="60" w:line="280" w:lineRule="atLeast"/>
              <w:contextualSpacing/>
              <w:rPr>
                <w:sz w:val="18"/>
                <w:szCs w:val="18"/>
              </w:rPr>
            </w:pPr>
            <w:r w:rsidRPr="008E36AA">
              <w:rPr>
                <w:sz w:val="18"/>
                <w:szCs w:val="18"/>
              </w:rPr>
              <w:t>Galaxolide</w:t>
            </w:r>
          </w:p>
          <w:p w14:paraId="577F3008" w14:textId="77777777" w:rsidR="004920B6" w:rsidRPr="008E36AA" w:rsidRDefault="004920B6">
            <w:pPr>
              <w:spacing w:before="60" w:after="60" w:line="280" w:lineRule="atLeast"/>
              <w:contextualSpacing/>
              <w:rPr>
                <w:sz w:val="18"/>
                <w:szCs w:val="18"/>
              </w:rPr>
            </w:pPr>
            <w:r w:rsidRPr="008E36AA">
              <w:rPr>
                <w:sz w:val="18"/>
                <w:szCs w:val="18"/>
              </w:rPr>
              <w:t>Triclosan</w:t>
            </w:r>
          </w:p>
          <w:p w14:paraId="456298EB" w14:textId="77777777" w:rsidR="004920B6" w:rsidRPr="008E36AA" w:rsidRDefault="004920B6">
            <w:pPr>
              <w:spacing w:before="60" w:after="60" w:line="280" w:lineRule="atLeast"/>
              <w:contextualSpacing/>
              <w:rPr>
                <w:sz w:val="18"/>
                <w:szCs w:val="18"/>
              </w:rPr>
            </w:pPr>
            <w:r w:rsidRPr="008E36AA">
              <w:rPr>
                <w:sz w:val="18"/>
                <w:szCs w:val="18"/>
              </w:rPr>
              <w:t>DEET</w:t>
            </w:r>
          </w:p>
        </w:tc>
      </w:tr>
      <w:tr w:rsidR="004920B6" w:rsidRPr="008E36AA" w14:paraId="2BAA3812" w14:textId="77777777" w:rsidTr="00B96D8E">
        <w:tc>
          <w:tcPr>
            <w:tcW w:w="1980" w:type="dxa"/>
          </w:tcPr>
          <w:p w14:paraId="4B2E08BA" w14:textId="4BD48BAD" w:rsidR="004920B6" w:rsidRPr="008E36AA" w:rsidRDefault="004920B6">
            <w:pPr>
              <w:spacing w:before="60" w:after="60" w:line="280" w:lineRule="atLeast"/>
              <w:rPr>
                <w:b/>
                <w:bCs/>
                <w:sz w:val="18"/>
                <w:szCs w:val="18"/>
              </w:rPr>
            </w:pPr>
            <w:r w:rsidRPr="008E36AA">
              <w:rPr>
                <w:sz w:val="18"/>
                <w:szCs w:val="18"/>
              </w:rPr>
              <w:t>Food additives</w:t>
            </w:r>
            <w:r w:rsidR="009A6F6E">
              <w:rPr>
                <w:sz w:val="18"/>
                <w:szCs w:val="18"/>
              </w:rPr>
              <w:t xml:space="preserve"> or </w:t>
            </w:r>
            <w:r w:rsidRPr="008E36AA">
              <w:rPr>
                <w:sz w:val="18"/>
                <w:szCs w:val="18"/>
              </w:rPr>
              <w:t>ingredients</w:t>
            </w:r>
          </w:p>
        </w:tc>
        <w:tc>
          <w:tcPr>
            <w:tcW w:w="2551" w:type="dxa"/>
          </w:tcPr>
          <w:p w14:paraId="4011AFA5" w14:textId="399ED824" w:rsidR="004920B6" w:rsidRPr="008E36AA" w:rsidRDefault="004920B6">
            <w:pPr>
              <w:spacing w:before="60" w:after="60" w:line="280" w:lineRule="atLeast"/>
              <w:contextualSpacing/>
              <w:rPr>
                <w:sz w:val="18"/>
                <w:szCs w:val="18"/>
              </w:rPr>
            </w:pPr>
            <w:r w:rsidRPr="008E36AA">
              <w:rPr>
                <w:sz w:val="18"/>
                <w:szCs w:val="18"/>
              </w:rPr>
              <w:t>Chemicals added to foods to enhance flavour, or as a supplement</w:t>
            </w:r>
            <w:r w:rsidR="009A6F6E">
              <w:rPr>
                <w:sz w:val="18"/>
                <w:szCs w:val="18"/>
              </w:rPr>
              <w:t>.</w:t>
            </w:r>
          </w:p>
        </w:tc>
        <w:tc>
          <w:tcPr>
            <w:tcW w:w="3686" w:type="dxa"/>
          </w:tcPr>
          <w:p w14:paraId="018C3240" w14:textId="2EACD317" w:rsidR="004920B6" w:rsidRPr="008E36AA" w:rsidRDefault="004920B6">
            <w:pPr>
              <w:spacing w:before="60" w:after="60" w:line="280" w:lineRule="atLeast"/>
              <w:contextualSpacing/>
              <w:rPr>
                <w:sz w:val="18"/>
                <w:szCs w:val="18"/>
              </w:rPr>
            </w:pPr>
            <w:r w:rsidRPr="008E36AA">
              <w:rPr>
                <w:sz w:val="18"/>
                <w:szCs w:val="18"/>
              </w:rPr>
              <w:t>Excretion via consumption of food and drink products or via waste from food processing</w:t>
            </w:r>
            <w:r w:rsidR="00FF56DE">
              <w:rPr>
                <w:sz w:val="18"/>
                <w:szCs w:val="18"/>
              </w:rPr>
              <w:t>.</w:t>
            </w:r>
          </w:p>
        </w:tc>
        <w:tc>
          <w:tcPr>
            <w:tcW w:w="1989" w:type="dxa"/>
          </w:tcPr>
          <w:p w14:paraId="7A70648A" w14:textId="77777777" w:rsidR="004920B6" w:rsidRPr="008E36AA" w:rsidRDefault="004920B6">
            <w:pPr>
              <w:spacing w:before="60" w:after="60" w:line="280" w:lineRule="atLeast"/>
              <w:contextualSpacing/>
              <w:rPr>
                <w:sz w:val="18"/>
                <w:szCs w:val="18"/>
              </w:rPr>
            </w:pPr>
            <w:r w:rsidRPr="008E36AA">
              <w:rPr>
                <w:sz w:val="18"/>
                <w:szCs w:val="18"/>
              </w:rPr>
              <w:t>Acesulfame K</w:t>
            </w:r>
          </w:p>
          <w:p w14:paraId="44CDF12E" w14:textId="77777777" w:rsidR="004920B6" w:rsidRPr="008E36AA" w:rsidRDefault="004920B6">
            <w:pPr>
              <w:spacing w:before="60" w:after="60" w:line="280" w:lineRule="atLeast"/>
              <w:contextualSpacing/>
              <w:rPr>
                <w:sz w:val="18"/>
                <w:szCs w:val="18"/>
              </w:rPr>
            </w:pPr>
            <w:r w:rsidRPr="008E36AA">
              <w:rPr>
                <w:sz w:val="18"/>
                <w:szCs w:val="18"/>
              </w:rPr>
              <w:t xml:space="preserve">Caffeine </w:t>
            </w:r>
          </w:p>
        </w:tc>
      </w:tr>
      <w:tr w:rsidR="004920B6" w:rsidRPr="008E36AA" w14:paraId="091E9052" w14:textId="77777777" w:rsidTr="00B96D8E">
        <w:tc>
          <w:tcPr>
            <w:tcW w:w="1980" w:type="dxa"/>
          </w:tcPr>
          <w:p w14:paraId="3C35D385" w14:textId="77777777" w:rsidR="004920B6" w:rsidRPr="008E36AA" w:rsidRDefault="004920B6">
            <w:pPr>
              <w:spacing w:before="60" w:after="60" w:line="280" w:lineRule="atLeast"/>
              <w:rPr>
                <w:b/>
                <w:bCs/>
                <w:sz w:val="18"/>
                <w:szCs w:val="18"/>
              </w:rPr>
            </w:pPr>
            <w:r w:rsidRPr="008E36AA">
              <w:rPr>
                <w:sz w:val="18"/>
                <w:szCs w:val="18"/>
              </w:rPr>
              <w:t>Industrial chemicals</w:t>
            </w:r>
          </w:p>
        </w:tc>
        <w:tc>
          <w:tcPr>
            <w:tcW w:w="2551" w:type="dxa"/>
          </w:tcPr>
          <w:p w14:paraId="78006C01" w14:textId="77777777" w:rsidR="004920B6" w:rsidRPr="008E36AA" w:rsidRDefault="004920B6">
            <w:pPr>
              <w:spacing w:before="60" w:after="60" w:line="280" w:lineRule="atLeast"/>
              <w:contextualSpacing/>
              <w:rPr>
                <w:sz w:val="18"/>
                <w:szCs w:val="18"/>
              </w:rPr>
            </w:pPr>
            <w:r w:rsidRPr="008E36AA">
              <w:rPr>
                <w:sz w:val="18"/>
                <w:szCs w:val="18"/>
              </w:rPr>
              <w:t>Chemicals that may be present in cleaning products used in homes businesses, or chemicals that are used in manufacturing and formulation of products such as furniture, paints, glues, or surface coatings.</w:t>
            </w:r>
          </w:p>
        </w:tc>
        <w:tc>
          <w:tcPr>
            <w:tcW w:w="3686" w:type="dxa"/>
          </w:tcPr>
          <w:p w14:paraId="433C68A3" w14:textId="77777777" w:rsidR="004920B6" w:rsidRPr="008E36AA" w:rsidRDefault="004920B6">
            <w:pPr>
              <w:spacing w:before="60" w:after="60" w:line="280" w:lineRule="atLeast"/>
              <w:contextualSpacing/>
              <w:rPr>
                <w:sz w:val="18"/>
                <w:szCs w:val="18"/>
              </w:rPr>
            </w:pPr>
            <w:r w:rsidRPr="008E36AA">
              <w:rPr>
                <w:sz w:val="18"/>
                <w:szCs w:val="18"/>
              </w:rPr>
              <w:t>Excretion, wash off or direct discharge into the wastewater system depending on the use pattern for the chemical.</w:t>
            </w:r>
          </w:p>
        </w:tc>
        <w:tc>
          <w:tcPr>
            <w:tcW w:w="1989" w:type="dxa"/>
          </w:tcPr>
          <w:p w14:paraId="7F86FBDE" w14:textId="77777777" w:rsidR="004920B6" w:rsidRPr="008E36AA" w:rsidRDefault="004920B6">
            <w:pPr>
              <w:spacing w:before="60" w:after="60" w:line="280" w:lineRule="atLeast"/>
              <w:contextualSpacing/>
              <w:rPr>
                <w:sz w:val="18"/>
                <w:szCs w:val="18"/>
              </w:rPr>
            </w:pPr>
            <w:r w:rsidRPr="008E36AA">
              <w:rPr>
                <w:sz w:val="18"/>
                <w:szCs w:val="18"/>
              </w:rPr>
              <w:t>Chlorophenols</w:t>
            </w:r>
          </w:p>
          <w:p w14:paraId="78797EDD" w14:textId="42DEB8A8" w:rsidR="004920B6" w:rsidRPr="002663D3" w:rsidRDefault="00DA1952">
            <w:pPr>
              <w:spacing w:before="60" w:after="60" w:line="280" w:lineRule="atLeast"/>
              <w:contextualSpacing/>
              <w:rPr>
                <w:sz w:val="18"/>
                <w:szCs w:val="18"/>
              </w:rPr>
            </w:pPr>
            <w:r>
              <w:rPr>
                <w:sz w:val="18"/>
                <w:szCs w:val="18"/>
              </w:rPr>
              <w:t>PFAS</w:t>
            </w:r>
          </w:p>
          <w:p w14:paraId="6804D101" w14:textId="77777777" w:rsidR="004920B6" w:rsidRPr="008E36AA" w:rsidRDefault="004920B6">
            <w:pPr>
              <w:spacing w:before="60" w:after="60" w:line="280" w:lineRule="atLeast"/>
              <w:contextualSpacing/>
              <w:rPr>
                <w:sz w:val="18"/>
                <w:szCs w:val="18"/>
              </w:rPr>
            </w:pPr>
            <w:r w:rsidRPr="008E36AA">
              <w:rPr>
                <w:sz w:val="18"/>
                <w:szCs w:val="18"/>
              </w:rPr>
              <w:t>Triphenyl phosphate</w:t>
            </w:r>
          </w:p>
          <w:p w14:paraId="1BD302C9" w14:textId="77777777" w:rsidR="004920B6" w:rsidRPr="008E36AA" w:rsidRDefault="004920B6">
            <w:pPr>
              <w:spacing w:before="60" w:after="60" w:line="280" w:lineRule="atLeast"/>
              <w:contextualSpacing/>
              <w:rPr>
                <w:sz w:val="18"/>
                <w:szCs w:val="18"/>
              </w:rPr>
            </w:pPr>
            <w:r w:rsidRPr="008E36AA">
              <w:rPr>
                <w:sz w:val="18"/>
                <w:szCs w:val="18"/>
              </w:rPr>
              <w:t>Phenols</w:t>
            </w:r>
          </w:p>
        </w:tc>
      </w:tr>
      <w:tr w:rsidR="004920B6" w:rsidRPr="008E36AA" w14:paraId="1D2A333E" w14:textId="77777777" w:rsidTr="00B96D8E">
        <w:tc>
          <w:tcPr>
            <w:tcW w:w="1980" w:type="dxa"/>
          </w:tcPr>
          <w:p w14:paraId="74934F36" w14:textId="77777777" w:rsidR="004920B6" w:rsidRPr="008E36AA" w:rsidRDefault="004920B6">
            <w:pPr>
              <w:spacing w:before="60" w:after="60" w:line="280" w:lineRule="atLeast"/>
              <w:rPr>
                <w:b/>
                <w:bCs/>
                <w:sz w:val="18"/>
                <w:szCs w:val="18"/>
              </w:rPr>
            </w:pPr>
            <w:r w:rsidRPr="008E36AA">
              <w:rPr>
                <w:sz w:val="18"/>
                <w:szCs w:val="18"/>
              </w:rPr>
              <w:t xml:space="preserve">Endocrine disrupting chemicals </w:t>
            </w:r>
          </w:p>
        </w:tc>
        <w:tc>
          <w:tcPr>
            <w:tcW w:w="2551" w:type="dxa"/>
          </w:tcPr>
          <w:p w14:paraId="5252B803" w14:textId="77777777" w:rsidR="004920B6" w:rsidRPr="008E36AA" w:rsidRDefault="004920B6">
            <w:pPr>
              <w:spacing w:before="60" w:after="60" w:line="280" w:lineRule="atLeast"/>
              <w:contextualSpacing/>
              <w:rPr>
                <w:sz w:val="18"/>
                <w:szCs w:val="18"/>
              </w:rPr>
            </w:pPr>
            <w:r w:rsidRPr="008E36AA">
              <w:rPr>
                <w:sz w:val="18"/>
                <w:szCs w:val="18"/>
              </w:rPr>
              <w:t>Chemicals that may be present in personal care products, cleaning products, pesticides, fire retardants and medicines or chemicals that are used in manufacturing and formulation of products. Some naturally occurring chemicals also have this characteristic.</w:t>
            </w:r>
          </w:p>
        </w:tc>
        <w:tc>
          <w:tcPr>
            <w:tcW w:w="3686" w:type="dxa"/>
          </w:tcPr>
          <w:p w14:paraId="4A6A2C6C" w14:textId="77777777" w:rsidR="004920B6" w:rsidRPr="008E36AA" w:rsidRDefault="004920B6">
            <w:pPr>
              <w:spacing w:before="60" w:after="60" w:line="280" w:lineRule="atLeast"/>
              <w:contextualSpacing/>
              <w:rPr>
                <w:sz w:val="18"/>
                <w:szCs w:val="18"/>
              </w:rPr>
            </w:pPr>
            <w:r w:rsidRPr="008E36AA">
              <w:rPr>
                <w:sz w:val="18"/>
                <w:szCs w:val="18"/>
              </w:rPr>
              <w:t>Excretion or wash off or direct discharge into the wastewater system depending on the use pattern for the chemical.</w:t>
            </w:r>
          </w:p>
        </w:tc>
        <w:tc>
          <w:tcPr>
            <w:tcW w:w="1989" w:type="dxa"/>
          </w:tcPr>
          <w:p w14:paraId="66370333" w14:textId="77777777" w:rsidR="004920B6" w:rsidRPr="008E36AA" w:rsidRDefault="004920B6">
            <w:pPr>
              <w:spacing w:before="60" w:after="60" w:line="280" w:lineRule="atLeast"/>
              <w:rPr>
                <w:sz w:val="18"/>
                <w:szCs w:val="18"/>
              </w:rPr>
            </w:pPr>
            <w:r w:rsidRPr="008E36AA">
              <w:rPr>
                <w:sz w:val="18"/>
                <w:szCs w:val="18"/>
              </w:rPr>
              <w:t xml:space="preserve">Nonylphenol </w:t>
            </w:r>
          </w:p>
          <w:p w14:paraId="67829ECE" w14:textId="77777777" w:rsidR="004920B6" w:rsidRPr="008E36AA" w:rsidRDefault="004920B6">
            <w:pPr>
              <w:spacing w:before="60" w:after="60" w:line="280" w:lineRule="atLeast"/>
              <w:rPr>
                <w:sz w:val="18"/>
                <w:szCs w:val="18"/>
              </w:rPr>
            </w:pPr>
            <w:r w:rsidRPr="008E36AA">
              <w:rPr>
                <w:sz w:val="18"/>
                <w:szCs w:val="18"/>
              </w:rPr>
              <w:t>Bisphenol A</w:t>
            </w:r>
          </w:p>
          <w:p w14:paraId="19133887" w14:textId="77777777" w:rsidR="004920B6" w:rsidRPr="008E36AA" w:rsidRDefault="004920B6">
            <w:pPr>
              <w:spacing w:before="60" w:after="60" w:line="280" w:lineRule="atLeast"/>
              <w:rPr>
                <w:sz w:val="18"/>
                <w:szCs w:val="18"/>
              </w:rPr>
            </w:pPr>
            <w:r w:rsidRPr="008E36AA">
              <w:rPr>
                <w:sz w:val="18"/>
                <w:szCs w:val="18"/>
              </w:rPr>
              <w:t>PFAS</w:t>
            </w:r>
          </w:p>
          <w:p w14:paraId="04750FFD" w14:textId="77777777" w:rsidR="004920B6" w:rsidRPr="008E36AA" w:rsidRDefault="004920B6">
            <w:pPr>
              <w:spacing w:before="60" w:after="60" w:line="280" w:lineRule="atLeast"/>
              <w:contextualSpacing/>
              <w:rPr>
                <w:sz w:val="18"/>
                <w:szCs w:val="18"/>
              </w:rPr>
            </w:pPr>
            <w:r w:rsidRPr="008E36AA">
              <w:rPr>
                <w:sz w:val="18"/>
                <w:szCs w:val="18"/>
              </w:rPr>
              <w:t xml:space="preserve">Estrone </w:t>
            </w:r>
          </w:p>
          <w:p w14:paraId="19F312F0" w14:textId="77777777" w:rsidR="004920B6" w:rsidRPr="008E36AA" w:rsidRDefault="004920B6">
            <w:pPr>
              <w:spacing w:before="60" w:after="60" w:line="280" w:lineRule="atLeast"/>
              <w:contextualSpacing/>
              <w:rPr>
                <w:sz w:val="18"/>
                <w:szCs w:val="18"/>
              </w:rPr>
            </w:pPr>
            <w:r w:rsidRPr="008E36AA">
              <w:rPr>
                <w:sz w:val="18"/>
                <w:szCs w:val="18"/>
              </w:rPr>
              <w:t>Androsterone</w:t>
            </w:r>
          </w:p>
        </w:tc>
      </w:tr>
    </w:tbl>
    <w:p w14:paraId="5FFE2A27" w14:textId="67C22C8C" w:rsidR="00A60424" w:rsidRPr="005D0CA3" w:rsidRDefault="006473CC">
      <w:pPr>
        <w:spacing w:before="0" w:after="160" w:line="259" w:lineRule="auto"/>
        <w:rPr>
          <w:i/>
          <w:sz w:val="18"/>
          <w:szCs w:val="18"/>
        </w:rPr>
      </w:pPr>
      <w:r>
        <w:rPr>
          <w:i/>
          <w:iCs/>
          <w:sz w:val="18"/>
          <w:szCs w:val="18"/>
        </w:rPr>
        <w:t xml:space="preserve">Source: </w:t>
      </w:r>
      <w:r w:rsidR="00344F23" w:rsidRPr="005D0CA3">
        <w:rPr>
          <w:i/>
          <w:sz w:val="18"/>
          <w:szCs w:val="18"/>
        </w:rPr>
        <w:t>Emerging contaminants in recycled water (Publication 2054, EPA Victoria 2023b)</w:t>
      </w:r>
      <w:r w:rsidR="009A6F6E" w:rsidRPr="005D0CA3">
        <w:rPr>
          <w:i/>
          <w:sz w:val="18"/>
          <w:szCs w:val="18"/>
        </w:rPr>
        <w:t>.</w:t>
      </w:r>
    </w:p>
    <w:p w14:paraId="1515DC9F" w14:textId="6689F567" w:rsidR="00360C4C" w:rsidRDefault="00360C4C" w:rsidP="00B15132"/>
    <w:p w14:paraId="4152F396" w14:textId="3555A17D" w:rsidR="00073E3E" w:rsidRDefault="00176171" w:rsidP="00141CB2">
      <w:pPr>
        <w:pStyle w:val="Heading3"/>
      </w:pPr>
      <w:r>
        <w:t xml:space="preserve">Consideration of </w:t>
      </w:r>
      <w:r w:rsidR="00DA1952">
        <w:t>treatment</w:t>
      </w:r>
      <w:r w:rsidR="00A90AAF">
        <w:t xml:space="preserve"> train and</w:t>
      </w:r>
      <w:r w:rsidR="00073E3E" w:rsidDel="00A90AAF">
        <w:t xml:space="preserve"> </w:t>
      </w:r>
      <w:r w:rsidR="00073E3E">
        <w:t>percent reduction</w:t>
      </w:r>
      <w:r w:rsidR="00625C7A">
        <w:t xml:space="preserve"> of </w:t>
      </w:r>
      <w:r w:rsidR="00456862">
        <w:t>e</w:t>
      </w:r>
      <w:r w:rsidR="00625C7A">
        <w:t xml:space="preserve">merging </w:t>
      </w:r>
      <w:r w:rsidR="00456862">
        <w:t>c</w:t>
      </w:r>
      <w:r w:rsidR="00625C7A">
        <w:t>ontaminants</w:t>
      </w:r>
      <w:r w:rsidR="00A90AAF">
        <w:t xml:space="preserve"> </w:t>
      </w:r>
      <w:r w:rsidR="004A156C">
        <w:t xml:space="preserve">in </w:t>
      </w:r>
      <w:r w:rsidR="0078161D">
        <w:t>effluent</w:t>
      </w:r>
    </w:p>
    <w:p w14:paraId="3A5A92EC" w14:textId="2B8F2A8C" w:rsidR="00B54B81" w:rsidRDefault="00DB5755">
      <w:pPr>
        <w:pStyle w:val="ListBullet"/>
        <w:numPr>
          <w:ilvl w:val="0"/>
          <w:numId w:val="0"/>
        </w:numPr>
        <w:spacing w:after="120"/>
      </w:pPr>
      <w:r w:rsidRPr="00DB5755">
        <w:rPr>
          <w:b/>
          <w:bCs/>
        </w:rPr>
        <w:t>Step 1:</w:t>
      </w:r>
      <w:r>
        <w:t xml:space="preserve"> </w:t>
      </w:r>
      <w:r w:rsidR="00ED68C1" w:rsidRPr="000771B5">
        <w:t xml:space="preserve">If you have data on removal </w:t>
      </w:r>
      <w:r w:rsidR="00CB2649">
        <w:t>efficiency</w:t>
      </w:r>
      <w:r w:rsidR="00ED68C1" w:rsidRPr="000771B5">
        <w:t xml:space="preserve"> </w:t>
      </w:r>
      <w:r w:rsidR="00E64BC3">
        <w:t xml:space="preserve">(%R) of emerging contaminants </w:t>
      </w:r>
      <w:r w:rsidR="00ED68C1" w:rsidRPr="000771B5">
        <w:t xml:space="preserve">for your WWTP, </w:t>
      </w:r>
      <w:r w:rsidR="006A5097">
        <w:t xml:space="preserve">you can </w:t>
      </w:r>
      <w:r w:rsidR="00ED68C1" w:rsidRPr="000771B5">
        <w:t xml:space="preserve">use </w:t>
      </w:r>
      <w:r w:rsidR="006A5097">
        <w:t>it</w:t>
      </w:r>
      <w:r w:rsidR="006A5097" w:rsidRPr="000771B5">
        <w:t xml:space="preserve"> </w:t>
      </w:r>
      <w:r w:rsidR="00ED68C1" w:rsidRPr="000771B5">
        <w:t xml:space="preserve">to assign </w:t>
      </w:r>
      <w:r w:rsidR="00E64BC3">
        <w:t xml:space="preserve">a </w:t>
      </w:r>
      <w:r w:rsidR="008F1B58">
        <w:t xml:space="preserve">likelihood of </w:t>
      </w:r>
      <w:r w:rsidR="00F44BCB">
        <w:t>emerging contaminants being</w:t>
      </w:r>
      <w:r w:rsidR="008F1B58">
        <w:t xml:space="preserve"> present</w:t>
      </w:r>
      <w:r w:rsidR="00B54B81">
        <w:t xml:space="preserve"> </w:t>
      </w:r>
      <w:r w:rsidR="004445F5">
        <w:t>in effluent</w:t>
      </w:r>
      <w:r w:rsidR="00B54B81">
        <w:t xml:space="preserve"> based on percent reduction,</w:t>
      </w:r>
      <w:r w:rsidR="00ED68C1" w:rsidRPr="000771B5">
        <w:t xml:space="preserve"> </w:t>
      </w:r>
      <w:r w:rsidR="00B87B4F">
        <w:t>as</w:t>
      </w:r>
      <w:r w:rsidR="004445F5">
        <w:t xml:space="preserve"> follows</w:t>
      </w:r>
      <w:r w:rsidR="00B54B81">
        <w:t>:</w:t>
      </w:r>
    </w:p>
    <w:p w14:paraId="006ECDEA" w14:textId="70D5997E" w:rsidR="00B54B81" w:rsidRDefault="00B87B4F" w:rsidP="007D3564">
      <w:pPr>
        <w:pStyle w:val="ListBullet"/>
        <w:numPr>
          <w:ilvl w:val="0"/>
          <w:numId w:val="71"/>
        </w:numPr>
        <w:spacing w:after="120"/>
      </w:pPr>
      <w:r>
        <w:lastRenderedPageBreak/>
        <w:t xml:space="preserve">high (percent reduction </w:t>
      </w:r>
      <w:r w:rsidR="00826456">
        <w:t>0-</w:t>
      </w:r>
      <w:r w:rsidR="00E457DB">
        <w:t>45</w:t>
      </w:r>
      <w:r>
        <w:t>%</w:t>
      </w:r>
      <w:r w:rsidR="00B54B81">
        <w:t>)</w:t>
      </w:r>
    </w:p>
    <w:p w14:paraId="1B7787B7" w14:textId="0DBF47BA" w:rsidR="00B54B81" w:rsidRDefault="00B87B4F" w:rsidP="007D3564">
      <w:pPr>
        <w:pStyle w:val="ListBullet"/>
        <w:numPr>
          <w:ilvl w:val="0"/>
          <w:numId w:val="71"/>
        </w:numPr>
        <w:spacing w:after="120"/>
      </w:pPr>
      <w:r>
        <w:t>medium</w:t>
      </w:r>
      <w:r w:rsidR="00B54B81">
        <w:t xml:space="preserve"> (</w:t>
      </w:r>
      <w:r w:rsidR="00E457DB">
        <w:t>46-</w:t>
      </w:r>
      <w:r w:rsidR="00B54B81">
        <w:t>70%)</w:t>
      </w:r>
      <w:r>
        <w:t xml:space="preserve"> or </w:t>
      </w:r>
    </w:p>
    <w:p w14:paraId="60FA2C82" w14:textId="4770B6A6" w:rsidR="006A5097" w:rsidRDefault="00B87B4F" w:rsidP="007D3564">
      <w:pPr>
        <w:pStyle w:val="ListBullet"/>
        <w:numPr>
          <w:ilvl w:val="0"/>
          <w:numId w:val="71"/>
        </w:numPr>
        <w:spacing w:after="120"/>
      </w:pPr>
      <w:r>
        <w:t xml:space="preserve">low </w:t>
      </w:r>
      <w:r w:rsidR="00B54B81">
        <w:t>(7</w:t>
      </w:r>
      <w:r w:rsidR="002D2930">
        <w:t>1</w:t>
      </w:r>
      <w:r w:rsidR="00826456">
        <w:t>-100</w:t>
      </w:r>
      <w:r w:rsidR="00B54B81">
        <w:t>%)</w:t>
      </w:r>
      <w:r w:rsidR="00ED68C1" w:rsidRPr="000771B5">
        <w:t xml:space="preserve">. </w:t>
      </w:r>
    </w:p>
    <w:p w14:paraId="4D8FE5C3" w14:textId="77777777" w:rsidR="006A5097" w:rsidRDefault="006A5097">
      <w:pPr>
        <w:pStyle w:val="ListBullet"/>
        <w:numPr>
          <w:ilvl w:val="0"/>
          <w:numId w:val="0"/>
        </w:numPr>
        <w:spacing w:after="120"/>
      </w:pPr>
    </w:p>
    <w:p w14:paraId="08943EA0" w14:textId="3621B156" w:rsidR="009127C8" w:rsidRDefault="00ED68C1">
      <w:pPr>
        <w:pStyle w:val="ListBullet"/>
        <w:numPr>
          <w:ilvl w:val="0"/>
          <w:numId w:val="0"/>
        </w:numPr>
        <w:spacing w:after="120"/>
      </w:pPr>
      <w:r w:rsidRPr="000771B5">
        <w:t xml:space="preserve">If you do not have data, </w:t>
      </w:r>
      <w:r w:rsidR="00837BB4" w:rsidRPr="00141CB2">
        <w:t xml:space="preserve">you can </w:t>
      </w:r>
      <w:r w:rsidRPr="000771B5">
        <w:t xml:space="preserve">use default </w:t>
      </w:r>
      <w:r w:rsidR="00482580">
        <w:t>treatment train (</w:t>
      </w:r>
      <w:r w:rsidRPr="000771B5">
        <w:t>TT</w:t>
      </w:r>
      <w:r w:rsidR="00482580">
        <w:t>)</w:t>
      </w:r>
      <w:r w:rsidRPr="000771B5">
        <w:t xml:space="preserve"> </w:t>
      </w:r>
      <w:r w:rsidR="00E12C2D">
        <w:t>percent reduction</w:t>
      </w:r>
      <w:r w:rsidR="006A5097">
        <w:t xml:space="preserve">, outlined below in </w:t>
      </w:r>
      <w:r w:rsidR="00A44821">
        <w:t>Table 5</w:t>
      </w:r>
      <w:r w:rsidR="00FD6D13">
        <w:t xml:space="preserve">. </w:t>
      </w:r>
      <w:r w:rsidR="00EB26A8">
        <w:t>The p</w:t>
      </w:r>
      <w:r w:rsidR="00FD6D13">
        <w:t>ercent reduction ranges</w:t>
      </w:r>
      <w:r w:rsidR="0071549C">
        <w:t xml:space="preserve"> </w:t>
      </w:r>
      <w:r w:rsidR="007B0A8D">
        <w:t xml:space="preserve">for </w:t>
      </w:r>
      <w:r w:rsidR="0071549C">
        <w:t>emerging contaminants</w:t>
      </w:r>
      <w:r w:rsidR="00FD6D13">
        <w:t xml:space="preserve"> per category</w:t>
      </w:r>
      <w:r w:rsidR="00EC5D9F">
        <w:t xml:space="preserve"> (high, medium, low</w:t>
      </w:r>
      <w:r w:rsidR="00D50F63">
        <w:t xml:space="preserve"> likelihood</w:t>
      </w:r>
      <w:r w:rsidR="00EC5D9F">
        <w:t>)</w:t>
      </w:r>
      <w:r w:rsidR="00FD6D13">
        <w:t xml:space="preserve"> are</w:t>
      </w:r>
      <w:r w:rsidR="006A5097">
        <w:t xml:space="preserve"> based on </w:t>
      </w:r>
      <w:r w:rsidR="004D1158">
        <w:t>data</w:t>
      </w:r>
      <w:r w:rsidRPr="000771B5">
        <w:t xml:space="preserve"> from EPA Pub</w:t>
      </w:r>
      <w:r w:rsidR="00E12C2D">
        <w:t>lication</w:t>
      </w:r>
      <w:r w:rsidRPr="000771B5">
        <w:t xml:space="preserve"> 2054.</w:t>
      </w:r>
      <w:r w:rsidR="009127C8" w:rsidRPr="009127C8">
        <w:t xml:space="preserve"> </w:t>
      </w:r>
    </w:p>
    <w:p w14:paraId="4E43A1FB" w14:textId="690BEB66" w:rsidR="006A5097" w:rsidRDefault="006A5097" w:rsidP="00B47D2F">
      <w:pPr>
        <w:pStyle w:val="Caption"/>
        <w:keepNext/>
        <w:spacing w:after="120"/>
      </w:pPr>
      <w:bookmarkStart w:id="117" w:name="_Ref207466955"/>
      <w:r>
        <w:t xml:space="preserve">Table </w:t>
      </w:r>
      <w:bookmarkEnd w:id="117"/>
      <w:r w:rsidR="00A44821">
        <w:t>5</w:t>
      </w:r>
      <w:r w:rsidR="00BA178C" w:rsidRPr="006973B5">
        <w:t>.</w:t>
      </w:r>
      <w:r w:rsidRPr="00190FD7">
        <w:t xml:space="preserve"> Likelihood of emerging contaminants (ECs) presence in wastewater based on treatment trains and percent reduction, with further information on recycled water class</w:t>
      </w:r>
      <w:r w:rsidR="006777B6">
        <w:t xml:space="preserve"> to inform consideration of </w:t>
      </w:r>
      <w:r w:rsidR="00D04337">
        <w:t xml:space="preserve">potential use scenarios. </w:t>
      </w:r>
    </w:p>
    <w:tbl>
      <w:tblPr>
        <w:tblStyle w:val="GridTable4-Accent1"/>
        <w:tblW w:w="9634" w:type="dxa"/>
        <w:tblLook w:val="0620" w:firstRow="1" w:lastRow="0" w:firstColumn="0" w:lastColumn="0" w:noHBand="1" w:noVBand="1"/>
      </w:tblPr>
      <w:tblGrid>
        <w:gridCol w:w="4241"/>
        <w:gridCol w:w="999"/>
        <w:gridCol w:w="2552"/>
        <w:gridCol w:w="1842"/>
      </w:tblGrid>
      <w:tr w:rsidR="007328A2" w:rsidRPr="00073E3E" w14:paraId="12F61BD0" w14:textId="77777777" w:rsidTr="00BA178C">
        <w:trPr>
          <w:cnfStyle w:val="100000000000" w:firstRow="1" w:lastRow="0" w:firstColumn="0" w:lastColumn="0" w:oddVBand="0" w:evenVBand="0" w:oddHBand="0" w:evenHBand="0" w:firstRowFirstColumn="0" w:firstRowLastColumn="0" w:lastRowFirstColumn="0" w:lastRowLastColumn="0"/>
          <w:tblHeader/>
        </w:trPr>
        <w:tc>
          <w:tcPr>
            <w:tcW w:w="4241" w:type="dxa"/>
          </w:tcPr>
          <w:p w14:paraId="2A5B0E93" w14:textId="77777777" w:rsidR="002A7346" w:rsidRPr="005D0CA3" w:rsidRDefault="002A7346" w:rsidP="00073E3E">
            <w:pPr>
              <w:spacing w:before="60" w:after="60" w:line="280" w:lineRule="atLeast"/>
              <w:rPr>
                <w:rStyle w:val="IntenseReference"/>
                <w:color w:val="auto"/>
                <w:sz w:val="18"/>
                <w:szCs w:val="18"/>
              </w:rPr>
            </w:pPr>
            <w:r w:rsidRPr="002C1C7D">
              <w:rPr>
                <w:rStyle w:val="IntenseReference"/>
                <w:color w:val="auto"/>
                <w:sz w:val="18"/>
                <w:szCs w:val="18"/>
              </w:rPr>
              <w:t>Treatment train category</w:t>
            </w:r>
          </w:p>
        </w:tc>
        <w:tc>
          <w:tcPr>
            <w:tcW w:w="999" w:type="dxa"/>
          </w:tcPr>
          <w:p w14:paraId="4A8CED62" w14:textId="6A6A1CD9" w:rsidR="002A7346" w:rsidRPr="002C1C7D" w:rsidRDefault="002A7346" w:rsidP="00073E3E">
            <w:pPr>
              <w:spacing w:before="60" w:after="60" w:line="280" w:lineRule="atLeast"/>
              <w:rPr>
                <w:rStyle w:val="IntenseReference"/>
                <w:bCs/>
                <w:color w:val="auto"/>
                <w:sz w:val="18"/>
                <w:szCs w:val="18"/>
              </w:rPr>
            </w:pPr>
            <w:r w:rsidRPr="002C1C7D">
              <w:rPr>
                <w:rStyle w:val="IntenseReference"/>
                <w:bCs/>
                <w:color w:val="FFFFFF" w:themeColor="background1"/>
                <w:sz w:val="18"/>
                <w:szCs w:val="18"/>
              </w:rPr>
              <w:t>Class</w:t>
            </w:r>
          </w:p>
        </w:tc>
        <w:tc>
          <w:tcPr>
            <w:tcW w:w="2552" w:type="dxa"/>
          </w:tcPr>
          <w:p w14:paraId="024ADDEC" w14:textId="0DFD62EE" w:rsidR="002A7346" w:rsidRPr="005D0CA3" w:rsidRDefault="002A7346" w:rsidP="00073E3E">
            <w:pPr>
              <w:spacing w:before="60" w:after="60" w:line="280" w:lineRule="atLeast"/>
              <w:rPr>
                <w:rStyle w:val="IntenseReference"/>
                <w:color w:val="auto"/>
                <w:sz w:val="18"/>
                <w:szCs w:val="18"/>
              </w:rPr>
            </w:pPr>
            <w:r w:rsidRPr="002C1C7D">
              <w:rPr>
                <w:rStyle w:val="IntenseReference"/>
                <w:color w:val="auto"/>
                <w:sz w:val="18"/>
                <w:szCs w:val="18"/>
              </w:rPr>
              <w:t xml:space="preserve">Percent reduction of emerging </w:t>
            </w:r>
            <w:r w:rsidRPr="002C1C7D">
              <w:rPr>
                <w:rStyle w:val="IntenseReference"/>
                <w:color w:val="FFFFFF" w:themeColor="background1"/>
                <w:sz w:val="18"/>
                <w:szCs w:val="18"/>
              </w:rPr>
              <w:t>contaminants</w:t>
            </w:r>
            <w:r w:rsidRPr="002C1C7D">
              <w:rPr>
                <w:rStyle w:val="IntenseReference"/>
                <w:bCs/>
                <w:color w:val="FFFFFF" w:themeColor="background1"/>
                <w:sz w:val="18"/>
                <w:szCs w:val="18"/>
                <w:vertAlign w:val="superscript"/>
              </w:rPr>
              <w:t>1</w:t>
            </w:r>
          </w:p>
        </w:tc>
        <w:tc>
          <w:tcPr>
            <w:tcW w:w="1842" w:type="dxa"/>
          </w:tcPr>
          <w:p w14:paraId="0D3059EA" w14:textId="0B5544B1" w:rsidR="002A7346" w:rsidRPr="005D0CA3" w:rsidRDefault="002A7346" w:rsidP="00073E3E">
            <w:pPr>
              <w:spacing w:before="60" w:after="60" w:line="280" w:lineRule="atLeast"/>
              <w:rPr>
                <w:rStyle w:val="IntenseReference"/>
                <w:color w:val="FFFFFF" w:themeColor="background1"/>
                <w:sz w:val="18"/>
                <w:szCs w:val="18"/>
              </w:rPr>
            </w:pPr>
            <w:r w:rsidRPr="002C1C7D">
              <w:rPr>
                <w:rStyle w:val="IntenseReference"/>
                <w:bCs/>
                <w:color w:val="FFFFFF" w:themeColor="background1"/>
                <w:sz w:val="18"/>
                <w:szCs w:val="18"/>
              </w:rPr>
              <w:t>Likelihood of ECs presence score</w:t>
            </w:r>
          </w:p>
        </w:tc>
      </w:tr>
      <w:tr w:rsidR="007328A2" w:rsidRPr="00073E3E" w14:paraId="2C5D86DF" w14:textId="77777777" w:rsidTr="00BA178C">
        <w:tc>
          <w:tcPr>
            <w:tcW w:w="4241" w:type="dxa"/>
          </w:tcPr>
          <w:p w14:paraId="0695AEB5" w14:textId="79E3F22A" w:rsidR="002A7346" w:rsidRPr="00073E3E" w:rsidRDefault="002A7346" w:rsidP="00CA6AC1">
            <w:pPr>
              <w:spacing w:before="60" w:after="60" w:line="280" w:lineRule="atLeast"/>
              <w:rPr>
                <w:sz w:val="18"/>
                <w:szCs w:val="18"/>
              </w:rPr>
            </w:pPr>
            <w:r w:rsidRPr="00073E3E">
              <w:rPr>
                <w:sz w:val="18"/>
                <w:szCs w:val="18"/>
              </w:rPr>
              <w:t>TT1</w:t>
            </w:r>
            <w:r>
              <w:rPr>
                <w:sz w:val="18"/>
                <w:szCs w:val="18"/>
              </w:rPr>
              <w:t>:</w:t>
            </w:r>
            <w:r>
              <w:t xml:space="preserve"> </w:t>
            </w:r>
            <w:r w:rsidRPr="008E36AA">
              <w:rPr>
                <w:sz w:val="18"/>
                <w:szCs w:val="18"/>
              </w:rPr>
              <w:t>Lagoon</w:t>
            </w:r>
          </w:p>
        </w:tc>
        <w:tc>
          <w:tcPr>
            <w:tcW w:w="999" w:type="dxa"/>
          </w:tcPr>
          <w:p w14:paraId="57469BA9" w14:textId="5C4A45B8" w:rsidR="002A7346" w:rsidRPr="00073E3E" w:rsidRDefault="002A7346" w:rsidP="00CA6AC1">
            <w:pPr>
              <w:spacing w:before="60" w:after="60" w:line="280" w:lineRule="atLeast"/>
              <w:rPr>
                <w:sz w:val="18"/>
                <w:szCs w:val="18"/>
              </w:rPr>
            </w:pPr>
            <w:r>
              <w:rPr>
                <w:sz w:val="18"/>
                <w:szCs w:val="18"/>
              </w:rPr>
              <w:t>B, C</w:t>
            </w:r>
          </w:p>
        </w:tc>
        <w:tc>
          <w:tcPr>
            <w:tcW w:w="2552" w:type="dxa"/>
          </w:tcPr>
          <w:p w14:paraId="375C0A2B" w14:textId="526DE1D5" w:rsidR="002A7346" w:rsidRPr="00073E3E" w:rsidRDefault="002A7346" w:rsidP="00CA6AC1">
            <w:pPr>
              <w:spacing w:before="60" w:after="60" w:line="280" w:lineRule="atLeast"/>
              <w:rPr>
                <w:sz w:val="18"/>
                <w:szCs w:val="18"/>
              </w:rPr>
            </w:pPr>
            <w:r w:rsidRPr="00073E3E">
              <w:rPr>
                <w:sz w:val="18"/>
                <w:szCs w:val="18"/>
              </w:rPr>
              <w:t>0-45</w:t>
            </w:r>
            <w:r>
              <w:rPr>
                <w:sz w:val="18"/>
                <w:szCs w:val="18"/>
              </w:rPr>
              <w:t>%</w:t>
            </w:r>
          </w:p>
        </w:tc>
        <w:tc>
          <w:tcPr>
            <w:tcW w:w="1842" w:type="dxa"/>
            <w:shd w:val="clear" w:color="auto" w:fill="FF0000"/>
          </w:tcPr>
          <w:p w14:paraId="60FEDC7D" w14:textId="74266CF9" w:rsidR="002A7346" w:rsidRPr="00B96D8E" w:rsidRDefault="002A7346" w:rsidP="00CA6AC1">
            <w:pPr>
              <w:spacing w:before="60" w:after="60" w:line="280" w:lineRule="atLeast"/>
              <w:rPr>
                <w:sz w:val="18"/>
                <w:szCs w:val="18"/>
              </w:rPr>
            </w:pPr>
            <w:r w:rsidRPr="00B96D8E">
              <w:rPr>
                <w:sz w:val="18"/>
                <w:szCs w:val="18"/>
              </w:rPr>
              <w:t>Hi</w:t>
            </w:r>
            <w:r w:rsidRPr="00B96D8E">
              <w:t>gh</w:t>
            </w:r>
          </w:p>
        </w:tc>
      </w:tr>
      <w:tr w:rsidR="007328A2" w:rsidRPr="00073E3E" w14:paraId="30CAACA0" w14:textId="77777777" w:rsidTr="00BA178C">
        <w:tc>
          <w:tcPr>
            <w:tcW w:w="4241" w:type="dxa"/>
          </w:tcPr>
          <w:p w14:paraId="1B0BDC3A" w14:textId="7BB5E65D" w:rsidR="002A7346" w:rsidRPr="00073E3E" w:rsidRDefault="002A7346" w:rsidP="00CA6AC1">
            <w:pPr>
              <w:spacing w:before="60" w:after="60" w:line="280" w:lineRule="atLeast"/>
              <w:rPr>
                <w:sz w:val="18"/>
                <w:szCs w:val="18"/>
              </w:rPr>
            </w:pPr>
            <w:r w:rsidRPr="00073E3E">
              <w:rPr>
                <w:sz w:val="18"/>
                <w:szCs w:val="18"/>
              </w:rPr>
              <w:t>TT2</w:t>
            </w:r>
            <w:r>
              <w:rPr>
                <w:sz w:val="18"/>
                <w:szCs w:val="18"/>
              </w:rPr>
              <w:t>:</w:t>
            </w:r>
            <w:r>
              <w:t xml:space="preserve"> </w:t>
            </w:r>
            <w:r w:rsidRPr="008E36AA">
              <w:rPr>
                <w:sz w:val="18"/>
                <w:szCs w:val="18"/>
              </w:rPr>
              <w:t>Aerated lagoon, Lagoon</w:t>
            </w:r>
          </w:p>
        </w:tc>
        <w:tc>
          <w:tcPr>
            <w:tcW w:w="999" w:type="dxa"/>
          </w:tcPr>
          <w:p w14:paraId="284D7575" w14:textId="44D30FF0" w:rsidR="002A7346" w:rsidRPr="00073E3E" w:rsidRDefault="002A7346" w:rsidP="00CA6AC1">
            <w:pPr>
              <w:spacing w:before="60" w:after="60" w:line="280" w:lineRule="atLeast"/>
              <w:rPr>
                <w:sz w:val="18"/>
                <w:szCs w:val="18"/>
              </w:rPr>
            </w:pPr>
            <w:r>
              <w:rPr>
                <w:sz w:val="18"/>
                <w:szCs w:val="18"/>
              </w:rPr>
              <w:t>B, C</w:t>
            </w:r>
          </w:p>
        </w:tc>
        <w:tc>
          <w:tcPr>
            <w:tcW w:w="2552" w:type="dxa"/>
          </w:tcPr>
          <w:p w14:paraId="310C4DED" w14:textId="31D51FC8" w:rsidR="002A7346" w:rsidRPr="00073E3E" w:rsidRDefault="002A7346" w:rsidP="00CA6AC1">
            <w:pPr>
              <w:spacing w:before="60" w:after="60" w:line="280" w:lineRule="atLeast"/>
              <w:rPr>
                <w:sz w:val="18"/>
                <w:szCs w:val="18"/>
              </w:rPr>
            </w:pPr>
            <w:r w:rsidRPr="00073E3E">
              <w:rPr>
                <w:sz w:val="18"/>
                <w:szCs w:val="18"/>
              </w:rPr>
              <w:t>0-45</w:t>
            </w:r>
            <w:r>
              <w:rPr>
                <w:sz w:val="18"/>
                <w:szCs w:val="18"/>
              </w:rPr>
              <w:t>%</w:t>
            </w:r>
          </w:p>
        </w:tc>
        <w:tc>
          <w:tcPr>
            <w:tcW w:w="1842" w:type="dxa"/>
            <w:shd w:val="clear" w:color="auto" w:fill="FF0000"/>
          </w:tcPr>
          <w:p w14:paraId="4016410F" w14:textId="46512998" w:rsidR="002A7346" w:rsidRPr="00B96D8E" w:rsidRDefault="002A7346" w:rsidP="00CA6AC1">
            <w:pPr>
              <w:spacing w:before="60" w:after="60" w:line="280" w:lineRule="atLeast"/>
              <w:rPr>
                <w:sz w:val="18"/>
                <w:szCs w:val="18"/>
              </w:rPr>
            </w:pPr>
            <w:r w:rsidRPr="00B96D8E">
              <w:rPr>
                <w:sz w:val="18"/>
                <w:szCs w:val="18"/>
              </w:rPr>
              <w:t>Hi</w:t>
            </w:r>
            <w:r w:rsidRPr="00B96D8E">
              <w:t>gh</w:t>
            </w:r>
          </w:p>
        </w:tc>
      </w:tr>
      <w:tr w:rsidR="007328A2" w:rsidRPr="00073E3E" w14:paraId="0C5E6084" w14:textId="77777777" w:rsidTr="00BA178C">
        <w:tc>
          <w:tcPr>
            <w:tcW w:w="4241" w:type="dxa"/>
          </w:tcPr>
          <w:p w14:paraId="6A4D373C" w14:textId="42A952F6" w:rsidR="002A7346" w:rsidRPr="00073E3E" w:rsidRDefault="002A7346" w:rsidP="00CA6AC1">
            <w:pPr>
              <w:spacing w:before="60" w:after="60" w:line="280" w:lineRule="atLeast"/>
              <w:rPr>
                <w:sz w:val="18"/>
                <w:szCs w:val="18"/>
              </w:rPr>
            </w:pPr>
            <w:r w:rsidRPr="00073E3E">
              <w:rPr>
                <w:sz w:val="18"/>
                <w:szCs w:val="18"/>
              </w:rPr>
              <w:t>TT3</w:t>
            </w:r>
            <w:r>
              <w:rPr>
                <w:sz w:val="18"/>
                <w:szCs w:val="18"/>
              </w:rPr>
              <w:t>:</w:t>
            </w:r>
            <w:r w:rsidRPr="008E36AA">
              <w:rPr>
                <w:sz w:val="18"/>
                <w:szCs w:val="18"/>
              </w:rPr>
              <w:t xml:space="preserve"> Aerated lagoon, Lagoon, Chlorination</w:t>
            </w:r>
          </w:p>
        </w:tc>
        <w:tc>
          <w:tcPr>
            <w:tcW w:w="999" w:type="dxa"/>
          </w:tcPr>
          <w:p w14:paraId="775054C7" w14:textId="7611F8E0" w:rsidR="002A7346" w:rsidRPr="00073E3E" w:rsidRDefault="002A7346" w:rsidP="00CA6AC1">
            <w:pPr>
              <w:spacing w:before="60" w:after="60" w:line="280" w:lineRule="atLeast"/>
              <w:rPr>
                <w:sz w:val="18"/>
                <w:szCs w:val="18"/>
              </w:rPr>
            </w:pPr>
            <w:r>
              <w:rPr>
                <w:sz w:val="18"/>
                <w:szCs w:val="18"/>
              </w:rPr>
              <w:t>C</w:t>
            </w:r>
          </w:p>
        </w:tc>
        <w:tc>
          <w:tcPr>
            <w:tcW w:w="2552" w:type="dxa"/>
          </w:tcPr>
          <w:p w14:paraId="2F4CF315" w14:textId="1D7FCFB1" w:rsidR="002A7346" w:rsidRPr="00073E3E" w:rsidRDefault="002A7346" w:rsidP="00CA6AC1">
            <w:pPr>
              <w:spacing w:before="60" w:after="60" w:line="280" w:lineRule="atLeast"/>
              <w:rPr>
                <w:sz w:val="18"/>
                <w:szCs w:val="18"/>
              </w:rPr>
            </w:pPr>
            <w:r w:rsidRPr="00073E3E">
              <w:rPr>
                <w:sz w:val="18"/>
                <w:szCs w:val="18"/>
              </w:rPr>
              <w:t>0-45</w:t>
            </w:r>
            <w:r>
              <w:rPr>
                <w:sz w:val="18"/>
                <w:szCs w:val="18"/>
              </w:rPr>
              <w:t>%</w:t>
            </w:r>
          </w:p>
        </w:tc>
        <w:tc>
          <w:tcPr>
            <w:tcW w:w="1842" w:type="dxa"/>
            <w:shd w:val="clear" w:color="auto" w:fill="FF0000"/>
          </w:tcPr>
          <w:p w14:paraId="361630E4" w14:textId="498B8F35" w:rsidR="002A7346" w:rsidRPr="00B96D8E" w:rsidRDefault="002A7346" w:rsidP="00CA6AC1">
            <w:pPr>
              <w:spacing w:before="60" w:after="60" w:line="280" w:lineRule="atLeast"/>
              <w:rPr>
                <w:sz w:val="18"/>
                <w:szCs w:val="18"/>
              </w:rPr>
            </w:pPr>
            <w:r w:rsidRPr="00B96D8E">
              <w:rPr>
                <w:sz w:val="18"/>
                <w:szCs w:val="18"/>
              </w:rPr>
              <w:t>Hi</w:t>
            </w:r>
            <w:r w:rsidRPr="00B96D8E">
              <w:t>gh</w:t>
            </w:r>
          </w:p>
        </w:tc>
      </w:tr>
      <w:tr w:rsidR="007328A2" w:rsidRPr="00073E3E" w14:paraId="36400D0B" w14:textId="77777777" w:rsidTr="00BA178C">
        <w:tc>
          <w:tcPr>
            <w:tcW w:w="4241" w:type="dxa"/>
          </w:tcPr>
          <w:p w14:paraId="1BA95896" w14:textId="24FC546E" w:rsidR="002A7346" w:rsidRPr="00073E3E" w:rsidRDefault="002A7346" w:rsidP="00CA6AC1">
            <w:pPr>
              <w:spacing w:before="60" w:after="60" w:line="280" w:lineRule="atLeast"/>
              <w:rPr>
                <w:sz w:val="18"/>
                <w:szCs w:val="18"/>
              </w:rPr>
            </w:pPr>
            <w:r w:rsidRPr="00073E3E">
              <w:rPr>
                <w:sz w:val="18"/>
                <w:szCs w:val="18"/>
              </w:rPr>
              <w:t>TT4</w:t>
            </w:r>
            <w:r>
              <w:rPr>
                <w:sz w:val="18"/>
                <w:szCs w:val="18"/>
              </w:rPr>
              <w:t>:</w:t>
            </w:r>
            <w:r>
              <w:t xml:space="preserve"> </w:t>
            </w:r>
            <w:r w:rsidRPr="00C813F7">
              <w:rPr>
                <w:sz w:val="18"/>
                <w:szCs w:val="20"/>
              </w:rPr>
              <w:t>Activated sludge process</w:t>
            </w:r>
            <w:r w:rsidRPr="008E36AA">
              <w:rPr>
                <w:sz w:val="18"/>
                <w:szCs w:val="18"/>
              </w:rPr>
              <w:t xml:space="preserve"> </w:t>
            </w:r>
            <w:r>
              <w:rPr>
                <w:sz w:val="18"/>
                <w:szCs w:val="18"/>
              </w:rPr>
              <w:t xml:space="preserve">(ASP) </w:t>
            </w:r>
            <w:r w:rsidRPr="008E36AA">
              <w:rPr>
                <w:sz w:val="18"/>
                <w:szCs w:val="18"/>
              </w:rPr>
              <w:t>with extended aeration</w:t>
            </w:r>
          </w:p>
        </w:tc>
        <w:tc>
          <w:tcPr>
            <w:tcW w:w="999" w:type="dxa"/>
          </w:tcPr>
          <w:p w14:paraId="6B4543C4" w14:textId="0D1E7701" w:rsidR="002A7346" w:rsidRPr="00073E3E" w:rsidRDefault="002A7346" w:rsidP="00CA6AC1">
            <w:pPr>
              <w:spacing w:before="60" w:after="60" w:line="280" w:lineRule="atLeast"/>
              <w:rPr>
                <w:sz w:val="18"/>
                <w:szCs w:val="18"/>
              </w:rPr>
            </w:pPr>
            <w:r>
              <w:rPr>
                <w:sz w:val="18"/>
                <w:szCs w:val="18"/>
              </w:rPr>
              <w:t>B, C</w:t>
            </w:r>
          </w:p>
        </w:tc>
        <w:tc>
          <w:tcPr>
            <w:tcW w:w="2552" w:type="dxa"/>
          </w:tcPr>
          <w:p w14:paraId="4AB8218C" w14:textId="33482898"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14EBD466" w14:textId="2CFA6D54" w:rsidR="002A7346" w:rsidRPr="00D86337" w:rsidRDefault="002A7346" w:rsidP="00CA6AC1">
            <w:pPr>
              <w:spacing w:before="60" w:after="60" w:line="280" w:lineRule="atLeast"/>
              <w:rPr>
                <w:sz w:val="18"/>
                <w:szCs w:val="18"/>
              </w:rPr>
            </w:pPr>
            <w:r w:rsidRPr="00B96D8E">
              <w:rPr>
                <w:sz w:val="18"/>
                <w:szCs w:val="18"/>
              </w:rPr>
              <w:t>M</w:t>
            </w:r>
            <w:r w:rsidRPr="00D86337">
              <w:rPr>
                <w:sz w:val="18"/>
                <w:szCs w:val="18"/>
              </w:rPr>
              <w:t>e</w:t>
            </w:r>
            <w:r w:rsidRPr="00D86337">
              <w:t>dium</w:t>
            </w:r>
          </w:p>
        </w:tc>
      </w:tr>
      <w:tr w:rsidR="007328A2" w:rsidRPr="00073E3E" w14:paraId="12B7F45B" w14:textId="77777777" w:rsidTr="00BA178C">
        <w:tc>
          <w:tcPr>
            <w:tcW w:w="4241" w:type="dxa"/>
          </w:tcPr>
          <w:p w14:paraId="52413D7B" w14:textId="7F7880B7" w:rsidR="002A7346" w:rsidRPr="00073E3E" w:rsidRDefault="002A7346" w:rsidP="00CA6AC1">
            <w:pPr>
              <w:spacing w:before="60" w:after="60" w:line="280" w:lineRule="atLeast"/>
              <w:rPr>
                <w:sz w:val="18"/>
                <w:szCs w:val="18"/>
              </w:rPr>
            </w:pPr>
            <w:r w:rsidRPr="00073E3E">
              <w:rPr>
                <w:sz w:val="18"/>
                <w:szCs w:val="18"/>
              </w:rPr>
              <w:t>TT5</w:t>
            </w:r>
            <w:r>
              <w:rPr>
                <w:sz w:val="18"/>
                <w:szCs w:val="18"/>
              </w:rPr>
              <w:t>:</w:t>
            </w:r>
            <w:r>
              <w:t xml:space="preserve"> </w:t>
            </w:r>
            <w:r w:rsidRPr="008E36AA">
              <w:rPr>
                <w:sz w:val="18"/>
                <w:szCs w:val="18"/>
              </w:rPr>
              <w:t>ASP with extended aeration, Membrane filtration (reverse osmosis)</w:t>
            </w:r>
          </w:p>
        </w:tc>
        <w:tc>
          <w:tcPr>
            <w:tcW w:w="999" w:type="dxa"/>
          </w:tcPr>
          <w:p w14:paraId="3C7988B9" w14:textId="2861785D" w:rsidR="002A7346" w:rsidRPr="00073E3E" w:rsidRDefault="002A7346" w:rsidP="00CA6AC1">
            <w:pPr>
              <w:spacing w:before="60" w:after="60" w:line="280" w:lineRule="atLeast"/>
              <w:rPr>
                <w:sz w:val="18"/>
                <w:szCs w:val="18"/>
              </w:rPr>
            </w:pPr>
            <w:r>
              <w:rPr>
                <w:sz w:val="18"/>
                <w:szCs w:val="18"/>
              </w:rPr>
              <w:t>A</w:t>
            </w:r>
          </w:p>
        </w:tc>
        <w:tc>
          <w:tcPr>
            <w:tcW w:w="2552" w:type="dxa"/>
          </w:tcPr>
          <w:p w14:paraId="2BE07366" w14:textId="780C2F99"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5CB7D01E" w14:textId="4B0BAAAB" w:rsidR="002A7346" w:rsidRPr="00D86337" w:rsidRDefault="002A7346" w:rsidP="00CA6AC1">
            <w:pPr>
              <w:spacing w:before="60" w:after="60" w:line="280" w:lineRule="atLeast"/>
              <w:rPr>
                <w:sz w:val="18"/>
                <w:szCs w:val="18"/>
              </w:rPr>
            </w:pPr>
            <w:r w:rsidRPr="00B96D8E">
              <w:rPr>
                <w:sz w:val="18"/>
                <w:szCs w:val="18"/>
              </w:rPr>
              <w:t>L</w:t>
            </w:r>
            <w:r w:rsidRPr="00D86337">
              <w:rPr>
                <w:sz w:val="18"/>
                <w:szCs w:val="18"/>
              </w:rPr>
              <w:t>ow</w:t>
            </w:r>
          </w:p>
        </w:tc>
      </w:tr>
      <w:tr w:rsidR="007328A2" w:rsidRPr="00073E3E" w14:paraId="189FC232" w14:textId="77777777" w:rsidTr="00BA178C">
        <w:tc>
          <w:tcPr>
            <w:tcW w:w="4241" w:type="dxa"/>
          </w:tcPr>
          <w:p w14:paraId="3625F84A" w14:textId="525F3689" w:rsidR="002A7346" w:rsidRPr="00073E3E" w:rsidRDefault="002A7346" w:rsidP="00CA6AC1">
            <w:pPr>
              <w:spacing w:before="60" w:after="60" w:line="280" w:lineRule="atLeast"/>
              <w:rPr>
                <w:sz w:val="18"/>
                <w:szCs w:val="18"/>
              </w:rPr>
            </w:pPr>
            <w:r w:rsidRPr="00073E3E">
              <w:rPr>
                <w:sz w:val="18"/>
                <w:szCs w:val="18"/>
              </w:rPr>
              <w:t>TT6</w:t>
            </w:r>
            <w:r>
              <w:rPr>
                <w:sz w:val="18"/>
                <w:szCs w:val="18"/>
              </w:rPr>
              <w:t>:</w:t>
            </w:r>
            <w:r>
              <w:t xml:space="preserve"> </w:t>
            </w:r>
            <w:r w:rsidRPr="008E36AA">
              <w:rPr>
                <w:sz w:val="18"/>
                <w:szCs w:val="18"/>
              </w:rPr>
              <w:t>ASP with extended aeration, Lagoon</w:t>
            </w:r>
          </w:p>
        </w:tc>
        <w:tc>
          <w:tcPr>
            <w:tcW w:w="999" w:type="dxa"/>
          </w:tcPr>
          <w:p w14:paraId="7F1671C8" w14:textId="44FCAEB8" w:rsidR="002A7346" w:rsidRPr="00073E3E" w:rsidRDefault="002A7346" w:rsidP="00CA6AC1">
            <w:pPr>
              <w:spacing w:before="60" w:after="60" w:line="280" w:lineRule="atLeast"/>
              <w:rPr>
                <w:sz w:val="18"/>
                <w:szCs w:val="18"/>
              </w:rPr>
            </w:pPr>
            <w:r>
              <w:rPr>
                <w:sz w:val="18"/>
                <w:szCs w:val="18"/>
              </w:rPr>
              <w:t>NA</w:t>
            </w:r>
          </w:p>
        </w:tc>
        <w:tc>
          <w:tcPr>
            <w:tcW w:w="2552" w:type="dxa"/>
          </w:tcPr>
          <w:p w14:paraId="69B2EF52" w14:textId="691F5ECC"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1093FEB9" w14:textId="7E9D974B" w:rsidR="002A7346" w:rsidRPr="00B96D8E" w:rsidRDefault="002A7346" w:rsidP="00CA6AC1">
            <w:pPr>
              <w:spacing w:before="60" w:after="60" w:line="280" w:lineRule="atLeast"/>
              <w:rPr>
                <w:sz w:val="18"/>
                <w:szCs w:val="18"/>
              </w:rPr>
            </w:pPr>
            <w:r w:rsidRPr="00B96D8E">
              <w:rPr>
                <w:sz w:val="18"/>
                <w:szCs w:val="18"/>
              </w:rPr>
              <w:t>Medium</w:t>
            </w:r>
          </w:p>
        </w:tc>
      </w:tr>
      <w:tr w:rsidR="007328A2" w:rsidRPr="00073E3E" w14:paraId="6D07BE06" w14:textId="77777777" w:rsidTr="00BA178C">
        <w:tc>
          <w:tcPr>
            <w:tcW w:w="4241" w:type="dxa"/>
          </w:tcPr>
          <w:p w14:paraId="43E9BA7A" w14:textId="25614C89" w:rsidR="002A7346" w:rsidRPr="00073E3E" w:rsidRDefault="002A7346" w:rsidP="00CA6AC1">
            <w:pPr>
              <w:spacing w:before="60" w:after="60" w:line="280" w:lineRule="atLeast"/>
              <w:rPr>
                <w:sz w:val="18"/>
                <w:szCs w:val="18"/>
              </w:rPr>
            </w:pPr>
            <w:r w:rsidRPr="00073E3E">
              <w:rPr>
                <w:sz w:val="18"/>
                <w:szCs w:val="18"/>
              </w:rPr>
              <w:t>TT7</w:t>
            </w:r>
            <w:r>
              <w:rPr>
                <w:sz w:val="18"/>
                <w:szCs w:val="18"/>
              </w:rPr>
              <w:t>:</w:t>
            </w:r>
            <w:r>
              <w:t xml:space="preserve"> </w:t>
            </w:r>
            <w:r w:rsidRPr="008E36AA">
              <w:rPr>
                <w:sz w:val="18"/>
                <w:szCs w:val="18"/>
              </w:rPr>
              <w:t>ASP</w:t>
            </w:r>
          </w:p>
        </w:tc>
        <w:tc>
          <w:tcPr>
            <w:tcW w:w="999" w:type="dxa"/>
          </w:tcPr>
          <w:p w14:paraId="1BD85EEE" w14:textId="440D54A6" w:rsidR="002A7346" w:rsidRPr="00073E3E" w:rsidRDefault="002A7346" w:rsidP="00CA6AC1">
            <w:pPr>
              <w:spacing w:before="60" w:after="60" w:line="280" w:lineRule="atLeast"/>
              <w:rPr>
                <w:sz w:val="18"/>
                <w:szCs w:val="18"/>
              </w:rPr>
            </w:pPr>
            <w:r>
              <w:rPr>
                <w:sz w:val="18"/>
                <w:szCs w:val="18"/>
              </w:rPr>
              <w:t>B, C</w:t>
            </w:r>
          </w:p>
        </w:tc>
        <w:tc>
          <w:tcPr>
            <w:tcW w:w="2552" w:type="dxa"/>
          </w:tcPr>
          <w:p w14:paraId="78A3AAA4" w14:textId="333779D8"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39D64AFE" w14:textId="1A31A509" w:rsidR="002A7346" w:rsidRPr="00B96D8E" w:rsidRDefault="002A7346" w:rsidP="00CA6AC1">
            <w:pPr>
              <w:spacing w:before="60" w:after="60" w:line="280" w:lineRule="atLeast"/>
              <w:rPr>
                <w:sz w:val="18"/>
                <w:szCs w:val="18"/>
              </w:rPr>
            </w:pPr>
            <w:r w:rsidRPr="00B96D8E">
              <w:rPr>
                <w:sz w:val="18"/>
                <w:szCs w:val="18"/>
              </w:rPr>
              <w:t>Medium</w:t>
            </w:r>
          </w:p>
        </w:tc>
      </w:tr>
      <w:tr w:rsidR="007328A2" w:rsidRPr="00073E3E" w14:paraId="0F6047C9" w14:textId="77777777" w:rsidTr="00BA178C">
        <w:tc>
          <w:tcPr>
            <w:tcW w:w="4241" w:type="dxa"/>
          </w:tcPr>
          <w:p w14:paraId="5D11DE85" w14:textId="343FD44A" w:rsidR="002A7346" w:rsidRPr="00073E3E" w:rsidRDefault="002A7346" w:rsidP="00CA6AC1">
            <w:pPr>
              <w:spacing w:before="60" w:after="60" w:line="280" w:lineRule="atLeast"/>
              <w:rPr>
                <w:sz w:val="18"/>
                <w:szCs w:val="18"/>
              </w:rPr>
            </w:pPr>
            <w:r w:rsidRPr="00073E3E">
              <w:rPr>
                <w:sz w:val="18"/>
                <w:szCs w:val="18"/>
              </w:rPr>
              <w:t>TT8</w:t>
            </w:r>
            <w:r>
              <w:rPr>
                <w:sz w:val="18"/>
                <w:szCs w:val="18"/>
              </w:rPr>
              <w:t>:</w:t>
            </w:r>
            <w:r>
              <w:t xml:space="preserve"> </w:t>
            </w:r>
            <w:r w:rsidRPr="008E36AA">
              <w:rPr>
                <w:sz w:val="18"/>
                <w:szCs w:val="18"/>
              </w:rPr>
              <w:t>ASP, Chlorination</w:t>
            </w:r>
          </w:p>
        </w:tc>
        <w:tc>
          <w:tcPr>
            <w:tcW w:w="999" w:type="dxa"/>
          </w:tcPr>
          <w:p w14:paraId="6DA6A864" w14:textId="6F79A749" w:rsidR="002A7346" w:rsidRPr="00073E3E" w:rsidRDefault="002A7346" w:rsidP="00CA6AC1">
            <w:pPr>
              <w:spacing w:before="60" w:after="60" w:line="280" w:lineRule="atLeast"/>
              <w:rPr>
                <w:sz w:val="18"/>
                <w:szCs w:val="18"/>
              </w:rPr>
            </w:pPr>
            <w:r>
              <w:rPr>
                <w:sz w:val="18"/>
                <w:szCs w:val="18"/>
              </w:rPr>
              <w:t>A, B, C</w:t>
            </w:r>
          </w:p>
        </w:tc>
        <w:tc>
          <w:tcPr>
            <w:tcW w:w="2552" w:type="dxa"/>
          </w:tcPr>
          <w:p w14:paraId="1192755A" w14:textId="15151E00"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3AACB9CA" w14:textId="3F37AAFA" w:rsidR="002A7346" w:rsidRPr="00B96D8E" w:rsidRDefault="002A7346" w:rsidP="00CA6AC1">
            <w:pPr>
              <w:spacing w:before="60" w:after="60" w:line="280" w:lineRule="atLeast"/>
              <w:rPr>
                <w:sz w:val="18"/>
                <w:szCs w:val="18"/>
              </w:rPr>
            </w:pPr>
            <w:r w:rsidRPr="00B96D8E">
              <w:rPr>
                <w:sz w:val="18"/>
                <w:szCs w:val="18"/>
              </w:rPr>
              <w:t>Medium</w:t>
            </w:r>
          </w:p>
        </w:tc>
      </w:tr>
      <w:tr w:rsidR="007328A2" w:rsidRPr="00073E3E" w14:paraId="1F3338ED" w14:textId="77777777" w:rsidTr="00BA178C">
        <w:tc>
          <w:tcPr>
            <w:tcW w:w="4241" w:type="dxa"/>
          </w:tcPr>
          <w:p w14:paraId="7BAEB5D8" w14:textId="7E204CBE" w:rsidR="002A7346" w:rsidRPr="00073E3E" w:rsidRDefault="002A7346" w:rsidP="00CA6AC1">
            <w:pPr>
              <w:spacing w:before="60" w:after="60" w:line="280" w:lineRule="atLeast"/>
              <w:rPr>
                <w:sz w:val="18"/>
                <w:szCs w:val="18"/>
              </w:rPr>
            </w:pPr>
            <w:r w:rsidRPr="00073E3E">
              <w:rPr>
                <w:sz w:val="18"/>
                <w:szCs w:val="18"/>
              </w:rPr>
              <w:t>TT9</w:t>
            </w:r>
            <w:r>
              <w:rPr>
                <w:sz w:val="18"/>
                <w:szCs w:val="18"/>
              </w:rPr>
              <w:t>:</w:t>
            </w:r>
            <w:r w:rsidRPr="008E36AA">
              <w:rPr>
                <w:sz w:val="18"/>
                <w:szCs w:val="18"/>
              </w:rPr>
              <w:t xml:space="preserve"> ASP, Lagoon</w:t>
            </w:r>
          </w:p>
        </w:tc>
        <w:tc>
          <w:tcPr>
            <w:tcW w:w="999" w:type="dxa"/>
          </w:tcPr>
          <w:p w14:paraId="2079829A" w14:textId="3EFE7B93" w:rsidR="002A7346" w:rsidRPr="00073E3E" w:rsidRDefault="002A7346" w:rsidP="00CA6AC1">
            <w:pPr>
              <w:spacing w:before="60" w:after="60" w:line="280" w:lineRule="atLeast"/>
              <w:rPr>
                <w:sz w:val="18"/>
                <w:szCs w:val="18"/>
              </w:rPr>
            </w:pPr>
            <w:r>
              <w:rPr>
                <w:sz w:val="18"/>
                <w:szCs w:val="18"/>
              </w:rPr>
              <w:t>B, C</w:t>
            </w:r>
          </w:p>
        </w:tc>
        <w:tc>
          <w:tcPr>
            <w:tcW w:w="2552" w:type="dxa"/>
          </w:tcPr>
          <w:p w14:paraId="788318C6" w14:textId="37C0D0A0" w:rsidR="002A7346" w:rsidRPr="00073E3E" w:rsidRDefault="002A7346" w:rsidP="00CA6AC1">
            <w:pPr>
              <w:spacing w:before="60" w:after="60" w:line="280" w:lineRule="atLeast"/>
              <w:rPr>
                <w:sz w:val="18"/>
                <w:szCs w:val="18"/>
              </w:rPr>
            </w:pPr>
            <w:r w:rsidRPr="00073E3E">
              <w:rPr>
                <w:sz w:val="18"/>
                <w:szCs w:val="18"/>
              </w:rPr>
              <w:t>46-70</w:t>
            </w:r>
            <w:r>
              <w:rPr>
                <w:sz w:val="18"/>
                <w:szCs w:val="18"/>
              </w:rPr>
              <w:t>%</w:t>
            </w:r>
          </w:p>
        </w:tc>
        <w:tc>
          <w:tcPr>
            <w:tcW w:w="1842" w:type="dxa"/>
            <w:shd w:val="clear" w:color="auto" w:fill="FFC000"/>
          </w:tcPr>
          <w:p w14:paraId="585A6721" w14:textId="5B7D771B" w:rsidR="002A7346" w:rsidRPr="00B96D8E" w:rsidRDefault="002A7346" w:rsidP="00CA6AC1">
            <w:pPr>
              <w:spacing w:before="60" w:after="60" w:line="280" w:lineRule="atLeast"/>
              <w:rPr>
                <w:sz w:val="18"/>
                <w:szCs w:val="18"/>
              </w:rPr>
            </w:pPr>
            <w:r w:rsidRPr="00B96D8E">
              <w:rPr>
                <w:sz w:val="18"/>
                <w:szCs w:val="18"/>
              </w:rPr>
              <w:t>Medium</w:t>
            </w:r>
          </w:p>
        </w:tc>
      </w:tr>
      <w:tr w:rsidR="007328A2" w:rsidRPr="00073E3E" w14:paraId="124AEC1C" w14:textId="77777777" w:rsidTr="00BA178C">
        <w:tc>
          <w:tcPr>
            <w:tcW w:w="4241" w:type="dxa"/>
          </w:tcPr>
          <w:p w14:paraId="0B1BB112" w14:textId="467E342B" w:rsidR="002A7346" w:rsidRPr="00073E3E" w:rsidRDefault="002A7346" w:rsidP="00CA6AC1">
            <w:pPr>
              <w:spacing w:before="60" w:after="60" w:line="280" w:lineRule="atLeast"/>
              <w:rPr>
                <w:sz w:val="18"/>
                <w:szCs w:val="18"/>
              </w:rPr>
            </w:pPr>
            <w:r w:rsidRPr="00073E3E">
              <w:rPr>
                <w:sz w:val="18"/>
                <w:szCs w:val="18"/>
              </w:rPr>
              <w:t>TT10</w:t>
            </w:r>
            <w:r>
              <w:rPr>
                <w:sz w:val="18"/>
                <w:szCs w:val="18"/>
              </w:rPr>
              <w:t>:</w:t>
            </w:r>
            <w:r>
              <w:t xml:space="preserve"> </w:t>
            </w:r>
            <w:r w:rsidRPr="008E36AA">
              <w:rPr>
                <w:sz w:val="18"/>
                <w:szCs w:val="18"/>
              </w:rPr>
              <w:t>ASP, Lagoon, Membrane filtration</w:t>
            </w:r>
          </w:p>
        </w:tc>
        <w:tc>
          <w:tcPr>
            <w:tcW w:w="999" w:type="dxa"/>
          </w:tcPr>
          <w:p w14:paraId="471A085A" w14:textId="3E535D6E" w:rsidR="002A7346" w:rsidRPr="00073E3E" w:rsidRDefault="002A7346" w:rsidP="00CA6AC1">
            <w:pPr>
              <w:spacing w:before="60" w:after="60" w:line="280" w:lineRule="atLeast"/>
              <w:rPr>
                <w:sz w:val="18"/>
                <w:szCs w:val="18"/>
              </w:rPr>
            </w:pPr>
            <w:r>
              <w:rPr>
                <w:sz w:val="18"/>
                <w:szCs w:val="18"/>
              </w:rPr>
              <w:t>A</w:t>
            </w:r>
          </w:p>
        </w:tc>
        <w:tc>
          <w:tcPr>
            <w:tcW w:w="2552" w:type="dxa"/>
          </w:tcPr>
          <w:p w14:paraId="4064B244" w14:textId="27FF9A69"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7217B36A" w14:textId="60D9E69C" w:rsidR="002A7346" w:rsidRPr="00B96D8E" w:rsidRDefault="002A7346" w:rsidP="00CA6AC1">
            <w:pPr>
              <w:spacing w:before="60" w:after="60" w:line="280" w:lineRule="atLeast"/>
              <w:rPr>
                <w:sz w:val="18"/>
                <w:szCs w:val="18"/>
              </w:rPr>
            </w:pPr>
            <w:r w:rsidRPr="00B96D8E">
              <w:rPr>
                <w:sz w:val="18"/>
                <w:szCs w:val="18"/>
              </w:rPr>
              <w:t>Low</w:t>
            </w:r>
          </w:p>
        </w:tc>
      </w:tr>
      <w:tr w:rsidR="007328A2" w:rsidRPr="00073E3E" w14:paraId="2CAC924C" w14:textId="77777777" w:rsidTr="00BA178C">
        <w:tc>
          <w:tcPr>
            <w:tcW w:w="4241" w:type="dxa"/>
          </w:tcPr>
          <w:p w14:paraId="5F50B8B9" w14:textId="53310F50" w:rsidR="002A7346" w:rsidRPr="00073E3E" w:rsidRDefault="002A7346" w:rsidP="00CA6AC1">
            <w:pPr>
              <w:spacing w:before="60" w:after="60" w:line="280" w:lineRule="atLeast"/>
              <w:rPr>
                <w:sz w:val="18"/>
                <w:szCs w:val="18"/>
              </w:rPr>
            </w:pPr>
            <w:r w:rsidRPr="00073E3E">
              <w:rPr>
                <w:sz w:val="18"/>
                <w:szCs w:val="18"/>
              </w:rPr>
              <w:t>TT11</w:t>
            </w:r>
            <w:r>
              <w:rPr>
                <w:sz w:val="18"/>
                <w:szCs w:val="18"/>
              </w:rPr>
              <w:t>:</w:t>
            </w:r>
            <w:r>
              <w:t xml:space="preserve"> </w:t>
            </w:r>
            <w:r w:rsidRPr="008E36AA">
              <w:rPr>
                <w:sz w:val="18"/>
                <w:szCs w:val="18"/>
              </w:rPr>
              <w:t>ASP, Lagoon, Chlorination</w:t>
            </w:r>
          </w:p>
        </w:tc>
        <w:tc>
          <w:tcPr>
            <w:tcW w:w="999" w:type="dxa"/>
          </w:tcPr>
          <w:p w14:paraId="7319004F" w14:textId="7CF66870" w:rsidR="002A7346" w:rsidRPr="00073E3E" w:rsidRDefault="002A7346" w:rsidP="00CA6AC1">
            <w:pPr>
              <w:spacing w:before="60" w:after="60" w:line="280" w:lineRule="atLeast"/>
              <w:rPr>
                <w:sz w:val="18"/>
                <w:szCs w:val="18"/>
              </w:rPr>
            </w:pPr>
            <w:r>
              <w:rPr>
                <w:sz w:val="18"/>
                <w:szCs w:val="18"/>
              </w:rPr>
              <w:t>A</w:t>
            </w:r>
          </w:p>
        </w:tc>
        <w:tc>
          <w:tcPr>
            <w:tcW w:w="2552" w:type="dxa"/>
          </w:tcPr>
          <w:p w14:paraId="36CB8725" w14:textId="7409A4BC"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390C6C89" w14:textId="58301F4B" w:rsidR="002A7346" w:rsidRPr="00B96D8E" w:rsidRDefault="002A7346" w:rsidP="00CA6AC1">
            <w:pPr>
              <w:spacing w:before="60" w:after="60" w:line="280" w:lineRule="atLeast"/>
              <w:rPr>
                <w:sz w:val="18"/>
                <w:szCs w:val="18"/>
              </w:rPr>
            </w:pPr>
            <w:r w:rsidRPr="00B96D8E">
              <w:rPr>
                <w:sz w:val="18"/>
                <w:szCs w:val="18"/>
              </w:rPr>
              <w:t>Low</w:t>
            </w:r>
          </w:p>
        </w:tc>
      </w:tr>
      <w:tr w:rsidR="007328A2" w:rsidRPr="00073E3E" w14:paraId="45517628" w14:textId="77777777" w:rsidTr="00BA178C">
        <w:tc>
          <w:tcPr>
            <w:tcW w:w="4241" w:type="dxa"/>
          </w:tcPr>
          <w:p w14:paraId="73752EDE" w14:textId="09F7FC4D" w:rsidR="002A7346" w:rsidRPr="00073E3E" w:rsidRDefault="002A7346" w:rsidP="00CA6AC1">
            <w:pPr>
              <w:spacing w:before="60" w:after="60" w:line="280" w:lineRule="atLeast"/>
              <w:rPr>
                <w:sz w:val="18"/>
                <w:szCs w:val="18"/>
              </w:rPr>
            </w:pPr>
            <w:r w:rsidRPr="00073E3E">
              <w:rPr>
                <w:sz w:val="18"/>
                <w:szCs w:val="18"/>
              </w:rPr>
              <w:t>TT12</w:t>
            </w:r>
            <w:r>
              <w:rPr>
                <w:sz w:val="18"/>
                <w:szCs w:val="18"/>
              </w:rPr>
              <w:t>:</w:t>
            </w:r>
            <w:r>
              <w:t xml:space="preserve"> </w:t>
            </w:r>
            <w:r w:rsidRPr="008E36AA">
              <w:rPr>
                <w:sz w:val="18"/>
                <w:szCs w:val="18"/>
              </w:rPr>
              <w:t>ASP with extended aeration, Membrane filtration (ultrafiltration and reverse osmosis), Chlorination</w:t>
            </w:r>
          </w:p>
        </w:tc>
        <w:tc>
          <w:tcPr>
            <w:tcW w:w="999" w:type="dxa"/>
          </w:tcPr>
          <w:p w14:paraId="12CFBB55" w14:textId="1F34100B" w:rsidR="002A7346" w:rsidRPr="00073E3E" w:rsidRDefault="002A7346" w:rsidP="00CA6AC1">
            <w:pPr>
              <w:spacing w:before="60" w:after="60" w:line="280" w:lineRule="atLeast"/>
              <w:rPr>
                <w:sz w:val="18"/>
                <w:szCs w:val="18"/>
              </w:rPr>
            </w:pPr>
            <w:r>
              <w:rPr>
                <w:sz w:val="18"/>
                <w:szCs w:val="18"/>
              </w:rPr>
              <w:t>A</w:t>
            </w:r>
          </w:p>
        </w:tc>
        <w:tc>
          <w:tcPr>
            <w:tcW w:w="2552" w:type="dxa"/>
          </w:tcPr>
          <w:p w14:paraId="719402DE" w14:textId="4BE59082"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563EE12E" w14:textId="1B871AA4" w:rsidR="002A7346" w:rsidRPr="00B96D8E" w:rsidRDefault="002A7346" w:rsidP="00CA6AC1">
            <w:pPr>
              <w:spacing w:before="60" w:after="60" w:line="280" w:lineRule="atLeast"/>
              <w:rPr>
                <w:sz w:val="18"/>
                <w:szCs w:val="18"/>
              </w:rPr>
            </w:pPr>
            <w:r w:rsidRPr="00B96D8E">
              <w:rPr>
                <w:sz w:val="18"/>
                <w:szCs w:val="18"/>
              </w:rPr>
              <w:t>Low</w:t>
            </w:r>
          </w:p>
        </w:tc>
      </w:tr>
      <w:tr w:rsidR="007328A2" w:rsidRPr="00073E3E" w14:paraId="1373553F" w14:textId="77777777" w:rsidTr="00BA178C">
        <w:tc>
          <w:tcPr>
            <w:tcW w:w="4241" w:type="dxa"/>
          </w:tcPr>
          <w:p w14:paraId="612EAB34" w14:textId="358A0807" w:rsidR="002A7346" w:rsidRPr="00073E3E" w:rsidRDefault="002A7346" w:rsidP="00CA6AC1">
            <w:pPr>
              <w:spacing w:before="60" w:after="60" w:line="280" w:lineRule="atLeast"/>
              <w:rPr>
                <w:sz w:val="18"/>
                <w:szCs w:val="18"/>
              </w:rPr>
            </w:pPr>
            <w:r w:rsidRPr="00073E3E">
              <w:rPr>
                <w:sz w:val="18"/>
                <w:szCs w:val="18"/>
              </w:rPr>
              <w:t>TT13</w:t>
            </w:r>
            <w:r>
              <w:rPr>
                <w:sz w:val="18"/>
                <w:szCs w:val="18"/>
              </w:rPr>
              <w:t>:</w:t>
            </w:r>
            <w:r>
              <w:t xml:space="preserve"> </w:t>
            </w:r>
            <w:r w:rsidRPr="008E36AA">
              <w:rPr>
                <w:sz w:val="18"/>
                <w:szCs w:val="18"/>
              </w:rPr>
              <w:t>ASP, Lagoon, Membrane filtration (reverse osmosis), Chlorination</w:t>
            </w:r>
          </w:p>
        </w:tc>
        <w:tc>
          <w:tcPr>
            <w:tcW w:w="999" w:type="dxa"/>
          </w:tcPr>
          <w:p w14:paraId="0C4DA92D" w14:textId="2B5829A0" w:rsidR="002A7346" w:rsidRPr="00073E3E" w:rsidRDefault="002A7346" w:rsidP="00CA6AC1">
            <w:pPr>
              <w:spacing w:before="60" w:after="60" w:line="280" w:lineRule="atLeast"/>
              <w:rPr>
                <w:sz w:val="18"/>
                <w:szCs w:val="18"/>
              </w:rPr>
            </w:pPr>
            <w:r>
              <w:rPr>
                <w:sz w:val="18"/>
                <w:szCs w:val="18"/>
              </w:rPr>
              <w:t>A</w:t>
            </w:r>
          </w:p>
        </w:tc>
        <w:tc>
          <w:tcPr>
            <w:tcW w:w="2552" w:type="dxa"/>
          </w:tcPr>
          <w:p w14:paraId="566ADF74" w14:textId="752396D4"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5D0B3EC1" w14:textId="04D2A72B" w:rsidR="002A7346" w:rsidRPr="00B96D8E" w:rsidRDefault="002A7346" w:rsidP="00CA6AC1">
            <w:pPr>
              <w:spacing w:before="60" w:after="60" w:line="280" w:lineRule="atLeast"/>
              <w:rPr>
                <w:sz w:val="18"/>
                <w:szCs w:val="18"/>
              </w:rPr>
            </w:pPr>
            <w:r w:rsidRPr="00B96D8E">
              <w:rPr>
                <w:sz w:val="18"/>
                <w:szCs w:val="18"/>
              </w:rPr>
              <w:t>Low</w:t>
            </w:r>
          </w:p>
        </w:tc>
      </w:tr>
      <w:tr w:rsidR="007328A2" w:rsidRPr="00073E3E" w14:paraId="736CCEA7" w14:textId="77777777" w:rsidTr="00BA178C">
        <w:tc>
          <w:tcPr>
            <w:tcW w:w="4241" w:type="dxa"/>
          </w:tcPr>
          <w:p w14:paraId="4A9A1147" w14:textId="3723FA81" w:rsidR="002A7346" w:rsidRPr="00073E3E" w:rsidRDefault="002A7346" w:rsidP="00CA6AC1">
            <w:pPr>
              <w:spacing w:before="60" w:after="60" w:line="280" w:lineRule="atLeast"/>
              <w:rPr>
                <w:sz w:val="18"/>
                <w:szCs w:val="18"/>
              </w:rPr>
            </w:pPr>
            <w:r w:rsidRPr="00073E3E">
              <w:rPr>
                <w:sz w:val="18"/>
                <w:szCs w:val="18"/>
              </w:rPr>
              <w:t>TT14</w:t>
            </w:r>
            <w:r>
              <w:rPr>
                <w:sz w:val="18"/>
                <w:szCs w:val="18"/>
              </w:rPr>
              <w:t>:</w:t>
            </w:r>
            <w:r>
              <w:t xml:space="preserve"> </w:t>
            </w:r>
            <w:r w:rsidRPr="008E36AA">
              <w:rPr>
                <w:sz w:val="18"/>
                <w:szCs w:val="18"/>
              </w:rPr>
              <w:t>ASP with extended aeration, Chlorination</w:t>
            </w:r>
          </w:p>
        </w:tc>
        <w:tc>
          <w:tcPr>
            <w:tcW w:w="999" w:type="dxa"/>
          </w:tcPr>
          <w:p w14:paraId="10E6E479" w14:textId="037FBD88" w:rsidR="002A7346" w:rsidRPr="00073E3E" w:rsidRDefault="002A7346" w:rsidP="00CA6AC1">
            <w:pPr>
              <w:spacing w:before="60" w:after="60" w:line="280" w:lineRule="atLeast"/>
              <w:rPr>
                <w:sz w:val="18"/>
                <w:szCs w:val="18"/>
              </w:rPr>
            </w:pPr>
            <w:r>
              <w:rPr>
                <w:sz w:val="18"/>
                <w:szCs w:val="18"/>
              </w:rPr>
              <w:t>A</w:t>
            </w:r>
          </w:p>
        </w:tc>
        <w:tc>
          <w:tcPr>
            <w:tcW w:w="2552" w:type="dxa"/>
          </w:tcPr>
          <w:p w14:paraId="13959DE6" w14:textId="331A09D6" w:rsidR="002A7346" w:rsidRPr="00073E3E" w:rsidRDefault="002A7346" w:rsidP="00CA6AC1">
            <w:pPr>
              <w:spacing w:before="60" w:after="60" w:line="280" w:lineRule="atLeast"/>
              <w:rPr>
                <w:sz w:val="18"/>
                <w:szCs w:val="18"/>
              </w:rPr>
            </w:pPr>
            <w:r w:rsidRPr="00073E3E">
              <w:rPr>
                <w:sz w:val="18"/>
                <w:szCs w:val="18"/>
              </w:rPr>
              <w:t>71-100</w:t>
            </w:r>
            <w:r>
              <w:rPr>
                <w:sz w:val="18"/>
                <w:szCs w:val="18"/>
              </w:rPr>
              <w:t>%</w:t>
            </w:r>
          </w:p>
        </w:tc>
        <w:tc>
          <w:tcPr>
            <w:tcW w:w="1842" w:type="dxa"/>
            <w:shd w:val="clear" w:color="auto" w:fill="92D050"/>
          </w:tcPr>
          <w:p w14:paraId="6DD73082" w14:textId="3A1CCFB1" w:rsidR="002A7346" w:rsidRPr="00073E3E" w:rsidRDefault="002A7346" w:rsidP="00CA6AC1">
            <w:pPr>
              <w:spacing w:before="60" w:after="60" w:line="280" w:lineRule="atLeast"/>
              <w:rPr>
                <w:sz w:val="18"/>
                <w:szCs w:val="18"/>
              </w:rPr>
            </w:pPr>
            <w:r w:rsidRPr="00B96D8E">
              <w:rPr>
                <w:sz w:val="18"/>
                <w:szCs w:val="18"/>
              </w:rPr>
              <w:t>L</w:t>
            </w:r>
            <w:r w:rsidRPr="00D86337">
              <w:rPr>
                <w:sz w:val="18"/>
                <w:szCs w:val="18"/>
              </w:rPr>
              <w:t>ow</w:t>
            </w:r>
          </w:p>
        </w:tc>
      </w:tr>
    </w:tbl>
    <w:p w14:paraId="7F991DCC" w14:textId="0038F79E" w:rsidR="009A6F6E" w:rsidRPr="006A5097" w:rsidRDefault="00C63432" w:rsidP="00624831">
      <w:pPr>
        <w:pStyle w:val="Footer"/>
        <w:rPr>
          <w:rStyle w:val="IntenseReference"/>
          <w:rFonts w:asciiTheme="minorHAnsi" w:hAnsiTheme="minorHAnsi"/>
          <w:i/>
          <w:color w:val="1A1A1A"/>
          <w:spacing w:val="0"/>
          <w:sz w:val="18"/>
          <w:szCs w:val="18"/>
        </w:rPr>
      </w:pPr>
      <w:r w:rsidRPr="005D0CA3">
        <w:rPr>
          <w:i/>
          <w:szCs w:val="18"/>
          <w:vertAlign w:val="superscript"/>
        </w:rPr>
        <w:t>1</w:t>
      </w:r>
      <w:r w:rsidR="00624831" w:rsidRPr="005D0CA3">
        <w:rPr>
          <w:i/>
          <w:szCs w:val="18"/>
        </w:rPr>
        <w:t xml:space="preserve"> </w:t>
      </w:r>
      <w:r w:rsidR="009A6F6E" w:rsidRPr="005D0CA3">
        <w:rPr>
          <w:i/>
          <w:szCs w:val="18"/>
        </w:rPr>
        <w:t>Emerging contaminants in recycled water (Publication 2054, EPA Victoria 2023b).</w:t>
      </w:r>
    </w:p>
    <w:p w14:paraId="1B9716DE" w14:textId="77777777" w:rsidR="00C63432" w:rsidRDefault="00C63432" w:rsidP="00B96D8E">
      <w:pPr>
        <w:pStyle w:val="Footer"/>
      </w:pPr>
    </w:p>
    <w:p w14:paraId="0D5CF8B0" w14:textId="4D257D16" w:rsidR="00592151" w:rsidRDefault="00625C7A" w:rsidP="00BA178C">
      <w:pPr>
        <w:pStyle w:val="Heading2numbered"/>
        <w:ind w:hanging="785"/>
      </w:pPr>
      <w:bookmarkStart w:id="118" w:name="_Toc203302090"/>
      <w:bookmarkStart w:id="119" w:name="_Toc209690935"/>
      <w:bookmarkEnd w:id="118"/>
      <w:r>
        <w:t>U</w:t>
      </w:r>
      <w:r w:rsidR="00592151">
        <w:t>nderstanding relevant pathways</w:t>
      </w:r>
      <w:r w:rsidR="00BC71C9">
        <w:t xml:space="preserve"> and receptors</w:t>
      </w:r>
      <w:bookmarkEnd w:id="119"/>
    </w:p>
    <w:p w14:paraId="3DE51734" w14:textId="3B4CF33F" w:rsidR="00EF40F6" w:rsidRDefault="00FD22AC" w:rsidP="00592151">
      <w:r>
        <w:t>Information about the</w:t>
      </w:r>
      <w:r w:rsidR="00E9728C">
        <w:t xml:space="preserve"> class of recycled water</w:t>
      </w:r>
      <w:r w:rsidR="00D07309">
        <w:t xml:space="preserve"> and level of treatment</w:t>
      </w:r>
      <w:r w:rsidR="00E9728C">
        <w:t xml:space="preserve"> </w:t>
      </w:r>
      <w:r w:rsidR="00D07309">
        <w:t>assist in developing</w:t>
      </w:r>
      <w:r w:rsidR="00EF40F6">
        <w:t xml:space="preserve"> a refined source pathway receptor model. </w:t>
      </w:r>
      <w:r w:rsidR="00D13FC2">
        <w:t>For example:</w:t>
      </w:r>
    </w:p>
    <w:p w14:paraId="53DB76E0" w14:textId="70A4E7ED" w:rsidR="000302A5" w:rsidRDefault="00A249EA" w:rsidP="007D3564">
      <w:pPr>
        <w:pStyle w:val="ListParagraph"/>
        <w:numPr>
          <w:ilvl w:val="0"/>
          <w:numId w:val="48"/>
        </w:numPr>
      </w:pPr>
      <w:r>
        <w:t>r</w:t>
      </w:r>
      <w:r w:rsidR="000302A5">
        <w:t>estricted</w:t>
      </w:r>
      <w:r w:rsidR="00D13FC2">
        <w:t xml:space="preserve"> pathways</w:t>
      </w:r>
      <w:r w:rsidR="000302A5">
        <w:t xml:space="preserve"> e.g. drinking, cooking, bathing and showering, domestic swimming pools and </w:t>
      </w:r>
      <w:r w:rsidR="00A70420">
        <w:t>children’s</w:t>
      </w:r>
      <w:r w:rsidR="000302A5">
        <w:t xml:space="preserve"> water toys</w:t>
      </w:r>
      <w:r w:rsidR="007572AA">
        <w:t xml:space="preserve"> are not allowed</w:t>
      </w:r>
    </w:p>
    <w:p w14:paraId="1F0ADE33" w14:textId="04FF9ADA" w:rsidR="005004CC" w:rsidRDefault="00A249EA" w:rsidP="007D3564">
      <w:pPr>
        <w:pStyle w:val="ListParagraph"/>
        <w:numPr>
          <w:ilvl w:val="0"/>
          <w:numId w:val="48"/>
        </w:numPr>
      </w:pPr>
      <w:r>
        <w:t>l</w:t>
      </w:r>
      <w:r w:rsidR="007572AA">
        <w:t>imited use scenarios e.g.</w:t>
      </w:r>
      <w:r w:rsidR="00EF40F6">
        <w:t xml:space="preserve"> </w:t>
      </w:r>
      <w:r w:rsidR="007572AA">
        <w:t>only Class A recycled water can be used for</w:t>
      </w:r>
      <w:r w:rsidR="00EF40F6">
        <w:t xml:space="preserve"> livestock drinking water</w:t>
      </w:r>
    </w:p>
    <w:p w14:paraId="44C67329" w14:textId="68CC99C6" w:rsidR="003317EB" w:rsidRDefault="00A249EA" w:rsidP="007D3564">
      <w:pPr>
        <w:pStyle w:val="ListParagraph"/>
        <w:numPr>
          <w:ilvl w:val="0"/>
          <w:numId w:val="48"/>
        </w:numPr>
      </w:pPr>
      <w:r>
        <w:lastRenderedPageBreak/>
        <w:t>p</w:t>
      </w:r>
      <w:r w:rsidR="005A0650">
        <w:t>athways with inherent controls</w:t>
      </w:r>
      <w:r w:rsidR="003A34FA" w:rsidDel="005A0650">
        <w:t xml:space="preserve"> </w:t>
      </w:r>
      <w:r w:rsidR="003A34FA">
        <w:t>to manage exposure to other contaminants</w:t>
      </w:r>
      <w:r w:rsidR="00B67573">
        <w:t>,</w:t>
      </w:r>
      <w:r w:rsidR="003A34FA">
        <w:t xml:space="preserve"> such as pathogens, for example </w:t>
      </w:r>
      <w:r w:rsidR="00B1320E">
        <w:t xml:space="preserve">non-potable domestic supply, </w:t>
      </w:r>
      <w:r w:rsidR="00062F30">
        <w:t>livestock drinking water or irrigation of pasture</w:t>
      </w:r>
      <w:r w:rsidR="00A57089">
        <w:t>.</w:t>
      </w:r>
      <w:r w:rsidR="00062F30">
        <w:t xml:space="preserve"> </w:t>
      </w:r>
    </w:p>
    <w:p w14:paraId="3C6980FC" w14:textId="170933B1" w:rsidR="001A2B81" w:rsidRDefault="000211F2" w:rsidP="003A34FA">
      <w:r>
        <w:t xml:space="preserve">Once the treatment level (class) identifies general use categories, </w:t>
      </w:r>
      <w:r w:rsidR="008F4CE1">
        <w:t>further consideration may include</w:t>
      </w:r>
      <w:r w:rsidR="00AB3B0A">
        <w:t xml:space="preserve"> site specific factors</w:t>
      </w:r>
      <w:r w:rsidR="008F4CE1">
        <w:t xml:space="preserve"> before identifying receiving sites</w:t>
      </w:r>
      <w:r w:rsidR="007C7275">
        <w:t xml:space="preserve">. </w:t>
      </w:r>
    </w:p>
    <w:p w14:paraId="07E3EFC8" w14:textId="77777777" w:rsidR="00F933D6" w:rsidRDefault="00F933D6" w:rsidP="00F933D6">
      <w:pPr>
        <w:spacing w:before="0" w:after="160" w:line="259" w:lineRule="auto"/>
      </w:pPr>
      <w:r>
        <w:t>Additional factors that influence the presence of emerging contaminants or the exposure in the receiving environment, include:</w:t>
      </w:r>
    </w:p>
    <w:p w14:paraId="4E728D25" w14:textId="4E24CC7A" w:rsidR="00F933D6" w:rsidRDefault="00A249EA" w:rsidP="007D3564">
      <w:pPr>
        <w:pStyle w:val="ListParagraph"/>
        <w:numPr>
          <w:ilvl w:val="0"/>
          <w:numId w:val="47"/>
        </w:numPr>
        <w:spacing w:before="0" w:after="160" w:line="259" w:lineRule="auto"/>
      </w:pPr>
      <w:r>
        <w:t>d</w:t>
      </w:r>
      <w:r w:rsidR="00F933D6">
        <w:t>ilution in surface waters</w:t>
      </w:r>
      <w:r w:rsidR="00AA0DD2">
        <w:t xml:space="preserve"> (see EPA </w:t>
      </w:r>
      <w:r w:rsidR="003D6E55">
        <w:t>p</w:t>
      </w:r>
      <w:r w:rsidR="00AA0DD2">
        <w:t>ublication 1287</w:t>
      </w:r>
      <w:r w:rsidR="00F933D6" w:rsidDel="00AA0DD2">
        <w:t>)</w:t>
      </w:r>
      <w:r w:rsidR="00254A1C">
        <w:t>:</w:t>
      </w:r>
    </w:p>
    <w:p w14:paraId="1B9D94D8" w14:textId="7F25DB2C" w:rsidR="00F933D6" w:rsidRDefault="00A249EA" w:rsidP="007D3564">
      <w:pPr>
        <w:pStyle w:val="ListParagraph"/>
        <w:numPr>
          <w:ilvl w:val="1"/>
          <w:numId w:val="47"/>
        </w:numPr>
        <w:spacing w:before="0" w:after="160" w:line="259" w:lineRule="auto"/>
      </w:pPr>
      <w:r>
        <w:t>h</w:t>
      </w:r>
      <w:r w:rsidR="00F933D6">
        <w:t xml:space="preserve">igher risk: </w:t>
      </w:r>
      <w:r>
        <w:t>l</w:t>
      </w:r>
      <w:r w:rsidR="00F933D6">
        <w:t xml:space="preserve">ow or no dilution (&lt; 1:3 parts) </w:t>
      </w:r>
    </w:p>
    <w:p w14:paraId="0763D220" w14:textId="3574C802" w:rsidR="00F933D6" w:rsidRDefault="00A249EA" w:rsidP="007D3564">
      <w:pPr>
        <w:pStyle w:val="ListParagraph"/>
        <w:numPr>
          <w:ilvl w:val="1"/>
          <w:numId w:val="47"/>
        </w:numPr>
        <w:spacing w:before="0" w:after="160" w:line="259" w:lineRule="auto"/>
      </w:pPr>
      <w:r>
        <w:t>m</w:t>
      </w:r>
      <w:r w:rsidR="00F933D6">
        <w:t xml:space="preserve">edium risk: </w:t>
      </w:r>
      <w:r>
        <w:t>m</w:t>
      </w:r>
      <w:r w:rsidR="00F933D6">
        <w:t>edium (&lt;1:5 to &gt;1:3 parts dilution)</w:t>
      </w:r>
    </w:p>
    <w:p w14:paraId="1B80DD2F" w14:textId="5362DC05" w:rsidR="00F933D6" w:rsidRDefault="00A249EA" w:rsidP="007D3564">
      <w:pPr>
        <w:pStyle w:val="ListParagraph"/>
        <w:numPr>
          <w:ilvl w:val="1"/>
          <w:numId w:val="47"/>
        </w:numPr>
        <w:spacing w:before="0" w:after="160" w:line="259" w:lineRule="auto"/>
      </w:pPr>
      <w:r>
        <w:t>l</w:t>
      </w:r>
      <w:r w:rsidR="00F933D6">
        <w:t xml:space="preserve">ower risk: </w:t>
      </w:r>
      <w:r>
        <w:t>h</w:t>
      </w:r>
      <w:r w:rsidR="00F933D6">
        <w:t>igh dilution (&gt;1:5 parts river flow)</w:t>
      </w:r>
    </w:p>
    <w:p w14:paraId="39B21975" w14:textId="77DED1D2" w:rsidR="00F933D6" w:rsidRDefault="00A249EA" w:rsidP="007D3564">
      <w:pPr>
        <w:pStyle w:val="ListParagraph"/>
        <w:numPr>
          <w:ilvl w:val="1"/>
          <w:numId w:val="47"/>
        </w:numPr>
        <w:spacing w:before="0" w:after="160" w:line="259" w:lineRule="auto"/>
      </w:pPr>
      <w:r>
        <w:t>l</w:t>
      </w:r>
      <w:r w:rsidR="002E7393">
        <w:t xml:space="preserve">owest risk: </w:t>
      </w:r>
      <w:r>
        <w:t>e</w:t>
      </w:r>
      <w:r w:rsidR="005A0650">
        <w:t>xtreme</w:t>
      </w:r>
      <w:r w:rsidR="002E7393">
        <w:t xml:space="preserve"> dilution </w:t>
      </w:r>
      <w:r w:rsidR="00246A5A">
        <w:t>in</w:t>
      </w:r>
      <w:r w:rsidR="002E7393">
        <w:t xml:space="preserve"> marine outfall </w:t>
      </w:r>
      <w:r w:rsidR="00246A5A">
        <w:t>settings (&gt;1:1000 parts)</w:t>
      </w:r>
    </w:p>
    <w:p w14:paraId="00877EFD" w14:textId="22BB121F" w:rsidR="00F933D6" w:rsidRDefault="00A249EA" w:rsidP="007D3564">
      <w:pPr>
        <w:pStyle w:val="ListParagraph"/>
        <w:numPr>
          <w:ilvl w:val="0"/>
          <w:numId w:val="47"/>
        </w:numPr>
        <w:spacing w:before="0" w:after="160" w:line="259" w:lineRule="auto"/>
      </w:pPr>
      <w:r>
        <w:t>d</w:t>
      </w:r>
      <w:r w:rsidR="00F933D6">
        <w:t xml:space="preserve">ischarge volume (indicator of mass of </w:t>
      </w:r>
      <w:r w:rsidR="0077013B">
        <w:t>emerging contaminants</w:t>
      </w:r>
      <w:r w:rsidR="00F933D6">
        <w:t>)</w:t>
      </w:r>
      <w:r w:rsidR="00254A1C">
        <w:t>:</w:t>
      </w:r>
    </w:p>
    <w:p w14:paraId="691F6F72" w14:textId="2656CF1B" w:rsidR="00F933D6" w:rsidRPr="005B16A0" w:rsidRDefault="00A249EA" w:rsidP="007D3564">
      <w:pPr>
        <w:pStyle w:val="ListParagraph"/>
        <w:numPr>
          <w:ilvl w:val="1"/>
          <w:numId w:val="47"/>
        </w:numPr>
        <w:spacing w:before="0" w:after="160" w:line="259" w:lineRule="auto"/>
      </w:pPr>
      <w:r>
        <w:t>h</w:t>
      </w:r>
      <w:r w:rsidR="00F933D6" w:rsidRPr="005B16A0">
        <w:t xml:space="preserve">igher risk: </w:t>
      </w:r>
      <w:r>
        <w:t>l</w:t>
      </w:r>
      <w:r w:rsidR="00F933D6" w:rsidRPr="005B16A0">
        <w:t xml:space="preserve">ow or no dilution (&lt; 1:3 parts) </w:t>
      </w:r>
    </w:p>
    <w:p w14:paraId="760369D0" w14:textId="3C451CD4" w:rsidR="00F933D6" w:rsidRPr="005B16A0" w:rsidRDefault="00A249EA" w:rsidP="007D3564">
      <w:pPr>
        <w:pStyle w:val="ListParagraph"/>
        <w:numPr>
          <w:ilvl w:val="1"/>
          <w:numId w:val="47"/>
        </w:numPr>
        <w:spacing w:before="0" w:after="160" w:line="259" w:lineRule="auto"/>
      </w:pPr>
      <w:r>
        <w:t>m</w:t>
      </w:r>
      <w:r w:rsidR="00F933D6" w:rsidRPr="005B16A0">
        <w:t xml:space="preserve">edium risk: </w:t>
      </w:r>
      <w:r>
        <w:t>m</w:t>
      </w:r>
      <w:r w:rsidR="00F933D6" w:rsidRPr="005B16A0">
        <w:t>edium (&lt;1:5 to &gt;1:3 parts dilution)</w:t>
      </w:r>
    </w:p>
    <w:p w14:paraId="7BFF5076" w14:textId="4FF13867" w:rsidR="00F933D6" w:rsidRPr="005B16A0" w:rsidRDefault="00A249EA" w:rsidP="007D3564">
      <w:pPr>
        <w:pStyle w:val="ListParagraph"/>
        <w:numPr>
          <w:ilvl w:val="1"/>
          <w:numId w:val="47"/>
        </w:numPr>
        <w:spacing w:before="0" w:after="160" w:line="259" w:lineRule="auto"/>
      </w:pPr>
      <w:r>
        <w:t>l</w:t>
      </w:r>
      <w:r w:rsidR="00F933D6" w:rsidRPr="005B16A0">
        <w:t xml:space="preserve">ower risk: </w:t>
      </w:r>
      <w:r>
        <w:t>h</w:t>
      </w:r>
      <w:r w:rsidR="00F933D6" w:rsidRPr="005B16A0">
        <w:t>igh dilution (&gt;1:5 parts river flow)</w:t>
      </w:r>
    </w:p>
    <w:p w14:paraId="0CBEC178" w14:textId="09CCA323" w:rsidR="00F933D6" w:rsidRPr="005B16A0" w:rsidRDefault="00A249EA" w:rsidP="007D3564">
      <w:pPr>
        <w:pStyle w:val="ListParagraph"/>
        <w:numPr>
          <w:ilvl w:val="1"/>
          <w:numId w:val="47"/>
        </w:numPr>
        <w:spacing w:before="0" w:after="160" w:line="259" w:lineRule="auto"/>
      </w:pPr>
      <w:r>
        <w:t>l</w:t>
      </w:r>
      <w:r w:rsidR="00747AB5" w:rsidRPr="005B16A0">
        <w:t xml:space="preserve">owest </w:t>
      </w:r>
      <w:r w:rsidR="008B71E9" w:rsidRPr="005B16A0">
        <w:t xml:space="preserve">risk: </w:t>
      </w:r>
      <w:r>
        <w:t>v</w:t>
      </w:r>
      <w:r w:rsidR="00F933D6" w:rsidRPr="005B16A0">
        <w:t xml:space="preserve">ery high dilution </w:t>
      </w:r>
      <w:r w:rsidR="008B71E9" w:rsidRPr="005B16A0">
        <w:t xml:space="preserve">due to </w:t>
      </w:r>
      <w:r w:rsidR="00F933D6" w:rsidRPr="005B16A0">
        <w:t>marine outfall</w:t>
      </w:r>
      <w:r w:rsidR="00A57089">
        <w:t>.</w:t>
      </w:r>
      <w:r w:rsidR="008B71E9" w:rsidRPr="005B16A0">
        <w:t xml:space="preserve"> </w:t>
      </w:r>
    </w:p>
    <w:p w14:paraId="1726AB85" w14:textId="0D86D2D0" w:rsidR="00BF58BC" w:rsidRPr="00805A2E" w:rsidRDefault="00BF58BC" w:rsidP="00805A2E">
      <w:pPr>
        <w:rPr>
          <w:rStyle w:val="Bluehighlight"/>
        </w:rPr>
      </w:pPr>
      <w:r w:rsidRPr="00805A2E">
        <w:rPr>
          <w:rStyle w:val="Bluehighlight"/>
        </w:rPr>
        <w:t>Domestic water uses</w:t>
      </w:r>
    </w:p>
    <w:p w14:paraId="6BE5E41E" w14:textId="22A58D38" w:rsidR="00BF58BC" w:rsidRDefault="00F933D6" w:rsidP="00805A2E">
      <w:r>
        <w:t xml:space="preserve">For urban domestic and industrial water supply the primary pathways are for non-closed loop systems where recycled water may be discharged to the environment </w:t>
      </w:r>
      <w:r w:rsidR="00C011C9">
        <w:t xml:space="preserve">as </w:t>
      </w:r>
      <w:r>
        <w:t>run-off</w:t>
      </w:r>
      <w:r w:rsidR="005D0687">
        <w:t xml:space="preserve">. See </w:t>
      </w:r>
      <w:r w:rsidR="00A235FD">
        <w:t>EPA P</w:t>
      </w:r>
      <w:r w:rsidR="005D0687">
        <w:t>ublication 1911 for further informatio</w:t>
      </w:r>
      <w:r w:rsidR="00F31978">
        <w:t>n</w:t>
      </w:r>
      <w:r w:rsidR="005D0687">
        <w:t xml:space="preserve">. </w:t>
      </w:r>
    </w:p>
    <w:p w14:paraId="30E7A1DD" w14:textId="382E8660" w:rsidR="007B1954" w:rsidRPr="00805A2E" w:rsidRDefault="007B1954" w:rsidP="00805A2E">
      <w:pPr>
        <w:rPr>
          <w:rStyle w:val="Bluehighlight"/>
        </w:rPr>
      </w:pPr>
      <w:r w:rsidRPr="00805A2E">
        <w:rPr>
          <w:rStyle w:val="Bluehighlight"/>
        </w:rPr>
        <w:t>Surface water discharges</w:t>
      </w:r>
    </w:p>
    <w:p w14:paraId="427CE7B3" w14:textId="65CB6CFF" w:rsidR="00E03657" w:rsidRDefault="003802DD" w:rsidP="003A34FA">
      <w:r>
        <w:t xml:space="preserve">See </w:t>
      </w:r>
      <w:r w:rsidR="00DE7292">
        <w:t xml:space="preserve">EPA </w:t>
      </w:r>
      <w:r w:rsidR="00A235FD">
        <w:t>P</w:t>
      </w:r>
      <w:r w:rsidR="00DE7292">
        <w:t>ublication 1287</w:t>
      </w:r>
      <w:r w:rsidR="008B77A2" w:rsidRPr="008B77A2">
        <w:t xml:space="preserve"> </w:t>
      </w:r>
      <w:r>
        <w:t xml:space="preserve">for </w:t>
      </w:r>
      <w:r w:rsidR="002A0AD6">
        <w:t xml:space="preserve">further information </w:t>
      </w:r>
      <w:r w:rsidR="00AC21D3">
        <w:t xml:space="preserve">and </w:t>
      </w:r>
      <w:r w:rsidR="005D696F">
        <w:t xml:space="preserve">technical guidance for assessing risks </w:t>
      </w:r>
      <w:r w:rsidR="008B77A2" w:rsidRPr="008B77A2">
        <w:t>associated with point-source wastewater discharges to surface waters.</w:t>
      </w:r>
    </w:p>
    <w:p w14:paraId="5227DBF0" w14:textId="69F8BE0A" w:rsidR="007B1954" w:rsidRPr="00805A2E" w:rsidRDefault="007B1954" w:rsidP="00805A2E">
      <w:pPr>
        <w:rPr>
          <w:rStyle w:val="Bluehighlight"/>
        </w:rPr>
      </w:pPr>
      <w:r w:rsidRPr="00805A2E">
        <w:rPr>
          <w:rStyle w:val="Bluehighlight"/>
        </w:rPr>
        <w:t>Irrigation scenarios</w:t>
      </w:r>
    </w:p>
    <w:p w14:paraId="1A35100B" w14:textId="4EC05E6C" w:rsidR="00F0763E" w:rsidRDefault="00E61E7B" w:rsidP="001A2DA2">
      <w:r>
        <w:t xml:space="preserve">In deciding to </w:t>
      </w:r>
      <w:r w:rsidR="00585939">
        <w:t>use</w:t>
      </w:r>
      <w:r w:rsidDel="00DF268E">
        <w:t xml:space="preserve"> </w:t>
      </w:r>
      <w:r>
        <w:t>recycled water</w:t>
      </w:r>
      <w:r w:rsidR="00DF268E">
        <w:t xml:space="preserve"> for irrigation</w:t>
      </w:r>
      <w:r>
        <w:t xml:space="preserve">, there are several factors to consider </w:t>
      </w:r>
      <w:r w:rsidR="00CB0703">
        <w:t>that influence</w:t>
      </w:r>
      <w:r w:rsidR="00A0723C" w:rsidRPr="00A0723C">
        <w:t xml:space="preserve"> desig</w:t>
      </w:r>
      <w:r w:rsidR="00CB0703">
        <w:t>n of</w:t>
      </w:r>
      <w:r w:rsidR="00A0723C" w:rsidRPr="00A0723C">
        <w:t xml:space="preserve"> a recycled water scheme, including: </w:t>
      </w:r>
    </w:p>
    <w:p w14:paraId="52284406" w14:textId="28D33EEB" w:rsidR="00F0763E" w:rsidRDefault="00A249EA" w:rsidP="007D3564">
      <w:pPr>
        <w:pStyle w:val="ListParagraph"/>
        <w:numPr>
          <w:ilvl w:val="0"/>
          <w:numId w:val="47"/>
        </w:numPr>
      </w:pPr>
      <w:r>
        <w:t>q</w:t>
      </w:r>
      <w:r w:rsidR="00A0723C" w:rsidRPr="00A0723C">
        <w:t xml:space="preserve">uality of the recycled water and its acceptable uses </w:t>
      </w:r>
    </w:p>
    <w:p w14:paraId="2C6CE908" w14:textId="3E4BB0DB" w:rsidR="00F0763E" w:rsidRDefault="00A249EA" w:rsidP="007D3564">
      <w:pPr>
        <w:pStyle w:val="ListParagraph"/>
        <w:numPr>
          <w:ilvl w:val="0"/>
          <w:numId w:val="47"/>
        </w:numPr>
      </w:pPr>
      <w:r>
        <w:t>r</w:t>
      </w:r>
      <w:r w:rsidR="00A0723C" w:rsidRPr="00A0723C">
        <w:t>ecycled water volume</w:t>
      </w:r>
    </w:p>
    <w:p w14:paraId="012C1ABC" w14:textId="24EF6E9A" w:rsidR="00F0763E" w:rsidRDefault="00A249EA" w:rsidP="007D3564">
      <w:pPr>
        <w:pStyle w:val="ListParagraph"/>
        <w:numPr>
          <w:ilvl w:val="0"/>
          <w:numId w:val="47"/>
        </w:numPr>
      </w:pPr>
      <w:r>
        <w:t>s</w:t>
      </w:r>
      <w:r w:rsidR="00A0723C" w:rsidRPr="00A0723C">
        <w:t xml:space="preserve">ite selection </w:t>
      </w:r>
      <w:r w:rsidR="00A86144">
        <w:t>(land capability and suitability of the site)</w:t>
      </w:r>
    </w:p>
    <w:p w14:paraId="2EF3199F" w14:textId="37843E05" w:rsidR="00F0763E" w:rsidRDefault="00A249EA" w:rsidP="007D3564">
      <w:pPr>
        <w:pStyle w:val="ListParagraph"/>
        <w:numPr>
          <w:ilvl w:val="0"/>
          <w:numId w:val="47"/>
        </w:numPr>
      </w:pPr>
      <w:r>
        <w:t>l</w:t>
      </w:r>
      <w:r w:rsidR="00A0723C" w:rsidRPr="00A0723C">
        <w:t xml:space="preserve">and use and crop selection </w:t>
      </w:r>
    </w:p>
    <w:p w14:paraId="441576E6" w14:textId="793B7FE1" w:rsidR="00A0723C" w:rsidRDefault="00A249EA" w:rsidP="007D3564">
      <w:pPr>
        <w:pStyle w:val="ListParagraph"/>
        <w:numPr>
          <w:ilvl w:val="0"/>
          <w:numId w:val="47"/>
        </w:numPr>
      </w:pPr>
      <w:r>
        <w:t>r</w:t>
      </w:r>
      <w:r w:rsidR="00A0723C" w:rsidRPr="00A0723C">
        <w:t>isk to the environment</w:t>
      </w:r>
    </w:p>
    <w:p w14:paraId="715C57AE" w14:textId="4F956AE2" w:rsidR="000D092F" w:rsidRDefault="00A249EA" w:rsidP="007D3564">
      <w:pPr>
        <w:pStyle w:val="ListParagraph"/>
        <w:numPr>
          <w:ilvl w:val="0"/>
          <w:numId w:val="52"/>
        </w:numPr>
      </w:pPr>
      <w:r>
        <w:t>m</w:t>
      </w:r>
      <w:r w:rsidR="00B83351">
        <w:t>anagement experience of the site operator</w:t>
      </w:r>
    </w:p>
    <w:p w14:paraId="6FE2F87D" w14:textId="77777777" w:rsidR="006952A0" w:rsidRDefault="006952A0" w:rsidP="005D0CA3">
      <w:pPr>
        <w:spacing w:before="0" w:after="160" w:line="259" w:lineRule="auto"/>
      </w:pPr>
      <w:r w:rsidRPr="005B16A0">
        <w:t xml:space="preserve">See EPA Publications 1910, 1911, and 168.3 (Tables 3-1, 3-2 and 3-2) for </w:t>
      </w:r>
      <w:r>
        <w:t>further detail on considerations for recycled water use for irrigation. This includes</w:t>
      </w:r>
      <w:r w:rsidRPr="005B16A0">
        <w:t xml:space="preserve"> suitable uses, indicative risk levels and suitability for recycled water for irrigation purposes for each class of recycled water.</w:t>
      </w:r>
    </w:p>
    <w:p w14:paraId="219FF182" w14:textId="7046E784" w:rsidR="00F31978" w:rsidRDefault="00821385" w:rsidP="00F31978">
      <w:pPr>
        <w:spacing w:before="0" w:after="160" w:line="259" w:lineRule="auto"/>
      </w:pPr>
      <w:r>
        <w:t>Understanding</w:t>
      </w:r>
      <w:r w:rsidR="00FF20AA" w:rsidRPr="00FF20AA">
        <w:t xml:space="preserve"> the land system is crucial for schemes where recycled water is applied directly to the land. </w:t>
      </w:r>
      <w:r w:rsidR="005E6683">
        <w:t>A</w:t>
      </w:r>
      <w:r w:rsidR="00FF20AA" w:rsidRPr="00FF20AA">
        <w:t xml:space="preserve"> L</w:t>
      </w:r>
      <w:r w:rsidR="005E6683">
        <w:t xml:space="preserve">and </w:t>
      </w:r>
      <w:r w:rsidR="00FF20AA" w:rsidRPr="00FF20AA">
        <w:t>C</w:t>
      </w:r>
      <w:r w:rsidR="005E6683">
        <w:t xml:space="preserve">apability </w:t>
      </w:r>
      <w:r w:rsidR="00FF20AA" w:rsidRPr="00FF20AA">
        <w:t>A</w:t>
      </w:r>
      <w:r w:rsidR="005E6683">
        <w:t>ssessment</w:t>
      </w:r>
      <w:r w:rsidR="006952A0">
        <w:t xml:space="preserve"> (LCA)</w:t>
      </w:r>
      <w:r w:rsidR="00FF20AA" w:rsidRPr="00FF20AA">
        <w:t xml:space="preserve"> </w:t>
      </w:r>
      <w:r w:rsidR="007A1163" w:rsidRPr="00FF20AA">
        <w:t>characteri</w:t>
      </w:r>
      <w:r w:rsidR="007A1163">
        <w:t>s</w:t>
      </w:r>
      <w:r w:rsidR="007A1163" w:rsidRPr="00FF20AA">
        <w:t>es</w:t>
      </w:r>
      <w:r w:rsidR="00FF20AA" w:rsidRPr="00FF20AA">
        <w:t xml:space="preserve"> environmental pressures and forms the basis for environmental risk assessment, considering all elements of the physical environment, including </w:t>
      </w:r>
      <w:r w:rsidR="00FF20AA" w:rsidRPr="00FF20AA">
        <w:lastRenderedPageBreak/>
        <w:t xml:space="preserve">climate, </w:t>
      </w:r>
      <w:r w:rsidR="00FF20AA" w:rsidRPr="005B16A0">
        <w:t xml:space="preserve">geology, topography, soils, hydrology, and vegetation. </w:t>
      </w:r>
      <w:r w:rsidR="006952A0">
        <w:t>I</w:t>
      </w:r>
      <w:r w:rsidR="00F31978">
        <w:t xml:space="preserve">n the context of emerging contaminants, the </w:t>
      </w:r>
      <w:r w:rsidR="006952A0">
        <w:t xml:space="preserve">LCA </w:t>
      </w:r>
      <w:r w:rsidR="00F31978">
        <w:t>process is useful for two reasons:</w:t>
      </w:r>
    </w:p>
    <w:p w14:paraId="1000CB84" w14:textId="7ED15BA9" w:rsidR="00F31978" w:rsidRDefault="00A249EA" w:rsidP="007D3564">
      <w:pPr>
        <w:pStyle w:val="ListParagraph"/>
        <w:numPr>
          <w:ilvl w:val="0"/>
          <w:numId w:val="51"/>
        </w:numPr>
        <w:spacing w:before="0" w:after="160" w:line="259" w:lineRule="auto"/>
      </w:pPr>
      <w:r>
        <w:t>u</w:t>
      </w:r>
      <w:r w:rsidR="00F31978">
        <w:t>nderstanding land characteristics that increase risk of exposure to emerging contaminants</w:t>
      </w:r>
    </w:p>
    <w:p w14:paraId="098C3EC7" w14:textId="69245D12" w:rsidR="00F31978" w:rsidRDefault="00A249EA" w:rsidP="007D3564">
      <w:pPr>
        <w:pStyle w:val="ListParagraph"/>
        <w:numPr>
          <w:ilvl w:val="0"/>
          <w:numId w:val="51"/>
        </w:numPr>
        <w:spacing w:before="0" w:after="160" w:line="259" w:lineRule="auto"/>
      </w:pPr>
      <w:r>
        <w:t>c</w:t>
      </w:r>
      <w:r w:rsidR="00F31978">
        <w:t xml:space="preserve">onsidering level of management likely to be applied for a particular site under standard operating conditions to enable assessment of whether additional controls may be required for managing emerging contaminants </w:t>
      </w:r>
    </w:p>
    <w:p w14:paraId="7DDF7994" w14:textId="06BE9990" w:rsidR="00DA523F" w:rsidRPr="00DA523F" w:rsidRDefault="00235BA7" w:rsidP="000250E5">
      <w:pPr>
        <w:pStyle w:val="Heading1numbered"/>
        <w:pageBreakBefore w:val="0"/>
        <w:ind w:left="357" w:hanging="357"/>
        <w:rPr>
          <w:lang w:eastAsia="en-US"/>
        </w:rPr>
      </w:pPr>
      <w:bookmarkStart w:id="120" w:name="_Toc209690936"/>
      <w:r>
        <w:t xml:space="preserve">Risk </w:t>
      </w:r>
      <w:r w:rsidR="00AB06DE">
        <w:t>analysis</w:t>
      </w:r>
      <w:r w:rsidR="0049768A">
        <w:t xml:space="preserve"> </w:t>
      </w:r>
      <w:r w:rsidR="00242952">
        <w:t>for</w:t>
      </w:r>
      <w:r w:rsidR="0049768A">
        <w:t xml:space="preserve"> surface water</w:t>
      </w:r>
      <w:r w:rsidR="00242952">
        <w:t xml:space="preserve"> discharges</w:t>
      </w:r>
      <w:bookmarkEnd w:id="120"/>
    </w:p>
    <w:p w14:paraId="46E42A58" w14:textId="6235B544" w:rsidR="00235BA7" w:rsidRDefault="009B6F69" w:rsidP="00235BA7">
      <w:r>
        <w:t xml:space="preserve">Once the </w:t>
      </w:r>
      <w:r w:rsidR="00A449F7">
        <w:t>risk profile relevant to intended use</w:t>
      </w:r>
      <w:r w:rsidR="00E66830">
        <w:t xml:space="preserve"> has been identified</w:t>
      </w:r>
      <w:r w:rsidR="00A449F7">
        <w:t xml:space="preserve">, risk assessment can be undertaken using qualitative methods and where </w:t>
      </w:r>
      <w:r w:rsidR="008519AE">
        <w:t>feasible</w:t>
      </w:r>
      <w:r w:rsidR="00A449F7">
        <w:t xml:space="preserve">, quantitative risk assessment. </w:t>
      </w:r>
    </w:p>
    <w:p w14:paraId="4CD1A8C1" w14:textId="46DC3FF3" w:rsidR="000C5946" w:rsidRDefault="00242952" w:rsidP="004E57E7">
      <w:r>
        <w:fldChar w:fldCharType="begin"/>
      </w:r>
      <w:r>
        <w:instrText xml:space="preserve"> REF _Ref207467683 \h </w:instrText>
      </w:r>
      <w:r w:rsidR="0003351E">
        <w:instrText xml:space="preserve"> \* MERGEFORMAT </w:instrText>
      </w:r>
      <w:r>
        <w:fldChar w:fldCharType="separate"/>
      </w:r>
      <w:r w:rsidR="004032B8">
        <w:t>Table</w:t>
      </w:r>
      <w:r w:rsidR="002565AC">
        <w:t xml:space="preserve"> </w:t>
      </w:r>
      <w:r w:rsidR="00810177">
        <w:t>6</w:t>
      </w:r>
      <w:r w:rsidR="00BA178C">
        <w:t xml:space="preserve"> </w:t>
      </w:r>
      <w:r>
        <w:fldChar w:fldCharType="end"/>
      </w:r>
      <w:r w:rsidR="000C5946">
        <w:t xml:space="preserve">presents </w:t>
      </w:r>
      <w:r w:rsidR="00FA01C8">
        <w:t>lines of evidence</w:t>
      </w:r>
      <w:r w:rsidR="00560D16">
        <w:t xml:space="preserve"> approach</w:t>
      </w:r>
      <w:r w:rsidR="00FA01C8">
        <w:t xml:space="preserve"> </w:t>
      </w:r>
      <w:r w:rsidR="00560D16">
        <w:t xml:space="preserve">for </w:t>
      </w:r>
      <w:r w:rsidR="004E57E7">
        <w:t>determin</w:t>
      </w:r>
      <w:r w:rsidR="00560D16">
        <w:t>ing</w:t>
      </w:r>
      <w:r w:rsidR="004E57E7">
        <w:t xml:space="preserve"> </w:t>
      </w:r>
      <w:r w:rsidR="00ED4358">
        <w:t xml:space="preserve">a </w:t>
      </w:r>
      <w:r w:rsidR="004E57E7">
        <w:t>risk score for other factors that may influence the overall risk of emerging contaminants</w:t>
      </w:r>
      <w:r w:rsidR="000C0DC4">
        <w:t xml:space="preserve">. It is suitable for domestic and industrial water use scenarios, and surface water </w:t>
      </w:r>
      <w:r w:rsidR="000C0DC4" w:rsidRPr="007500FD">
        <w:t xml:space="preserve">discharge. </w:t>
      </w:r>
      <w:r w:rsidR="005D79DF" w:rsidRPr="007500FD">
        <w:t xml:space="preserve">Table </w:t>
      </w:r>
      <w:r w:rsidR="007500FD" w:rsidRPr="007500FD">
        <w:t>9</w:t>
      </w:r>
      <w:r w:rsidR="005D79DF" w:rsidRPr="007500FD">
        <w:t xml:space="preserve"> presents lines of evidence approach for irrigatio</w:t>
      </w:r>
      <w:r w:rsidR="00117109" w:rsidRPr="007500FD">
        <w:t>n use scenario.</w:t>
      </w:r>
      <w:r w:rsidR="00117109">
        <w:t xml:space="preserve"> </w:t>
      </w:r>
    </w:p>
    <w:p w14:paraId="6AD907FF" w14:textId="4CDBF489" w:rsidR="00073E3E" w:rsidRDefault="004E57E7" w:rsidP="005D0CA3">
      <w:r>
        <w:t>The weighting outlined below has been developed to enable relative risk consideration, however it is qualitative and suppliers may need to consider additional information of current operations to develop a suitable approach</w:t>
      </w:r>
      <w:r w:rsidR="00ED4358">
        <w:t>.</w:t>
      </w:r>
      <w:r w:rsidR="00117109">
        <w:t xml:space="preserve"> </w:t>
      </w:r>
      <w:r w:rsidR="00ED4358">
        <w:t xml:space="preserve">While the qualitative approach enables an overview of the broader level of risk, understanding the key drivers is essential to determining operational controls and risk management approaches. </w:t>
      </w:r>
      <w:bookmarkStart w:id="121" w:name="_Toc203302094"/>
      <w:bookmarkStart w:id="122" w:name="_Toc203302095"/>
      <w:bookmarkEnd w:id="121"/>
      <w:bookmarkEnd w:id="122"/>
    </w:p>
    <w:p w14:paraId="7F2546CE" w14:textId="14217362" w:rsidR="00242952" w:rsidRDefault="00242952" w:rsidP="00B47D2F">
      <w:pPr>
        <w:pStyle w:val="Caption"/>
        <w:keepNext/>
        <w:spacing w:after="120"/>
      </w:pPr>
      <w:bookmarkStart w:id="123" w:name="_Ref207467683"/>
      <w:r>
        <w:t xml:space="preserve">Table </w:t>
      </w:r>
      <w:bookmarkEnd w:id="123"/>
      <w:r w:rsidR="00810177">
        <w:t>6</w:t>
      </w:r>
      <w:r w:rsidR="00BA178C" w:rsidRPr="006973B5">
        <w:t>.</w:t>
      </w:r>
      <w:r>
        <w:t xml:space="preserve"> </w:t>
      </w:r>
      <w:r w:rsidRPr="007438A1">
        <w:t>Risks of emerging contaminants in wastewater based on other factors</w:t>
      </w:r>
      <w:r w:rsidR="00907B6F">
        <w:t xml:space="preserve"> for surface water discharge</w:t>
      </w:r>
    </w:p>
    <w:tbl>
      <w:tblPr>
        <w:tblStyle w:val="GridTable4-Accent1"/>
        <w:tblW w:w="10206" w:type="dxa"/>
        <w:tblLook w:val="0620" w:firstRow="1" w:lastRow="0" w:firstColumn="0" w:lastColumn="0" w:noHBand="1" w:noVBand="1"/>
      </w:tblPr>
      <w:tblGrid>
        <w:gridCol w:w="3000"/>
        <w:gridCol w:w="2402"/>
        <w:gridCol w:w="2402"/>
        <w:gridCol w:w="2402"/>
      </w:tblGrid>
      <w:tr w:rsidR="00073E3E" w:rsidRPr="00073E3E" w14:paraId="5AEB3DBE" w14:textId="77777777" w:rsidTr="00BA178C">
        <w:trPr>
          <w:cnfStyle w:val="100000000000" w:firstRow="1" w:lastRow="0" w:firstColumn="0" w:lastColumn="0" w:oddVBand="0" w:evenVBand="0" w:oddHBand="0" w:evenHBand="0" w:firstRowFirstColumn="0" w:firstRowLastColumn="0" w:lastRowFirstColumn="0" w:lastRowLastColumn="0"/>
          <w:trHeight w:val="362"/>
        </w:trPr>
        <w:tc>
          <w:tcPr>
            <w:tcW w:w="3000" w:type="dxa"/>
            <w:hideMark/>
          </w:tcPr>
          <w:p w14:paraId="29C2DCE9" w14:textId="77777777" w:rsidR="00073E3E" w:rsidRPr="00073E3E" w:rsidRDefault="00073E3E" w:rsidP="00073E3E">
            <w:pPr>
              <w:spacing w:before="60" w:after="60" w:line="280" w:lineRule="atLeast"/>
              <w:rPr>
                <w:rFonts w:ascii="VIC Medium" w:hAnsi="VIC Medium" w:cs="Times New Roman"/>
                <w:b w:val="0"/>
                <w:bCs w:val="0"/>
                <w:color w:val="FFFFFF" w:themeColor="background1"/>
                <w:sz w:val="18"/>
                <w:szCs w:val="18"/>
              </w:rPr>
            </w:pPr>
            <w:r w:rsidRPr="00073E3E">
              <w:rPr>
                <w:rFonts w:ascii="VIC Medium" w:hAnsi="VIC Medium" w:cs="Times New Roman"/>
                <w:b w:val="0"/>
                <w:bCs w:val="0"/>
                <w:color w:val="FFFFFF" w:themeColor="background1"/>
                <w:sz w:val="18"/>
                <w:szCs w:val="18"/>
              </w:rPr>
              <w:t>Factor (line of evidence)</w:t>
            </w:r>
          </w:p>
        </w:tc>
        <w:tc>
          <w:tcPr>
            <w:tcW w:w="2402" w:type="dxa"/>
            <w:shd w:val="clear" w:color="auto" w:fill="FF0000"/>
            <w:hideMark/>
          </w:tcPr>
          <w:p w14:paraId="33A198BB" w14:textId="77777777" w:rsidR="00073E3E" w:rsidRPr="00073E3E" w:rsidRDefault="00073E3E" w:rsidP="00073E3E">
            <w:pPr>
              <w:spacing w:before="60" w:after="60" w:line="280" w:lineRule="atLeast"/>
              <w:jc w:val="center"/>
              <w:rPr>
                <w:rFonts w:ascii="VIC Medium" w:hAnsi="VIC Medium" w:cs="Times New Roman"/>
                <w:b w:val="0"/>
                <w:bCs w:val="0"/>
                <w:color w:val="FFFFFF" w:themeColor="background1"/>
                <w:sz w:val="18"/>
                <w:szCs w:val="18"/>
              </w:rPr>
            </w:pPr>
            <w:r w:rsidRPr="00073E3E">
              <w:rPr>
                <w:rFonts w:ascii="VIC Medium" w:hAnsi="VIC Medium" w:cs="Times New Roman"/>
                <w:b w:val="0"/>
                <w:bCs w:val="0"/>
                <w:color w:val="FFFFFF" w:themeColor="background1"/>
                <w:sz w:val="18"/>
                <w:szCs w:val="18"/>
              </w:rPr>
              <w:t>High risk</w:t>
            </w:r>
          </w:p>
        </w:tc>
        <w:tc>
          <w:tcPr>
            <w:tcW w:w="2402" w:type="dxa"/>
            <w:shd w:val="clear" w:color="auto" w:fill="FFC000"/>
            <w:hideMark/>
          </w:tcPr>
          <w:p w14:paraId="596D1FB7" w14:textId="77777777" w:rsidR="00073E3E" w:rsidRPr="005B5B26" w:rsidRDefault="00073E3E" w:rsidP="00073E3E">
            <w:pPr>
              <w:spacing w:before="60" w:after="60" w:line="280" w:lineRule="atLeast"/>
              <w:jc w:val="center"/>
              <w:rPr>
                <w:rFonts w:ascii="VIC Medium" w:hAnsi="VIC Medium" w:cs="Times New Roman"/>
                <w:b w:val="0"/>
                <w:bCs w:val="0"/>
                <w:color w:val="FFFFFF" w:themeColor="background1"/>
                <w:sz w:val="18"/>
                <w:szCs w:val="18"/>
              </w:rPr>
            </w:pPr>
            <w:r w:rsidRPr="00B96D8E">
              <w:rPr>
                <w:rFonts w:ascii="VIC Medium" w:hAnsi="VIC Medium" w:cs="Times New Roman"/>
                <w:color w:val="auto"/>
                <w:sz w:val="18"/>
                <w:szCs w:val="18"/>
              </w:rPr>
              <w:t>Medium risk</w:t>
            </w:r>
          </w:p>
        </w:tc>
        <w:tc>
          <w:tcPr>
            <w:tcW w:w="2402" w:type="dxa"/>
            <w:shd w:val="clear" w:color="auto" w:fill="92D050"/>
            <w:hideMark/>
          </w:tcPr>
          <w:p w14:paraId="4A668AE5" w14:textId="77777777" w:rsidR="00073E3E" w:rsidRPr="005B5B26" w:rsidRDefault="00073E3E" w:rsidP="00073E3E">
            <w:pPr>
              <w:spacing w:before="60" w:after="60" w:line="280" w:lineRule="atLeast"/>
              <w:jc w:val="center"/>
              <w:rPr>
                <w:rFonts w:ascii="VIC Medium" w:hAnsi="VIC Medium" w:cs="Times New Roman"/>
                <w:b w:val="0"/>
                <w:bCs w:val="0"/>
                <w:color w:val="FFFFFF" w:themeColor="background1"/>
                <w:sz w:val="18"/>
                <w:szCs w:val="18"/>
              </w:rPr>
            </w:pPr>
            <w:r w:rsidRPr="00B96D8E">
              <w:rPr>
                <w:rFonts w:ascii="VIC Medium" w:hAnsi="VIC Medium" w:cs="Times New Roman"/>
                <w:color w:val="auto"/>
                <w:sz w:val="18"/>
                <w:szCs w:val="18"/>
              </w:rPr>
              <w:t>Low risk</w:t>
            </w:r>
          </w:p>
        </w:tc>
      </w:tr>
      <w:tr w:rsidR="00805D4B" w:rsidRPr="00073E3E" w14:paraId="1A81FB86" w14:textId="77777777" w:rsidTr="00BA178C">
        <w:trPr>
          <w:trHeight w:val="362"/>
        </w:trPr>
        <w:tc>
          <w:tcPr>
            <w:tcW w:w="10206" w:type="dxa"/>
            <w:gridSpan w:val="4"/>
            <w:tcBorders>
              <w:top w:val="single" w:sz="4" w:space="0" w:color="0A3C73" w:themeColor="accent1"/>
            </w:tcBorders>
            <w:shd w:val="clear" w:color="auto" w:fill="FFFFFF" w:themeFill="background1"/>
          </w:tcPr>
          <w:p w14:paraId="7AD6B8F1" w14:textId="09202796" w:rsidR="00805D4B" w:rsidRPr="000A67A0" w:rsidRDefault="00805D4B" w:rsidP="00073E3E">
            <w:pPr>
              <w:spacing w:before="60" w:after="60" w:line="280" w:lineRule="atLeast"/>
              <w:jc w:val="center"/>
              <w:rPr>
                <w:b/>
                <w:sz w:val="18"/>
                <w:szCs w:val="20"/>
              </w:rPr>
            </w:pPr>
            <w:r w:rsidRPr="000A67A0">
              <w:rPr>
                <w:b/>
                <w:sz w:val="18"/>
                <w:szCs w:val="20"/>
              </w:rPr>
              <w:t>Source factors</w:t>
            </w:r>
            <w:r w:rsidR="00653277">
              <w:rPr>
                <w:b/>
                <w:bCs/>
                <w:sz w:val="18"/>
                <w:szCs w:val="20"/>
              </w:rPr>
              <w:t xml:space="preserve"> (likelihood of EC </w:t>
            </w:r>
            <w:r w:rsidR="00D470C4">
              <w:rPr>
                <w:b/>
                <w:bCs/>
                <w:sz w:val="18"/>
                <w:szCs w:val="20"/>
              </w:rPr>
              <w:t>presence</w:t>
            </w:r>
            <w:r w:rsidR="00653277">
              <w:rPr>
                <w:b/>
                <w:bCs/>
                <w:sz w:val="18"/>
                <w:szCs w:val="20"/>
              </w:rPr>
              <w:t xml:space="preserve"> in effluent)</w:t>
            </w:r>
          </w:p>
        </w:tc>
      </w:tr>
      <w:tr w:rsidR="00805D4B" w:rsidRPr="00073E3E" w14:paraId="5D998B5A" w14:textId="77777777" w:rsidTr="00242952">
        <w:trPr>
          <w:trHeight w:val="362"/>
        </w:trPr>
        <w:tc>
          <w:tcPr>
            <w:tcW w:w="3000" w:type="dxa"/>
            <w:tcBorders>
              <w:top w:val="single" w:sz="4" w:space="0" w:color="0A3C73" w:themeColor="accent1"/>
            </w:tcBorders>
            <w:shd w:val="clear" w:color="auto" w:fill="FFFFFF" w:themeFill="background1"/>
          </w:tcPr>
          <w:p w14:paraId="2F638CA2" w14:textId="18712D4B" w:rsidR="00805D4B" w:rsidRPr="00073E3E" w:rsidRDefault="00805D4B" w:rsidP="00805D4B">
            <w:pPr>
              <w:spacing w:before="60" w:after="60" w:line="280" w:lineRule="atLeast"/>
              <w:rPr>
                <w:rFonts w:cs="Times New Roman"/>
                <w:b/>
                <w:color w:val="000000"/>
                <w:sz w:val="18"/>
                <w:szCs w:val="18"/>
              </w:rPr>
            </w:pPr>
            <w:r w:rsidRPr="00073E3E">
              <w:rPr>
                <w:rFonts w:cs="Times New Roman"/>
                <w:b/>
                <w:color w:val="000000"/>
                <w:sz w:val="18"/>
                <w:szCs w:val="18"/>
              </w:rPr>
              <w:t>Trade waste</w:t>
            </w:r>
            <w:r>
              <w:rPr>
                <w:rFonts w:cs="Times New Roman"/>
                <w:b/>
                <w:color w:val="000000"/>
                <w:sz w:val="18"/>
                <w:szCs w:val="18"/>
              </w:rPr>
              <w:t xml:space="preserve"> </w:t>
            </w:r>
          </w:p>
        </w:tc>
        <w:tc>
          <w:tcPr>
            <w:tcW w:w="2402" w:type="dxa"/>
            <w:tcBorders>
              <w:top w:val="single" w:sz="4" w:space="0" w:color="0A3C73" w:themeColor="accent1"/>
            </w:tcBorders>
            <w:shd w:val="clear" w:color="auto" w:fill="FFFFFF" w:themeFill="background1"/>
          </w:tcPr>
          <w:p w14:paraId="1916F9D9" w14:textId="558F8D59" w:rsidR="00805D4B" w:rsidRPr="00073E3E" w:rsidRDefault="00805D4B" w:rsidP="00805D4B">
            <w:pPr>
              <w:spacing w:before="60" w:after="60" w:line="280" w:lineRule="atLeast"/>
              <w:jc w:val="center"/>
              <w:rPr>
                <w:rFonts w:cs="Times New Roman"/>
                <w:b/>
                <w:sz w:val="18"/>
                <w:szCs w:val="18"/>
              </w:rPr>
            </w:pPr>
            <w:r w:rsidRPr="00073E3E">
              <w:rPr>
                <w:rFonts w:cs="Times New Roman"/>
                <w:b/>
                <w:sz w:val="18"/>
                <w:szCs w:val="18"/>
              </w:rPr>
              <w:t>15</w:t>
            </w:r>
          </w:p>
        </w:tc>
        <w:tc>
          <w:tcPr>
            <w:tcW w:w="2402" w:type="dxa"/>
            <w:tcBorders>
              <w:top w:val="single" w:sz="4" w:space="0" w:color="0A3C73" w:themeColor="accent1"/>
            </w:tcBorders>
            <w:shd w:val="clear" w:color="auto" w:fill="FFFFFF" w:themeFill="background1"/>
          </w:tcPr>
          <w:p w14:paraId="217BA8E4" w14:textId="7F2E74EE" w:rsidR="00805D4B" w:rsidRPr="00073E3E" w:rsidRDefault="00805D4B" w:rsidP="00805D4B">
            <w:pPr>
              <w:spacing w:before="60" w:after="60" w:line="280" w:lineRule="atLeast"/>
              <w:jc w:val="center"/>
              <w:rPr>
                <w:rFonts w:ascii="Cambria" w:hAnsi="Cambria" w:cs="Cambria"/>
                <w:b/>
                <w:color w:val="000000"/>
                <w:sz w:val="18"/>
                <w:szCs w:val="18"/>
              </w:rPr>
            </w:pPr>
            <w:r w:rsidRPr="00073E3E">
              <w:rPr>
                <w:rFonts w:ascii="Cambria" w:hAnsi="Cambria" w:cs="Cambria"/>
                <w:b/>
                <w:color w:val="000000"/>
                <w:sz w:val="18"/>
                <w:szCs w:val="18"/>
              </w:rPr>
              <w:t> </w:t>
            </w:r>
          </w:p>
        </w:tc>
        <w:tc>
          <w:tcPr>
            <w:tcW w:w="2402" w:type="dxa"/>
            <w:tcBorders>
              <w:top w:val="single" w:sz="4" w:space="0" w:color="0A3C73" w:themeColor="accent1"/>
            </w:tcBorders>
            <w:shd w:val="clear" w:color="auto" w:fill="FFFFFF" w:themeFill="background1"/>
          </w:tcPr>
          <w:p w14:paraId="200AE901" w14:textId="3448DA5A" w:rsidR="00805D4B" w:rsidRPr="00073E3E" w:rsidRDefault="00805D4B" w:rsidP="00805D4B">
            <w:pPr>
              <w:spacing w:before="60" w:after="60" w:line="280" w:lineRule="atLeast"/>
              <w:jc w:val="center"/>
              <w:rPr>
                <w:rFonts w:cs="Times New Roman"/>
                <w:b/>
                <w:color w:val="000000"/>
                <w:sz w:val="18"/>
                <w:szCs w:val="18"/>
              </w:rPr>
            </w:pPr>
            <w:r w:rsidRPr="00073E3E">
              <w:rPr>
                <w:rFonts w:cs="Times New Roman"/>
                <w:b/>
                <w:color w:val="000000"/>
                <w:sz w:val="18"/>
                <w:szCs w:val="18"/>
              </w:rPr>
              <w:t>5</w:t>
            </w:r>
          </w:p>
        </w:tc>
      </w:tr>
      <w:tr w:rsidR="00805D4B" w:rsidRPr="00073E3E" w14:paraId="3608BAFD" w14:textId="77777777" w:rsidTr="00242952">
        <w:trPr>
          <w:trHeight w:val="362"/>
        </w:trPr>
        <w:tc>
          <w:tcPr>
            <w:tcW w:w="3000" w:type="dxa"/>
            <w:tcBorders>
              <w:top w:val="single" w:sz="4" w:space="0" w:color="0A3C73" w:themeColor="accent1"/>
            </w:tcBorders>
            <w:shd w:val="clear" w:color="auto" w:fill="FFFFFF" w:themeFill="background1"/>
          </w:tcPr>
          <w:p w14:paraId="57462301" w14:textId="0175A07C" w:rsidR="00805D4B" w:rsidRPr="00805D4B" w:rsidRDefault="00805D4B" w:rsidP="00805D4B">
            <w:pPr>
              <w:spacing w:before="60" w:after="60" w:line="280" w:lineRule="atLeast"/>
              <w:rPr>
                <w:sz w:val="18"/>
                <w:szCs w:val="20"/>
              </w:rPr>
            </w:pPr>
            <w:r w:rsidRPr="00073E3E">
              <w:rPr>
                <w:rFonts w:ascii="Cambria" w:hAnsi="Cambria" w:cs="Cambria"/>
                <w:sz w:val="18"/>
                <w:szCs w:val="18"/>
              </w:rPr>
              <w:t> </w:t>
            </w:r>
          </w:p>
        </w:tc>
        <w:tc>
          <w:tcPr>
            <w:tcW w:w="2402" w:type="dxa"/>
            <w:tcBorders>
              <w:top w:val="single" w:sz="4" w:space="0" w:color="0A3C73" w:themeColor="accent1"/>
            </w:tcBorders>
            <w:shd w:val="clear" w:color="auto" w:fill="FFFFFF" w:themeFill="background1"/>
          </w:tcPr>
          <w:p w14:paraId="38B9C152" w14:textId="189A70C4"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&gt;10%</w:t>
            </w:r>
          </w:p>
        </w:tc>
        <w:tc>
          <w:tcPr>
            <w:tcW w:w="2402" w:type="dxa"/>
            <w:tcBorders>
              <w:top w:val="single" w:sz="4" w:space="0" w:color="0A3C73" w:themeColor="accent1"/>
            </w:tcBorders>
            <w:shd w:val="clear" w:color="auto" w:fill="FFFFFF" w:themeFill="background1"/>
          </w:tcPr>
          <w:p w14:paraId="493A261A" w14:textId="77E4E020" w:rsidR="00805D4B" w:rsidRPr="00805D4B" w:rsidRDefault="00805D4B" w:rsidP="00805D4B">
            <w:pPr>
              <w:spacing w:before="60" w:after="60" w:line="280" w:lineRule="atLeast"/>
              <w:jc w:val="center"/>
              <w:rPr>
                <w:sz w:val="18"/>
                <w:szCs w:val="20"/>
              </w:rPr>
            </w:pPr>
            <w:r w:rsidRPr="00073E3E">
              <w:rPr>
                <w:rFonts w:ascii="Cambria" w:hAnsi="Cambria" w:cs="Cambria"/>
                <w:color w:val="000000"/>
                <w:sz w:val="18"/>
                <w:szCs w:val="18"/>
              </w:rPr>
              <w:t> </w:t>
            </w:r>
          </w:p>
        </w:tc>
        <w:tc>
          <w:tcPr>
            <w:tcW w:w="2402" w:type="dxa"/>
            <w:tcBorders>
              <w:top w:val="single" w:sz="4" w:space="0" w:color="0A3C73" w:themeColor="accent1"/>
            </w:tcBorders>
            <w:shd w:val="clear" w:color="auto" w:fill="FFFFFF" w:themeFill="background1"/>
          </w:tcPr>
          <w:p w14:paraId="56D49FF1" w14:textId="22771790"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&lt;10%</w:t>
            </w:r>
          </w:p>
        </w:tc>
      </w:tr>
      <w:tr w:rsidR="00805D4B" w:rsidRPr="00073E3E" w14:paraId="00FCD222" w14:textId="77777777" w:rsidTr="00242952">
        <w:trPr>
          <w:trHeight w:val="362"/>
        </w:trPr>
        <w:tc>
          <w:tcPr>
            <w:tcW w:w="3000" w:type="dxa"/>
            <w:tcBorders>
              <w:top w:val="single" w:sz="4" w:space="0" w:color="0A3C73" w:themeColor="accent1"/>
            </w:tcBorders>
            <w:shd w:val="clear" w:color="auto" w:fill="FFFFFF" w:themeFill="background1"/>
          </w:tcPr>
          <w:p w14:paraId="6E98148C" w14:textId="4DCFA8C8" w:rsidR="00805D4B" w:rsidRPr="00805D4B" w:rsidRDefault="00805D4B" w:rsidP="00805D4B">
            <w:pPr>
              <w:spacing w:before="60" w:after="60" w:line="280" w:lineRule="atLeast"/>
              <w:rPr>
                <w:sz w:val="18"/>
                <w:szCs w:val="20"/>
              </w:rPr>
            </w:pPr>
            <w:r w:rsidRPr="00073E3E">
              <w:rPr>
                <w:rFonts w:cs="Times New Roman"/>
                <w:b/>
                <w:color w:val="000000"/>
                <w:sz w:val="18"/>
                <w:szCs w:val="18"/>
              </w:rPr>
              <w:t>Population size</w:t>
            </w:r>
            <w:r>
              <w:rPr>
                <w:rFonts w:cs="Times New Roman"/>
                <w:b/>
                <w:color w:val="000000"/>
                <w:sz w:val="18"/>
                <w:szCs w:val="18"/>
              </w:rPr>
              <w:t xml:space="preserve"> </w:t>
            </w:r>
            <w:r w:rsidRPr="00B439FE">
              <w:rPr>
                <w:rFonts w:ascii="Cambria" w:hAnsi="Cambria" w:cs="Cambria"/>
                <w:sz w:val="16"/>
                <w:szCs w:val="16"/>
              </w:rPr>
              <w:t>(</w:t>
            </w:r>
            <w:r w:rsidRPr="00B439FE">
              <w:rPr>
                <w:sz w:val="18"/>
                <w:szCs w:val="20"/>
              </w:rPr>
              <w:t>de Haas et al. 2018)</w:t>
            </w:r>
          </w:p>
        </w:tc>
        <w:tc>
          <w:tcPr>
            <w:tcW w:w="2402" w:type="dxa"/>
            <w:tcBorders>
              <w:top w:val="single" w:sz="4" w:space="0" w:color="0A3C73" w:themeColor="accent1"/>
            </w:tcBorders>
            <w:shd w:val="clear" w:color="auto" w:fill="FFFFFF" w:themeFill="background1"/>
          </w:tcPr>
          <w:p w14:paraId="5B5921FD" w14:textId="15C196BB" w:rsidR="00805D4B" w:rsidRPr="00805D4B" w:rsidRDefault="00805D4B" w:rsidP="00805D4B">
            <w:pPr>
              <w:spacing w:before="60" w:after="60" w:line="280" w:lineRule="atLeast"/>
              <w:jc w:val="center"/>
              <w:rPr>
                <w:sz w:val="18"/>
                <w:szCs w:val="20"/>
              </w:rPr>
            </w:pPr>
            <w:r w:rsidRPr="00073E3E">
              <w:rPr>
                <w:rFonts w:cs="Times New Roman"/>
                <w:b/>
                <w:sz w:val="18"/>
                <w:szCs w:val="18"/>
              </w:rPr>
              <w:t>10</w:t>
            </w:r>
          </w:p>
        </w:tc>
        <w:tc>
          <w:tcPr>
            <w:tcW w:w="2402" w:type="dxa"/>
            <w:tcBorders>
              <w:top w:val="single" w:sz="4" w:space="0" w:color="0A3C73" w:themeColor="accent1"/>
            </w:tcBorders>
            <w:shd w:val="clear" w:color="auto" w:fill="FFFFFF" w:themeFill="background1"/>
          </w:tcPr>
          <w:p w14:paraId="0579CCBE" w14:textId="3EC049C4" w:rsidR="00805D4B" w:rsidRPr="00805D4B" w:rsidRDefault="00805D4B" w:rsidP="00805D4B">
            <w:pPr>
              <w:spacing w:before="60" w:after="60" w:line="280" w:lineRule="atLeast"/>
              <w:jc w:val="center"/>
              <w:rPr>
                <w:sz w:val="18"/>
                <w:szCs w:val="20"/>
              </w:rPr>
            </w:pPr>
            <w:r w:rsidRPr="00073E3E">
              <w:rPr>
                <w:rFonts w:cs="Times New Roman"/>
                <w:b/>
                <w:sz w:val="18"/>
                <w:szCs w:val="18"/>
              </w:rPr>
              <w:t>5</w:t>
            </w:r>
          </w:p>
        </w:tc>
        <w:tc>
          <w:tcPr>
            <w:tcW w:w="2402" w:type="dxa"/>
            <w:tcBorders>
              <w:top w:val="single" w:sz="4" w:space="0" w:color="0A3C73" w:themeColor="accent1"/>
            </w:tcBorders>
            <w:shd w:val="clear" w:color="auto" w:fill="FFFFFF" w:themeFill="background1"/>
          </w:tcPr>
          <w:p w14:paraId="2CB042BB" w14:textId="71DAC921" w:rsidR="00805D4B" w:rsidRPr="00805D4B" w:rsidRDefault="00805D4B" w:rsidP="00805D4B">
            <w:pPr>
              <w:spacing w:before="60" w:after="60" w:line="280" w:lineRule="atLeast"/>
              <w:jc w:val="center"/>
              <w:rPr>
                <w:sz w:val="18"/>
                <w:szCs w:val="20"/>
              </w:rPr>
            </w:pPr>
            <w:r w:rsidRPr="00073E3E">
              <w:rPr>
                <w:rFonts w:cs="Times New Roman"/>
                <w:b/>
                <w:color w:val="000000"/>
                <w:sz w:val="18"/>
                <w:szCs w:val="18"/>
              </w:rPr>
              <w:t>1</w:t>
            </w:r>
          </w:p>
        </w:tc>
      </w:tr>
      <w:tr w:rsidR="00805D4B" w:rsidRPr="00073E3E" w14:paraId="7516EF99" w14:textId="77777777" w:rsidTr="00242952">
        <w:trPr>
          <w:trHeight w:val="362"/>
        </w:trPr>
        <w:tc>
          <w:tcPr>
            <w:tcW w:w="3000" w:type="dxa"/>
            <w:tcBorders>
              <w:top w:val="single" w:sz="4" w:space="0" w:color="0A3C73" w:themeColor="accent1"/>
            </w:tcBorders>
            <w:shd w:val="clear" w:color="auto" w:fill="FFFFFF" w:themeFill="background1"/>
          </w:tcPr>
          <w:p w14:paraId="41647575" w14:textId="77777777" w:rsidR="00805D4B" w:rsidRPr="00805D4B" w:rsidRDefault="00805D4B" w:rsidP="00805D4B">
            <w:pPr>
              <w:spacing w:before="60" w:after="60" w:line="280" w:lineRule="atLeast"/>
              <w:rPr>
                <w:sz w:val="18"/>
                <w:szCs w:val="20"/>
              </w:rPr>
            </w:pPr>
          </w:p>
        </w:tc>
        <w:tc>
          <w:tcPr>
            <w:tcW w:w="2402" w:type="dxa"/>
            <w:tcBorders>
              <w:top w:val="single" w:sz="4" w:space="0" w:color="0A3C73" w:themeColor="accent1"/>
            </w:tcBorders>
            <w:shd w:val="clear" w:color="auto" w:fill="FFFFFF" w:themeFill="background1"/>
          </w:tcPr>
          <w:p w14:paraId="45FAF061" w14:textId="7162EA86"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Large (&gt;25,000)</w:t>
            </w:r>
          </w:p>
        </w:tc>
        <w:tc>
          <w:tcPr>
            <w:tcW w:w="2402" w:type="dxa"/>
            <w:tcBorders>
              <w:top w:val="single" w:sz="4" w:space="0" w:color="0A3C73" w:themeColor="accent1"/>
            </w:tcBorders>
            <w:shd w:val="clear" w:color="auto" w:fill="FFFFFF" w:themeFill="background1"/>
          </w:tcPr>
          <w:p w14:paraId="46E4A223" w14:textId="7ACC1A7A"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Medium (5000-25,000)</w:t>
            </w:r>
          </w:p>
        </w:tc>
        <w:tc>
          <w:tcPr>
            <w:tcW w:w="2402" w:type="dxa"/>
            <w:tcBorders>
              <w:top w:val="single" w:sz="4" w:space="0" w:color="0A3C73" w:themeColor="accent1"/>
            </w:tcBorders>
            <w:shd w:val="clear" w:color="auto" w:fill="FFFFFF" w:themeFill="background1"/>
          </w:tcPr>
          <w:p w14:paraId="4C2CFDF1" w14:textId="0320A7A5" w:rsidR="00805D4B" w:rsidRPr="00805D4B" w:rsidRDefault="00805D4B" w:rsidP="00805D4B">
            <w:pPr>
              <w:spacing w:before="60" w:after="60" w:line="280" w:lineRule="atLeast"/>
              <w:jc w:val="center"/>
              <w:rPr>
                <w:sz w:val="18"/>
                <w:szCs w:val="20"/>
              </w:rPr>
            </w:pPr>
            <w:r w:rsidRPr="00073E3E">
              <w:rPr>
                <w:rFonts w:cs="Times New Roman"/>
                <w:color w:val="000000"/>
                <w:sz w:val="18"/>
                <w:szCs w:val="18"/>
              </w:rPr>
              <w:t>Small (&lt;5000)</w:t>
            </w:r>
          </w:p>
        </w:tc>
      </w:tr>
      <w:tr w:rsidR="00653277" w:rsidRPr="00073E3E" w14:paraId="5132DA23" w14:textId="77777777" w:rsidTr="00242952">
        <w:trPr>
          <w:trHeight w:val="362"/>
        </w:trPr>
        <w:tc>
          <w:tcPr>
            <w:tcW w:w="3000" w:type="dxa"/>
            <w:tcBorders>
              <w:top w:val="single" w:sz="4" w:space="0" w:color="0A3C73" w:themeColor="accent1"/>
            </w:tcBorders>
            <w:shd w:val="clear" w:color="auto" w:fill="FFFFFF" w:themeFill="background1"/>
          </w:tcPr>
          <w:p w14:paraId="2C025ECA" w14:textId="5A066948" w:rsidR="00653277" w:rsidRPr="00805D4B" w:rsidRDefault="00653277" w:rsidP="00653277">
            <w:pPr>
              <w:spacing w:before="60" w:after="60" w:line="280" w:lineRule="atLeast"/>
              <w:rPr>
                <w:sz w:val="18"/>
                <w:szCs w:val="20"/>
              </w:rPr>
            </w:pPr>
            <w:r w:rsidRPr="00073E3E">
              <w:rPr>
                <w:rFonts w:cs="Times New Roman"/>
                <w:b/>
                <w:sz w:val="18"/>
                <w:szCs w:val="18"/>
              </w:rPr>
              <w:t>Mean discharged volume</w:t>
            </w:r>
          </w:p>
        </w:tc>
        <w:tc>
          <w:tcPr>
            <w:tcW w:w="2402" w:type="dxa"/>
            <w:tcBorders>
              <w:top w:val="single" w:sz="4" w:space="0" w:color="0A3C73" w:themeColor="accent1"/>
            </w:tcBorders>
            <w:shd w:val="clear" w:color="auto" w:fill="FFFFFF" w:themeFill="background1"/>
          </w:tcPr>
          <w:p w14:paraId="71FB2C58" w14:textId="4301C600"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b/>
                <w:sz w:val="18"/>
                <w:szCs w:val="18"/>
              </w:rPr>
              <w:t>15</w:t>
            </w:r>
          </w:p>
        </w:tc>
        <w:tc>
          <w:tcPr>
            <w:tcW w:w="2402" w:type="dxa"/>
            <w:tcBorders>
              <w:top w:val="single" w:sz="4" w:space="0" w:color="0A3C73" w:themeColor="accent1"/>
            </w:tcBorders>
            <w:shd w:val="clear" w:color="auto" w:fill="FFFFFF" w:themeFill="background1"/>
          </w:tcPr>
          <w:p w14:paraId="4BE11851" w14:textId="3615B57C"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b/>
                <w:sz w:val="18"/>
                <w:szCs w:val="18"/>
              </w:rPr>
              <w:t>10</w:t>
            </w:r>
          </w:p>
        </w:tc>
        <w:tc>
          <w:tcPr>
            <w:tcW w:w="2402" w:type="dxa"/>
            <w:tcBorders>
              <w:top w:val="single" w:sz="4" w:space="0" w:color="0A3C73" w:themeColor="accent1"/>
            </w:tcBorders>
            <w:shd w:val="clear" w:color="auto" w:fill="FFFFFF" w:themeFill="background1"/>
          </w:tcPr>
          <w:p w14:paraId="156EA815" w14:textId="79E01475"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b/>
                <w:sz w:val="18"/>
                <w:szCs w:val="18"/>
              </w:rPr>
              <w:t>5</w:t>
            </w:r>
          </w:p>
        </w:tc>
      </w:tr>
      <w:tr w:rsidR="00653277" w:rsidRPr="00073E3E" w14:paraId="525AF190" w14:textId="77777777" w:rsidTr="00242952">
        <w:trPr>
          <w:trHeight w:val="362"/>
        </w:trPr>
        <w:tc>
          <w:tcPr>
            <w:tcW w:w="3000" w:type="dxa"/>
            <w:tcBorders>
              <w:top w:val="single" w:sz="4" w:space="0" w:color="0A3C73" w:themeColor="accent1"/>
            </w:tcBorders>
            <w:shd w:val="clear" w:color="auto" w:fill="FFFFFF" w:themeFill="background1"/>
          </w:tcPr>
          <w:p w14:paraId="500B3CA1" w14:textId="247DD879" w:rsidR="00653277" w:rsidRPr="00805D4B" w:rsidRDefault="00653277" w:rsidP="00653277">
            <w:pPr>
              <w:spacing w:before="60" w:after="60" w:line="280" w:lineRule="atLeast"/>
              <w:rPr>
                <w:sz w:val="18"/>
                <w:szCs w:val="20"/>
              </w:rPr>
            </w:pPr>
            <w:r w:rsidRPr="00073E3E">
              <w:rPr>
                <w:rFonts w:cs="Times New Roman"/>
                <w:sz w:val="18"/>
                <w:szCs w:val="18"/>
              </w:rPr>
              <w:t xml:space="preserve">Accounts for loads and effective population size </w:t>
            </w:r>
          </w:p>
        </w:tc>
        <w:tc>
          <w:tcPr>
            <w:tcW w:w="2402" w:type="dxa"/>
            <w:tcBorders>
              <w:top w:val="single" w:sz="4" w:space="0" w:color="0A3C73" w:themeColor="accent1"/>
            </w:tcBorders>
            <w:shd w:val="clear" w:color="auto" w:fill="FFFFFF" w:themeFill="background1"/>
          </w:tcPr>
          <w:p w14:paraId="5A21D47D" w14:textId="0AE65920"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sz w:val="18"/>
                <w:szCs w:val="18"/>
              </w:rPr>
              <w:t xml:space="preserve">Large: &gt;5 ML/day </w:t>
            </w:r>
          </w:p>
        </w:tc>
        <w:tc>
          <w:tcPr>
            <w:tcW w:w="2402" w:type="dxa"/>
            <w:tcBorders>
              <w:top w:val="single" w:sz="4" w:space="0" w:color="0A3C73" w:themeColor="accent1"/>
            </w:tcBorders>
            <w:shd w:val="clear" w:color="auto" w:fill="FFFFFF" w:themeFill="background1"/>
          </w:tcPr>
          <w:p w14:paraId="5EE19DBE" w14:textId="41F5D8D2"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sz w:val="18"/>
                <w:szCs w:val="18"/>
              </w:rPr>
              <w:t>Medium: 1 ML/day to 5 ML/day</w:t>
            </w:r>
          </w:p>
        </w:tc>
        <w:tc>
          <w:tcPr>
            <w:tcW w:w="2402" w:type="dxa"/>
            <w:tcBorders>
              <w:top w:val="single" w:sz="4" w:space="0" w:color="0A3C73" w:themeColor="accent1"/>
            </w:tcBorders>
            <w:shd w:val="clear" w:color="auto" w:fill="FFFFFF" w:themeFill="background1"/>
          </w:tcPr>
          <w:p w14:paraId="106D762A" w14:textId="0F8BD2F9" w:rsidR="00653277" w:rsidRPr="00073E3E" w:rsidRDefault="00653277" w:rsidP="00653277">
            <w:pPr>
              <w:spacing w:before="60" w:after="60" w:line="280" w:lineRule="atLeast"/>
              <w:jc w:val="center"/>
              <w:rPr>
                <w:rFonts w:cs="Times New Roman"/>
                <w:color w:val="000000"/>
                <w:sz w:val="18"/>
                <w:szCs w:val="18"/>
              </w:rPr>
            </w:pPr>
            <w:r w:rsidRPr="00073E3E">
              <w:rPr>
                <w:rFonts w:cs="Times New Roman"/>
                <w:sz w:val="18"/>
                <w:szCs w:val="18"/>
              </w:rPr>
              <w:t xml:space="preserve">Small: &lt;1ML /day </w:t>
            </w:r>
          </w:p>
        </w:tc>
      </w:tr>
      <w:tr w:rsidR="00CE7579" w:rsidRPr="00073E3E" w14:paraId="4AE45C21" w14:textId="77777777" w:rsidTr="00BA178C">
        <w:trPr>
          <w:trHeight w:val="362"/>
        </w:trPr>
        <w:tc>
          <w:tcPr>
            <w:tcW w:w="10206" w:type="dxa"/>
            <w:gridSpan w:val="4"/>
            <w:tcBorders>
              <w:top w:val="single" w:sz="4" w:space="0" w:color="0A3C73" w:themeColor="accent1"/>
            </w:tcBorders>
            <w:shd w:val="clear" w:color="auto" w:fill="FFFFFF" w:themeFill="background1"/>
          </w:tcPr>
          <w:p w14:paraId="5F86A13C" w14:textId="7BA72C12" w:rsidR="00CE7579" w:rsidRPr="000A67A0" w:rsidRDefault="00CE7579" w:rsidP="00653277">
            <w:pPr>
              <w:spacing w:before="60" w:after="60" w:line="280" w:lineRule="atLeast"/>
              <w:jc w:val="center"/>
              <w:rPr>
                <w:rFonts w:cs="Times New Roman"/>
                <w:b/>
                <w:sz w:val="18"/>
                <w:szCs w:val="18"/>
              </w:rPr>
            </w:pPr>
            <w:r w:rsidRPr="000A67A0">
              <w:rPr>
                <w:rFonts w:cs="Times New Roman"/>
                <w:b/>
                <w:sz w:val="18"/>
                <w:szCs w:val="18"/>
              </w:rPr>
              <w:t>Pathwa</w:t>
            </w:r>
            <w:r>
              <w:rPr>
                <w:rFonts w:cs="Times New Roman"/>
                <w:b/>
                <w:bCs/>
                <w:sz w:val="18"/>
                <w:szCs w:val="18"/>
              </w:rPr>
              <w:t>y</w:t>
            </w:r>
            <w:r w:rsidR="00A57398">
              <w:rPr>
                <w:rFonts w:cs="Times New Roman"/>
                <w:b/>
                <w:bCs/>
                <w:sz w:val="18"/>
                <w:szCs w:val="18"/>
              </w:rPr>
              <w:t>/exposure</w:t>
            </w:r>
            <w:r w:rsidRPr="000A67A0">
              <w:rPr>
                <w:rFonts w:cs="Times New Roman"/>
                <w:b/>
                <w:sz w:val="18"/>
                <w:szCs w:val="18"/>
              </w:rPr>
              <w:t xml:space="preserve"> factors</w:t>
            </w:r>
          </w:p>
        </w:tc>
      </w:tr>
      <w:tr w:rsidR="00CE7579" w:rsidRPr="00073E3E" w14:paraId="0682DF01" w14:textId="77777777" w:rsidTr="00242952">
        <w:trPr>
          <w:trHeight w:val="362"/>
        </w:trPr>
        <w:tc>
          <w:tcPr>
            <w:tcW w:w="3000" w:type="dxa"/>
            <w:tcBorders>
              <w:top w:val="single" w:sz="4" w:space="0" w:color="0A3C73" w:themeColor="accent1"/>
            </w:tcBorders>
            <w:shd w:val="clear" w:color="auto" w:fill="FFFFFF" w:themeFill="background1"/>
          </w:tcPr>
          <w:p w14:paraId="3D426C3B" w14:textId="6B1D133D" w:rsidR="00CE7579" w:rsidRPr="00073E3E" w:rsidRDefault="00CE7579" w:rsidP="00CE7579">
            <w:pPr>
              <w:spacing w:before="60" w:after="60" w:line="280" w:lineRule="atLeast"/>
              <w:rPr>
                <w:rFonts w:cs="Times New Roman"/>
                <w:sz w:val="18"/>
                <w:szCs w:val="18"/>
              </w:rPr>
            </w:pPr>
            <w:r w:rsidRPr="00073E3E">
              <w:rPr>
                <w:rFonts w:cs="Times New Roman"/>
                <w:b/>
                <w:sz w:val="18"/>
                <w:szCs w:val="18"/>
              </w:rPr>
              <w:t>Median dilution rate</w:t>
            </w:r>
          </w:p>
        </w:tc>
        <w:tc>
          <w:tcPr>
            <w:tcW w:w="2402" w:type="dxa"/>
            <w:tcBorders>
              <w:top w:val="single" w:sz="4" w:space="0" w:color="0A3C73" w:themeColor="accent1"/>
            </w:tcBorders>
            <w:shd w:val="clear" w:color="auto" w:fill="FFFFFF" w:themeFill="background1"/>
          </w:tcPr>
          <w:p w14:paraId="383EF391" w14:textId="55780D4F" w:rsidR="00CE7579" w:rsidRPr="00073E3E" w:rsidRDefault="00CE7579" w:rsidP="00CE7579">
            <w:pPr>
              <w:spacing w:before="60" w:after="60" w:line="280" w:lineRule="atLeast"/>
              <w:jc w:val="center"/>
              <w:rPr>
                <w:rFonts w:cs="Times New Roman"/>
                <w:sz w:val="18"/>
                <w:szCs w:val="18"/>
              </w:rPr>
            </w:pPr>
            <w:r w:rsidRPr="00073E3E">
              <w:rPr>
                <w:rFonts w:cs="Times New Roman"/>
                <w:b/>
                <w:sz w:val="18"/>
                <w:szCs w:val="18"/>
              </w:rPr>
              <w:t>30</w:t>
            </w:r>
          </w:p>
        </w:tc>
        <w:tc>
          <w:tcPr>
            <w:tcW w:w="2402" w:type="dxa"/>
            <w:tcBorders>
              <w:top w:val="single" w:sz="4" w:space="0" w:color="0A3C73" w:themeColor="accent1"/>
            </w:tcBorders>
            <w:shd w:val="clear" w:color="auto" w:fill="FFFFFF" w:themeFill="background1"/>
          </w:tcPr>
          <w:p w14:paraId="6212DD3D" w14:textId="79A37D2B" w:rsidR="00CE7579" w:rsidRPr="00073E3E" w:rsidRDefault="00CE7579" w:rsidP="00CE7579">
            <w:pPr>
              <w:spacing w:before="60" w:after="60" w:line="280" w:lineRule="atLeast"/>
              <w:jc w:val="center"/>
              <w:rPr>
                <w:rFonts w:cs="Times New Roman"/>
                <w:sz w:val="18"/>
                <w:szCs w:val="18"/>
              </w:rPr>
            </w:pPr>
            <w:r w:rsidRPr="00073E3E">
              <w:rPr>
                <w:rFonts w:cs="Times New Roman"/>
                <w:b/>
                <w:sz w:val="18"/>
                <w:szCs w:val="18"/>
              </w:rPr>
              <w:t>20</w:t>
            </w:r>
          </w:p>
        </w:tc>
        <w:tc>
          <w:tcPr>
            <w:tcW w:w="2402" w:type="dxa"/>
            <w:tcBorders>
              <w:top w:val="single" w:sz="4" w:space="0" w:color="0A3C73" w:themeColor="accent1"/>
            </w:tcBorders>
            <w:shd w:val="clear" w:color="auto" w:fill="FFFFFF" w:themeFill="background1"/>
          </w:tcPr>
          <w:p w14:paraId="08BE45A7" w14:textId="1005C2ED" w:rsidR="00CE7579" w:rsidRPr="00073E3E" w:rsidRDefault="00CE7579" w:rsidP="00CE7579">
            <w:pPr>
              <w:spacing w:before="60" w:after="60" w:line="280" w:lineRule="atLeast"/>
              <w:jc w:val="center"/>
              <w:rPr>
                <w:rFonts w:cs="Times New Roman"/>
                <w:sz w:val="18"/>
                <w:szCs w:val="18"/>
              </w:rPr>
            </w:pPr>
            <w:r w:rsidRPr="00073E3E">
              <w:rPr>
                <w:rFonts w:cs="Times New Roman"/>
                <w:b/>
                <w:sz w:val="18"/>
                <w:szCs w:val="18"/>
              </w:rPr>
              <w:t>10</w:t>
            </w:r>
          </w:p>
        </w:tc>
      </w:tr>
      <w:tr w:rsidR="00CE7579" w:rsidRPr="00073E3E" w14:paraId="5C86914C" w14:textId="77777777" w:rsidTr="00242952">
        <w:trPr>
          <w:trHeight w:val="362"/>
        </w:trPr>
        <w:tc>
          <w:tcPr>
            <w:tcW w:w="3000" w:type="dxa"/>
            <w:tcBorders>
              <w:top w:val="single" w:sz="4" w:space="0" w:color="0A3C73" w:themeColor="accent1"/>
            </w:tcBorders>
            <w:shd w:val="clear" w:color="auto" w:fill="FFFFFF" w:themeFill="background1"/>
          </w:tcPr>
          <w:p w14:paraId="38E070AF" w14:textId="628A5FB6" w:rsidR="00CE7579" w:rsidRPr="00073E3E" w:rsidRDefault="00CE7579" w:rsidP="00CE7579">
            <w:pPr>
              <w:spacing w:before="60" w:after="60" w:line="280" w:lineRule="atLeast"/>
              <w:rPr>
                <w:rFonts w:cs="Times New Roman"/>
                <w:sz w:val="18"/>
                <w:szCs w:val="18"/>
              </w:rPr>
            </w:pPr>
            <w:r w:rsidRPr="00073E3E">
              <w:rPr>
                <w:rFonts w:cs="Times New Roman"/>
                <w:sz w:val="18"/>
                <w:szCs w:val="18"/>
              </w:rPr>
              <w:t>Accounts for concentration</w:t>
            </w:r>
            <w:r>
              <w:rPr>
                <w:rFonts w:cs="Times New Roman"/>
                <w:sz w:val="18"/>
                <w:szCs w:val="18"/>
              </w:rPr>
              <w:t xml:space="preserve"> </w:t>
            </w:r>
            <w:r w:rsidRPr="000A67A0">
              <w:rPr>
                <w:rFonts w:cs="Times New Roman"/>
                <w:i/>
                <w:sz w:val="18"/>
                <w:szCs w:val="18"/>
              </w:rPr>
              <w:t xml:space="preserve">(note marine outfall </w:t>
            </w:r>
            <w:r w:rsidR="004B6E0B" w:rsidRPr="000A67A0">
              <w:rPr>
                <w:rFonts w:cs="Times New Roman"/>
                <w:i/>
                <w:sz w:val="18"/>
                <w:szCs w:val="18"/>
              </w:rPr>
              <w:t>dilution is considered significant)</w:t>
            </w:r>
          </w:p>
        </w:tc>
        <w:tc>
          <w:tcPr>
            <w:tcW w:w="2402" w:type="dxa"/>
            <w:tcBorders>
              <w:top w:val="single" w:sz="4" w:space="0" w:color="0A3C73" w:themeColor="accent1"/>
            </w:tcBorders>
            <w:shd w:val="clear" w:color="auto" w:fill="FFFFFF" w:themeFill="background1"/>
          </w:tcPr>
          <w:p w14:paraId="154FB94D" w14:textId="35AA306C" w:rsidR="00CE7579" w:rsidRPr="00073E3E" w:rsidRDefault="00CE7579" w:rsidP="00CE7579">
            <w:pPr>
              <w:spacing w:before="60" w:after="60" w:line="280" w:lineRule="atLeast"/>
              <w:jc w:val="center"/>
              <w:rPr>
                <w:rFonts w:cs="Times New Roman"/>
                <w:sz w:val="18"/>
                <w:szCs w:val="18"/>
              </w:rPr>
            </w:pPr>
            <w:r w:rsidRPr="00073E3E">
              <w:rPr>
                <w:rFonts w:cs="Times New Roman"/>
                <w:color w:val="000000"/>
                <w:sz w:val="18"/>
                <w:szCs w:val="18"/>
              </w:rPr>
              <w:t>Low or no dilution: &lt;=1:3 (less than 1 part effluent to 3 parts river flow)</w:t>
            </w:r>
          </w:p>
        </w:tc>
        <w:tc>
          <w:tcPr>
            <w:tcW w:w="2402" w:type="dxa"/>
            <w:tcBorders>
              <w:top w:val="single" w:sz="4" w:space="0" w:color="0A3C73" w:themeColor="accent1"/>
            </w:tcBorders>
            <w:shd w:val="clear" w:color="auto" w:fill="FFFFFF" w:themeFill="background1"/>
          </w:tcPr>
          <w:p w14:paraId="2E847CA4" w14:textId="5D10690A" w:rsidR="00CE7579" w:rsidRPr="00073E3E" w:rsidRDefault="00CE7579" w:rsidP="00CE7579">
            <w:pPr>
              <w:spacing w:before="60" w:after="60" w:line="280" w:lineRule="atLeast"/>
              <w:jc w:val="center"/>
              <w:rPr>
                <w:rFonts w:cs="Times New Roman"/>
                <w:sz w:val="18"/>
                <w:szCs w:val="18"/>
              </w:rPr>
            </w:pPr>
            <w:r w:rsidRPr="00073E3E">
              <w:rPr>
                <w:rFonts w:cs="Times New Roman"/>
                <w:color w:val="000000"/>
                <w:sz w:val="18"/>
                <w:szCs w:val="18"/>
              </w:rPr>
              <w:t>Medium: &lt;1:5-&gt;1:3</w:t>
            </w:r>
          </w:p>
        </w:tc>
        <w:tc>
          <w:tcPr>
            <w:tcW w:w="2402" w:type="dxa"/>
            <w:tcBorders>
              <w:top w:val="single" w:sz="4" w:space="0" w:color="0A3C73" w:themeColor="accent1"/>
            </w:tcBorders>
            <w:shd w:val="clear" w:color="auto" w:fill="FFFFFF" w:themeFill="background1"/>
          </w:tcPr>
          <w:p w14:paraId="2BAE65DD" w14:textId="599A7B40" w:rsidR="00CE7579" w:rsidRPr="00073E3E" w:rsidRDefault="00CE7579" w:rsidP="00CE7579">
            <w:pPr>
              <w:spacing w:before="60" w:after="60" w:line="280" w:lineRule="atLeast"/>
              <w:jc w:val="center"/>
              <w:rPr>
                <w:rFonts w:cs="Times New Roman"/>
                <w:sz w:val="18"/>
                <w:szCs w:val="18"/>
              </w:rPr>
            </w:pPr>
            <w:r w:rsidRPr="00073E3E">
              <w:rPr>
                <w:rFonts w:cs="Times New Roman"/>
                <w:color w:val="000000"/>
                <w:sz w:val="18"/>
                <w:szCs w:val="18"/>
              </w:rPr>
              <w:t>High: &gt;=1:5 (1 part effluent to 10 parts river flow)</w:t>
            </w:r>
          </w:p>
        </w:tc>
      </w:tr>
      <w:tr w:rsidR="00371576" w:rsidRPr="00073E3E" w14:paraId="109B6E0F" w14:textId="77777777" w:rsidTr="00BA178C">
        <w:trPr>
          <w:trHeight w:val="362"/>
        </w:trPr>
        <w:tc>
          <w:tcPr>
            <w:tcW w:w="10206" w:type="dxa"/>
            <w:gridSpan w:val="4"/>
            <w:tcBorders>
              <w:top w:val="single" w:sz="4" w:space="0" w:color="0A3C73" w:themeColor="accent1"/>
            </w:tcBorders>
            <w:shd w:val="clear" w:color="auto" w:fill="FFFFFF" w:themeFill="background1"/>
          </w:tcPr>
          <w:p w14:paraId="4B8035C4" w14:textId="18B698D0" w:rsidR="00371576" w:rsidRPr="000A67A0" w:rsidRDefault="00371576" w:rsidP="00CE7579">
            <w:pPr>
              <w:spacing w:before="60" w:after="60" w:line="280" w:lineRule="atLeast"/>
              <w:jc w:val="center"/>
              <w:rPr>
                <w:rFonts w:cs="Times New Roman"/>
                <w:b/>
                <w:color w:val="000000"/>
                <w:sz w:val="18"/>
                <w:szCs w:val="18"/>
              </w:rPr>
            </w:pPr>
            <w:r w:rsidRPr="000A67A0">
              <w:rPr>
                <w:rFonts w:cs="Times New Roman"/>
                <w:b/>
                <w:color w:val="000000"/>
                <w:sz w:val="18"/>
                <w:szCs w:val="18"/>
              </w:rPr>
              <w:t>Receptors</w:t>
            </w:r>
          </w:p>
        </w:tc>
      </w:tr>
      <w:tr w:rsidR="00073E3E" w:rsidRPr="00073E3E" w14:paraId="07B6D480" w14:textId="77777777" w:rsidTr="00BA178C">
        <w:trPr>
          <w:trHeight w:val="282"/>
        </w:trPr>
        <w:tc>
          <w:tcPr>
            <w:tcW w:w="3000" w:type="dxa"/>
            <w:hideMark/>
          </w:tcPr>
          <w:p w14:paraId="0DAC97F7" w14:textId="20040E9C" w:rsidR="00073E3E" w:rsidRPr="00073E3E" w:rsidRDefault="0041400C" w:rsidP="00073E3E">
            <w:pPr>
              <w:spacing w:before="60" w:after="60" w:line="280" w:lineRule="atLeast"/>
              <w:rPr>
                <w:rFonts w:cs="Times New Roman"/>
                <w:b/>
                <w:color w:val="000000"/>
                <w:sz w:val="18"/>
                <w:szCs w:val="18"/>
              </w:rPr>
            </w:pPr>
            <w:r>
              <w:rPr>
                <w:rFonts w:cs="Times New Roman"/>
                <w:b/>
                <w:color w:val="000000"/>
                <w:sz w:val="18"/>
                <w:szCs w:val="18"/>
              </w:rPr>
              <w:t xml:space="preserve">Freshwater </w:t>
            </w:r>
            <w:r w:rsidR="00ED28EA">
              <w:rPr>
                <w:rFonts w:cs="Times New Roman"/>
                <w:b/>
                <w:color w:val="000000"/>
                <w:sz w:val="18"/>
                <w:szCs w:val="18"/>
              </w:rPr>
              <w:t>and marine</w:t>
            </w:r>
            <w:r w:rsidR="00C70B8A">
              <w:rPr>
                <w:rFonts w:cs="Times New Roman"/>
                <w:b/>
                <w:color w:val="000000"/>
                <w:sz w:val="18"/>
                <w:szCs w:val="18"/>
              </w:rPr>
              <w:t>*</w:t>
            </w:r>
            <w:r w:rsidR="00ED28EA">
              <w:rPr>
                <w:rFonts w:cs="Times New Roman"/>
                <w:b/>
                <w:color w:val="000000"/>
                <w:sz w:val="18"/>
                <w:szCs w:val="18"/>
              </w:rPr>
              <w:t xml:space="preserve"> </w:t>
            </w:r>
            <w:r>
              <w:rPr>
                <w:rFonts w:cs="Times New Roman"/>
                <w:b/>
                <w:color w:val="000000"/>
                <w:sz w:val="18"/>
                <w:szCs w:val="18"/>
              </w:rPr>
              <w:t>e</w:t>
            </w:r>
            <w:r w:rsidR="00801E8E">
              <w:rPr>
                <w:rFonts w:cs="Times New Roman"/>
                <w:b/>
                <w:color w:val="000000"/>
                <w:sz w:val="18"/>
                <w:szCs w:val="18"/>
              </w:rPr>
              <w:t>nvironments (eco</w:t>
            </w:r>
            <w:r w:rsidR="00D470C4">
              <w:rPr>
                <w:rFonts w:cs="Times New Roman"/>
                <w:b/>
                <w:color w:val="000000"/>
                <w:sz w:val="18"/>
                <w:szCs w:val="18"/>
              </w:rPr>
              <w:t>logical</w:t>
            </w:r>
            <w:r w:rsidR="00801E8E">
              <w:rPr>
                <w:rFonts w:cs="Times New Roman"/>
                <w:b/>
                <w:color w:val="000000"/>
                <w:sz w:val="18"/>
                <w:szCs w:val="18"/>
              </w:rPr>
              <w:t>)</w:t>
            </w:r>
          </w:p>
        </w:tc>
        <w:tc>
          <w:tcPr>
            <w:tcW w:w="2402" w:type="dxa"/>
            <w:hideMark/>
          </w:tcPr>
          <w:p w14:paraId="314E8E76" w14:textId="77777777" w:rsidR="00073E3E" w:rsidRPr="00073E3E" w:rsidRDefault="00073E3E" w:rsidP="00073E3E">
            <w:pPr>
              <w:spacing w:before="60" w:after="60" w:line="280" w:lineRule="atLeast"/>
              <w:jc w:val="center"/>
              <w:rPr>
                <w:rFonts w:cs="Times New Roman"/>
                <w:b/>
                <w:color w:val="000000"/>
                <w:sz w:val="18"/>
                <w:szCs w:val="18"/>
              </w:rPr>
            </w:pPr>
            <w:r w:rsidRPr="00073E3E">
              <w:rPr>
                <w:rFonts w:cs="Times New Roman"/>
                <w:b/>
                <w:color w:val="000000"/>
                <w:sz w:val="18"/>
                <w:szCs w:val="18"/>
              </w:rPr>
              <w:t>30</w:t>
            </w:r>
          </w:p>
        </w:tc>
        <w:tc>
          <w:tcPr>
            <w:tcW w:w="2402" w:type="dxa"/>
            <w:hideMark/>
          </w:tcPr>
          <w:p w14:paraId="2DBC1365" w14:textId="77777777" w:rsidR="00073E3E" w:rsidRPr="00073E3E" w:rsidRDefault="00073E3E" w:rsidP="00073E3E">
            <w:pPr>
              <w:spacing w:before="60" w:after="60" w:line="280" w:lineRule="atLeast"/>
              <w:jc w:val="center"/>
              <w:rPr>
                <w:rFonts w:cs="Times New Roman"/>
                <w:b/>
                <w:sz w:val="18"/>
                <w:szCs w:val="18"/>
              </w:rPr>
            </w:pPr>
            <w:r w:rsidRPr="00073E3E">
              <w:rPr>
                <w:rFonts w:cs="Times New Roman"/>
                <w:b/>
                <w:sz w:val="18"/>
                <w:szCs w:val="18"/>
              </w:rPr>
              <w:t>20</w:t>
            </w:r>
          </w:p>
        </w:tc>
        <w:tc>
          <w:tcPr>
            <w:tcW w:w="2402" w:type="dxa"/>
            <w:hideMark/>
          </w:tcPr>
          <w:p w14:paraId="2340CAF5" w14:textId="77777777" w:rsidR="00073E3E" w:rsidRPr="00073E3E" w:rsidRDefault="00073E3E" w:rsidP="00073E3E">
            <w:pPr>
              <w:spacing w:before="60" w:after="60" w:line="280" w:lineRule="atLeast"/>
              <w:jc w:val="center"/>
              <w:rPr>
                <w:rFonts w:cs="Times New Roman"/>
                <w:b/>
                <w:sz w:val="18"/>
                <w:szCs w:val="18"/>
              </w:rPr>
            </w:pPr>
            <w:r w:rsidRPr="00073E3E">
              <w:rPr>
                <w:rFonts w:cs="Times New Roman"/>
                <w:b/>
                <w:sz w:val="18"/>
                <w:szCs w:val="18"/>
              </w:rPr>
              <w:t>10</w:t>
            </w:r>
          </w:p>
        </w:tc>
      </w:tr>
      <w:tr w:rsidR="00073E3E" w:rsidRPr="00732CB3" w14:paraId="39198E04" w14:textId="77777777" w:rsidTr="00BA178C">
        <w:trPr>
          <w:trHeight w:val="1519"/>
        </w:trPr>
        <w:tc>
          <w:tcPr>
            <w:tcW w:w="3000" w:type="dxa"/>
            <w:hideMark/>
          </w:tcPr>
          <w:p w14:paraId="3D6A3E00" w14:textId="77777777" w:rsidR="00732CB3" w:rsidRPr="00B96D8E" w:rsidRDefault="00732CB3" w:rsidP="00B96D8E">
            <w:pPr>
              <w:spacing w:before="60" w:after="60" w:line="280" w:lineRule="atLeast"/>
              <w:rPr>
                <w:sz w:val="18"/>
                <w:szCs w:val="20"/>
              </w:rPr>
            </w:pPr>
            <w:r w:rsidRPr="00B96D8E">
              <w:rPr>
                <w:sz w:val="18"/>
                <w:szCs w:val="20"/>
              </w:rPr>
              <w:lastRenderedPageBreak/>
              <w:t>Sensitive receptors include:</w:t>
            </w:r>
          </w:p>
          <w:p w14:paraId="2FD94B16" w14:textId="5D70CB72" w:rsidR="00732CB3" w:rsidRPr="00B96D8E" w:rsidRDefault="00732CB3" w:rsidP="000B21AB">
            <w:pPr>
              <w:pStyle w:val="ListParagraph"/>
              <w:numPr>
                <w:ilvl w:val="0"/>
                <w:numId w:val="7"/>
              </w:numPr>
              <w:spacing w:before="60" w:after="60" w:line="280" w:lineRule="atLeast"/>
              <w:rPr>
                <w:sz w:val="18"/>
                <w:szCs w:val="20"/>
              </w:rPr>
            </w:pPr>
            <w:r>
              <w:rPr>
                <w:sz w:val="18"/>
                <w:szCs w:val="20"/>
              </w:rPr>
              <w:t>s</w:t>
            </w:r>
            <w:r w:rsidRPr="00B96D8E">
              <w:rPr>
                <w:sz w:val="18"/>
                <w:szCs w:val="20"/>
              </w:rPr>
              <w:t>ites with ecological value (e.g. threatened species)</w:t>
            </w:r>
          </w:p>
          <w:p w14:paraId="457AF3F8" w14:textId="7F36AA12" w:rsidR="00732CB3" w:rsidRPr="00B96D8E" w:rsidRDefault="00381286" w:rsidP="000B21AB">
            <w:pPr>
              <w:pStyle w:val="ListParagraph"/>
              <w:numPr>
                <w:ilvl w:val="0"/>
                <w:numId w:val="7"/>
              </w:numPr>
              <w:spacing w:before="60" w:after="60" w:line="280" w:lineRule="atLeast"/>
              <w:rPr>
                <w:sz w:val="18"/>
                <w:szCs w:val="20"/>
              </w:rPr>
            </w:pPr>
            <w:r>
              <w:rPr>
                <w:sz w:val="18"/>
                <w:szCs w:val="20"/>
              </w:rPr>
              <w:t>a</w:t>
            </w:r>
            <w:r w:rsidR="00732CB3" w:rsidRPr="00B96D8E">
              <w:rPr>
                <w:sz w:val="18"/>
                <w:szCs w:val="20"/>
              </w:rPr>
              <w:t>quatic reserves segment in the ERS</w:t>
            </w:r>
          </w:p>
          <w:p w14:paraId="0C02EE85" w14:textId="7AE1E40C" w:rsidR="00073E3E" w:rsidRPr="00141CB2" w:rsidRDefault="00073E3E" w:rsidP="00141CB2">
            <w:pPr>
              <w:spacing w:before="60" w:after="60" w:line="280" w:lineRule="atLeast"/>
              <w:rPr>
                <w:sz w:val="18"/>
                <w:szCs w:val="20"/>
              </w:rPr>
            </w:pPr>
          </w:p>
        </w:tc>
        <w:tc>
          <w:tcPr>
            <w:tcW w:w="2402" w:type="dxa"/>
            <w:hideMark/>
          </w:tcPr>
          <w:p w14:paraId="67852ABF" w14:textId="75E656D6" w:rsidR="00073E3E" w:rsidRPr="00732CB3" w:rsidRDefault="00073E3E" w:rsidP="00965C94">
            <w:pPr>
              <w:spacing w:before="60" w:after="60" w:line="280" w:lineRule="atLeast"/>
              <w:rPr>
                <w:rFonts w:cs="Times New Roman"/>
                <w:color w:val="000000"/>
                <w:sz w:val="18"/>
                <w:szCs w:val="18"/>
              </w:rPr>
            </w:pPr>
            <w:r w:rsidRPr="00732CB3">
              <w:rPr>
                <w:rFonts w:cs="Times New Roman"/>
                <w:color w:val="000000"/>
                <w:sz w:val="18"/>
                <w:szCs w:val="18"/>
              </w:rPr>
              <w:t>Largely unmodified ecosystems - ANZG 99% species protection applies</w:t>
            </w:r>
            <w:r w:rsidR="006658FF" w:rsidRPr="00141CB2">
              <w:rPr>
                <w:rFonts w:cs="Times New Roman"/>
                <w:color w:val="000000"/>
                <w:sz w:val="18"/>
                <w:szCs w:val="18"/>
                <w:vertAlign w:val="superscript"/>
              </w:rPr>
              <w:t>#</w:t>
            </w:r>
          </w:p>
        </w:tc>
        <w:tc>
          <w:tcPr>
            <w:tcW w:w="2402" w:type="dxa"/>
            <w:hideMark/>
          </w:tcPr>
          <w:p w14:paraId="7AC5D7B2" w14:textId="7EAE43BA" w:rsidR="00073E3E" w:rsidRPr="00732CB3" w:rsidRDefault="00073E3E" w:rsidP="00B96D8E">
            <w:pPr>
              <w:spacing w:before="60" w:after="60" w:line="280" w:lineRule="atLeast"/>
              <w:rPr>
                <w:rFonts w:cs="Times New Roman"/>
                <w:sz w:val="18"/>
                <w:szCs w:val="18"/>
              </w:rPr>
            </w:pPr>
            <w:r w:rsidRPr="00732CB3">
              <w:rPr>
                <w:rFonts w:cs="Times New Roman"/>
                <w:sz w:val="18"/>
                <w:szCs w:val="18"/>
              </w:rPr>
              <w:t xml:space="preserve">Slightly to moderately modified ecosystems - ANZG 95% </w:t>
            </w:r>
            <w:r w:rsidRPr="00732CB3">
              <w:rPr>
                <w:rFonts w:cs="Times New Roman"/>
                <w:color w:val="000000"/>
                <w:sz w:val="18"/>
                <w:szCs w:val="18"/>
              </w:rPr>
              <w:t xml:space="preserve">species </w:t>
            </w:r>
            <w:r w:rsidRPr="00732CB3" w:rsidDel="00481B72">
              <w:rPr>
                <w:rFonts w:cs="Times New Roman"/>
                <w:sz w:val="18"/>
                <w:szCs w:val="18"/>
              </w:rPr>
              <w:t>applies</w:t>
            </w:r>
          </w:p>
        </w:tc>
        <w:tc>
          <w:tcPr>
            <w:tcW w:w="2402" w:type="dxa"/>
            <w:hideMark/>
          </w:tcPr>
          <w:p w14:paraId="12F0C09A" w14:textId="77777777" w:rsidR="00073E3E" w:rsidRPr="00732CB3" w:rsidRDefault="00073E3E" w:rsidP="00B96D8E">
            <w:pPr>
              <w:spacing w:before="60" w:after="60" w:line="280" w:lineRule="atLeast"/>
              <w:rPr>
                <w:rFonts w:cs="Times New Roman"/>
                <w:sz w:val="18"/>
                <w:szCs w:val="18"/>
              </w:rPr>
            </w:pPr>
            <w:r w:rsidRPr="00732CB3">
              <w:rPr>
                <w:rFonts w:cs="Times New Roman"/>
                <w:sz w:val="18"/>
                <w:szCs w:val="18"/>
              </w:rPr>
              <w:t xml:space="preserve">Highly modified ecosystems - ANZG 90% </w:t>
            </w:r>
            <w:r w:rsidRPr="00732CB3">
              <w:rPr>
                <w:rFonts w:cs="Times New Roman"/>
                <w:color w:val="000000"/>
                <w:sz w:val="18"/>
                <w:szCs w:val="18"/>
              </w:rPr>
              <w:t xml:space="preserve">species protection </w:t>
            </w:r>
            <w:r w:rsidRPr="00732CB3">
              <w:rPr>
                <w:rFonts w:cs="Times New Roman"/>
                <w:sz w:val="18"/>
                <w:szCs w:val="18"/>
              </w:rPr>
              <w:t>applies</w:t>
            </w:r>
          </w:p>
        </w:tc>
      </w:tr>
      <w:tr w:rsidR="00801E8E" w:rsidRPr="00732CB3" w14:paraId="5E8553EF" w14:textId="77777777" w:rsidTr="00BA178C">
        <w:trPr>
          <w:trHeight w:val="165"/>
        </w:trPr>
        <w:tc>
          <w:tcPr>
            <w:tcW w:w="3000" w:type="dxa"/>
          </w:tcPr>
          <w:p w14:paraId="2EFA0770" w14:textId="05BBBC8E" w:rsidR="00801E8E" w:rsidRPr="00B96D8E" w:rsidRDefault="00801E8E" w:rsidP="00DD5001">
            <w:pPr>
              <w:spacing w:before="60" w:after="60" w:line="280" w:lineRule="atLeast"/>
              <w:rPr>
                <w:sz w:val="18"/>
                <w:szCs w:val="20"/>
              </w:rPr>
            </w:pPr>
            <w:r>
              <w:rPr>
                <w:sz w:val="18"/>
                <w:szCs w:val="20"/>
              </w:rPr>
              <w:t>Special water catchments</w:t>
            </w:r>
          </w:p>
        </w:tc>
        <w:tc>
          <w:tcPr>
            <w:tcW w:w="7206" w:type="dxa"/>
            <w:gridSpan w:val="3"/>
          </w:tcPr>
          <w:p w14:paraId="70935088" w14:textId="1F80888C" w:rsidR="00801E8E" w:rsidRPr="00141CB2" w:rsidRDefault="00801E8E" w:rsidP="00141CB2">
            <w:pPr>
              <w:spacing w:before="60" w:after="60" w:line="280" w:lineRule="atLeast"/>
              <w:jc w:val="center"/>
              <w:rPr>
                <w:rFonts w:cs="Times New Roman"/>
                <w:color w:val="000000"/>
                <w:sz w:val="18"/>
                <w:szCs w:val="18"/>
              </w:rPr>
            </w:pPr>
            <w:r w:rsidRPr="00073E3E">
              <w:rPr>
                <w:rFonts w:cs="Times New Roman"/>
                <w:b/>
                <w:color w:val="000000"/>
                <w:sz w:val="18"/>
                <w:szCs w:val="18"/>
              </w:rPr>
              <w:t>30</w:t>
            </w:r>
          </w:p>
        </w:tc>
      </w:tr>
      <w:tr w:rsidR="00801E8E" w:rsidRPr="00732CB3" w14:paraId="1A9D6DA9" w14:textId="77777777" w:rsidTr="00BA178C">
        <w:trPr>
          <w:trHeight w:val="559"/>
        </w:trPr>
        <w:tc>
          <w:tcPr>
            <w:tcW w:w="3000" w:type="dxa"/>
          </w:tcPr>
          <w:p w14:paraId="7E0DE8AD" w14:textId="00C467BF" w:rsidR="00801E8E" w:rsidRPr="00B96D8E" w:rsidRDefault="00801E8E" w:rsidP="00B96D8E">
            <w:pPr>
              <w:spacing w:before="60" w:after="60" w:line="280" w:lineRule="atLeast"/>
              <w:rPr>
                <w:sz w:val="18"/>
                <w:szCs w:val="20"/>
              </w:rPr>
            </w:pPr>
            <w:r>
              <w:rPr>
                <w:sz w:val="18"/>
                <w:szCs w:val="20"/>
              </w:rPr>
              <w:t>Catchments that service drinking water</w:t>
            </w:r>
          </w:p>
        </w:tc>
        <w:tc>
          <w:tcPr>
            <w:tcW w:w="7206" w:type="dxa"/>
            <w:gridSpan w:val="3"/>
          </w:tcPr>
          <w:p w14:paraId="0A131F1E" w14:textId="45418F73" w:rsidR="00801E8E" w:rsidRPr="00732CB3" w:rsidRDefault="00801E8E" w:rsidP="00141CB2">
            <w:pPr>
              <w:spacing w:before="60" w:after="60" w:line="280" w:lineRule="atLeast"/>
              <w:jc w:val="center"/>
              <w:rPr>
                <w:rFonts w:cs="Times New Roman"/>
                <w:sz w:val="18"/>
                <w:szCs w:val="18"/>
              </w:rPr>
            </w:pPr>
            <w:r>
              <w:rPr>
                <w:rFonts w:cs="Times New Roman"/>
                <w:sz w:val="18"/>
                <w:szCs w:val="18"/>
              </w:rPr>
              <w:t>Site specific risk assessment may be necessary</w:t>
            </w:r>
          </w:p>
        </w:tc>
      </w:tr>
      <w:tr w:rsidR="00073E3E" w:rsidRPr="00073E3E" w14:paraId="10D9AC0B" w14:textId="77777777" w:rsidTr="00BA178C">
        <w:trPr>
          <w:trHeight w:val="292"/>
        </w:trPr>
        <w:tc>
          <w:tcPr>
            <w:tcW w:w="3000" w:type="dxa"/>
            <w:hideMark/>
          </w:tcPr>
          <w:p w14:paraId="7D2AED8A" w14:textId="77777777" w:rsidR="00073E3E" w:rsidRPr="00073E3E" w:rsidRDefault="00073E3E" w:rsidP="00073E3E">
            <w:pPr>
              <w:spacing w:before="60" w:after="60" w:line="280" w:lineRule="atLeast"/>
              <w:rPr>
                <w:rFonts w:cs="Times New Roman"/>
                <w:b/>
                <w:sz w:val="18"/>
                <w:szCs w:val="18"/>
              </w:rPr>
            </w:pPr>
            <w:r w:rsidRPr="00073E3E">
              <w:rPr>
                <w:rFonts w:cs="Times New Roman"/>
                <w:b/>
                <w:sz w:val="18"/>
                <w:szCs w:val="18"/>
              </w:rPr>
              <w:t>Total risk score range for the other factors</w:t>
            </w:r>
          </w:p>
        </w:tc>
        <w:tc>
          <w:tcPr>
            <w:tcW w:w="2402" w:type="dxa"/>
            <w:hideMark/>
          </w:tcPr>
          <w:p w14:paraId="72E7B101" w14:textId="7C019C56" w:rsidR="00073E3E" w:rsidRPr="00073E3E" w:rsidRDefault="00073E3E" w:rsidP="00B96D8E">
            <w:pPr>
              <w:spacing w:before="60" w:after="60" w:line="280" w:lineRule="atLeast"/>
              <w:rPr>
                <w:rFonts w:cs="Times New Roman"/>
                <w:b/>
                <w:sz w:val="18"/>
                <w:szCs w:val="18"/>
              </w:rPr>
            </w:pPr>
            <w:r w:rsidRPr="00073E3E">
              <w:rPr>
                <w:rFonts w:cs="Times New Roman"/>
                <w:b/>
                <w:sz w:val="18"/>
                <w:szCs w:val="18"/>
              </w:rPr>
              <w:t>High risk = 50-100</w:t>
            </w:r>
          </w:p>
        </w:tc>
        <w:tc>
          <w:tcPr>
            <w:tcW w:w="2402" w:type="dxa"/>
            <w:hideMark/>
          </w:tcPr>
          <w:p w14:paraId="353029ED" w14:textId="64D785DA" w:rsidR="00073E3E" w:rsidRPr="00073E3E" w:rsidRDefault="00073E3E" w:rsidP="00965C94">
            <w:pPr>
              <w:spacing w:before="60" w:after="60" w:line="280" w:lineRule="atLeast"/>
              <w:rPr>
                <w:rFonts w:cs="Times New Roman"/>
                <w:b/>
                <w:sz w:val="18"/>
                <w:szCs w:val="18"/>
              </w:rPr>
            </w:pPr>
            <w:r w:rsidRPr="00073E3E">
              <w:rPr>
                <w:rFonts w:cs="Times New Roman"/>
                <w:b/>
                <w:sz w:val="18"/>
                <w:szCs w:val="18"/>
              </w:rPr>
              <w:t>Medium risk =36-49</w:t>
            </w:r>
          </w:p>
        </w:tc>
        <w:tc>
          <w:tcPr>
            <w:tcW w:w="2402" w:type="dxa"/>
            <w:hideMark/>
          </w:tcPr>
          <w:p w14:paraId="13C53D9F" w14:textId="3B36EAB7" w:rsidR="00073E3E" w:rsidRPr="00073E3E" w:rsidRDefault="00073E3E" w:rsidP="00965C94">
            <w:pPr>
              <w:spacing w:before="60" w:after="60" w:line="280" w:lineRule="atLeast"/>
              <w:rPr>
                <w:rFonts w:cs="Times New Roman"/>
                <w:b/>
                <w:sz w:val="18"/>
                <w:szCs w:val="18"/>
              </w:rPr>
            </w:pPr>
            <w:r w:rsidRPr="00073E3E">
              <w:rPr>
                <w:rFonts w:cs="Times New Roman"/>
                <w:b/>
                <w:sz w:val="18"/>
                <w:szCs w:val="18"/>
              </w:rPr>
              <w:t>Low risk = 0-35</w:t>
            </w:r>
          </w:p>
        </w:tc>
      </w:tr>
    </w:tbl>
    <w:p w14:paraId="3D7596E4" w14:textId="28241F93" w:rsidR="00A84598" w:rsidRDefault="006658FF" w:rsidP="002F7199">
      <w:pPr>
        <w:spacing w:after="0"/>
        <w:rPr>
          <w:sz w:val="16"/>
          <w:szCs w:val="16"/>
        </w:rPr>
      </w:pPr>
      <w:r w:rsidRPr="003414AD">
        <w:rPr>
          <w:vertAlign w:val="superscript"/>
        </w:rPr>
        <w:t>#</w:t>
      </w:r>
      <w:r w:rsidRPr="00141CB2">
        <w:rPr>
          <w:sz w:val="16"/>
          <w:szCs w:val="16"/>
        </w:rPr>
        <w:t xml:space="preserve">For bioaccumulative </w:t>
      </w:r>
      <w:r w:rsidR="00C447ED" w:rsidRPr="00141CB2">
        <w:rPr>
          <w:sz w:val="16"/>
          <w:szCs w:val="16"/>
        </w:rPr>
        <w:t>contaminants</w:t>
      </w:r>
      <w:r w:rsidRPr="00141CB2">
        <w:rPr>
          <w:sz w:val="16"/>
          <w:szCs w:val="16"/>
        </w:rPr>
        <w:t>, use 99% species protec</w:t>
      </w:r>
      <w:r w:rsidR="00DE25FA" w:rsidRPr="00141CB2">
        <w:rPr>
          <w:sz w:val="16"/>
          <w:szCs w:val="16"/>
        </w:rPr>
        <w:t xml:space="preserve">tion </w:t>
      </w:r>
      <w:r w:rsidR="00C447ED" w:rsidRPr="00141CB2">
        <w:rPr>
          <w:sz w:val="16"/>
          <w:szCs w:val="16"/>
        </w:rPr>
        <w:t>level in slightly to moderately disturbed ecosystems</w:t>
      </w:r>
      <w:r w:rsidR="00141CB2" w:rsidRPr="00141CB2">
        <w:rPr>
          <w:sz w:val="16"/>
          <w:szCs w:val="16"/>
        </w:rPr>
        <w:t>.</w:t>
      </w:r>
    </w:p>
    <w:p w14:paraId="493578B1" w14:textId="75412FCC" w:rsidR="008E525A" w:rsidRDefault="008E525A" w:rsidP="00C70B8A">
      <w:pPr>
        <w:spacing w:after="0"/>
        <w:rPr>
          <w:sz w:val="16"/>
          <w:szCs w:val="16"/>
        </w:rPr>
      </w:pPr>
      <w:r>
        <w:rPr>
          <w:sz w:val="16"/>
          <w:szCs w:val="16"/>
        </w:rPr>
        <w:t>*</w:t>
      </w:r>
      <w:r w:rsidR="002A72D1">
        <w:rPr>
          <w:sz w:val="16"/>
          <w:szCs w:val="16"/>
        </w:rPr>
        <w:t xml:space="preserve">For </w:t>
      </w:r>
      <w:r w:rsidR="00C70B8A">
        <w:rPr>
          <w:sz w:val="16"/>
          <w:szCs w:val="16"/>
        </w:rPr>
        <w:t xml:space="preserve">indicators and objectives for </w:t>
      </w:r>
      <w:r w:rsidR="002A72D1">
        <w:rPr>
          <w:sz w:val="16"/>
          <w:szCs w:val="16"/>
        </w:rPr>
        <w:t>open coasts, see</w:t>
      </w:r>
      <w:r w:rsidR="00F66531">
        <w:rPr>
          <w:sz w:val="16"/>
          <w:szCs w:val="16"/>
        </w:rPr>
        <w:t xml:space="preserve"> tables </w:t>
      </w:r>
      <w:r w:rsidR="0053323D">
        <w:rPr>
          <w:sz w:val="16"/>
          <w:szCs w:val="16"/>
        </w:rPr>
        <w:t>5.12-5.17</w:t>
      </w:r>
      <w:r w:rsidR="00A958BB">
        <w:rPr>
          <w:sz w:val="16"/>
          <w:szCs w:val="16"/>
        </w:rPr>
        <w:t xml:space="preserve"> </w:t>
      </w:r>
      <w:r w:rsidR="0053323D">
        <w:rPr>
          <w:sz w:val="16"/>
          <w:szCs w:val="16"/>
        </w:rPr>
        <w:t xml:space="preserve">in Environmental reference standard, </w:t>
      </w:r>
      <w:r w:rsidR="00A958BB">
        <w:rPr>
          <w:sz w:val="16"/>
          <w:szCs w:val="16"/>
        </w:rPr>
        <w:t>2022 (</w:t>
      </w:r>
      <w:hyperlink r:id="rId32" w:history="1">
        <w:r w:rsidR="00A958BB" w:rsidRPr="005E16CC">
          <w:rPr>
            <w:rStyle w:val="Hyperlink"/>
            <w:sz w:val="16"/>
            <w:szCs w:val="16"/>
          </w:rPr>
          <w:t>https://www.epa.vic.gov.au/environment-reference-standard</w:t>
        </w:r>
      </w:hyperlink>
      <w:r w:rsidR="00A958BB">
        <w:rPr>
          <w:sz w:val="16"/>
          <w:szCs w:val="16"/>
        </w:rPr>
        <w:t>)</w:t>
      </w:r>
    </w:p>
    <w:p w14:paraId="6397B1AC" w14:textId="77777777" w:rsidR="002F7199" w:rsidRDefault="002F7199" w:rsidP="00C70B8A">
      <w:pPr>
        <w:spacing w:after="0"/>
        <w:rPr>
          <w:sz w:val="16"/>
          <w:szCs w:val="16"/>
        </w:rPr>
      </w:pPr>
    </w:p>
    <w:p w14:paraId="43076A92" w14:textId="5215AF3D" w:rsidR="00073E3E" w:rsidRDefault="006360C9" w:rsidP="007110CF">
      <w:r w:rsidRPr="009A6F6E">
        <w:t xml:space="preserve">Use </w:t>
      </w:r>
      <w:r w:rsidR="00242952">
        <w:fldChar w:fldCharType="begin"/>
      </w:r>
      <w:r w:rsidR="00242952">
        <w:instrText xml:space="preserve"> REF _Ref207467749 \h </w:instrText>
      </w:r>
      <w:r w:rsidR="0003351E">
        <w:instrText xml:space="preserve"> \* MERGEFORMAT </w:instrText>
      </w:r>
      <w:r w:rsidR="00242952">
        <w:fldChar w:fldCharType="separate"/>
      </w:r>
      <w:r w:rsidR="004032B8">
        <w:t>Table</w:t>
      </w:r>
      <w:r w:rsidR="002565AC">
        <w:t xml:space="preserve"> </w:t>
      </w:r>
      <w:r w:rsidR="00810177">
        <w:t>7</w:t>
      </w:r>
      <w:r w:rsidR="00BA178C">
        <w:t xml:space="preserve"> </w:t>
      </w:r>
      <w:r w:rsidR="00242952">
        <w:fldChar w:fldCharType="end"/>
      </w:r>
      <w:r w:rsidRPr="009A6F6E">
        <w:t>to c</w:t>
      </w:r>
      <w:r w:rsidR="00A84598" w:rsidRPr="009A6F6E">
        <w:t>alculate</w:t>
      </w:r>
      <w:r w:rsidRPr="009A6F6E">
        <w:t xml:space="preserve"> your</w:t>
      </w:r>
      <w:r w:rsidR="00A84598" w:rsidRPr="009A6F6E">
        <w:t xml:space="preserve"> overall risk score</w:t>
      </w:r>
      <w:r w:rsidRPr="009A6F6E">
        <w:t xml:space="preserve"> by combining your risk s</w:t>
      </w:r>
      <w:r w:rsidR="00A84598" w:rsidRPr="009A6F6E">
        <w:t xml:space="preserve">cores from Steps 1 </w:t>
      </w:r>
      <w:r w:rsidR="008C7CA3">
        <w:t>(percent reduction)</w:t>
      </w:r>
      <w:r w:rsidR="00A84598" w:rsidRPr="009A6F6E">
        <w:t xml:space="preserve"> and 2</w:t>
      </w:r>
      <w:r w:rsidR="008C7CA3">
        <w:t xml:space="preserve"> (other factors)</w:t>
      </w:r>
      <w:r w:rsidRPr="009A6F6E">
        <w:t>.</w:t>
      </w:r>
    </w:p>
    <w:p w14:paraId="16DF44E0" w14:textId="5A8A155A" w:rsidR="00242952" w:rsidRDefault="00242952" w:rsidP="00B47D2F">
      <w:pPr>
        <w:pStyle w:val="Caption"/>
        <w:keepNext/>
        <w:spacing w:after="120"/>
      </w:pPr>
      <w:bookmarkStart w:id="124" w:name="_Ref207467749"/>
      <w:r>
        <w:t xml:space="preserve">Table </w:t>
      </w:r>
      <w:bookmarkEnd w:id="124"/>
      <w:r w:rsidR="00810177">
        <w:t>7.</w:t>
      </w:r>
      <w:r>
        <w:t xml:space="preserve"> </w:t>
      </w:r>
      <w:r w:rsidRPr="00513C94">
        <w:t>Overall risk score</w:t>
      </w:r>
      <w:r w:rsidR="004E6465">
        <w:t xml:space="preserve"> (Step 3)</w:t>
      </w:r>
      <w:r w:rsidRPr="00513C94">
        <w:t xml:space="preserve"> for emerging contaminants in wastewater</w:t>
      </w:r>
    </w:p>
    <w:tbl>
      <w:tblPr>
        <w:tblStyle w:val="GridTable4-Accent1"/>
        <w:tblW w:w="10206" w:type="dxa"/>
        <w:tblLook w:val="06A0" w:firstRow="1" w:lastRow="0" w:firstColumn="1" w:lastColumn="0" w:noHBand="1" w:noVBand="1"/>
      </w:tblPr>
      <w:tblGrid>
        <w:gridCol w:w="2551"/>
        <w:gridCol w:w="2551"/>
        <w:gridCol w:w="2551"/>
        <w:gridCol w:w="2553"/>
      </w:tblGrid>
      <w:tr w:rsidR="004E6465" w:rsidRPr="00A84598" w14:paraId="45BEF2B1" w14:textId="77777777" w:rsidTr="004E6465">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551" w:type="dxa"/>
            <w:vMerge w:val="restart"/>
            <w:tcBorders>
              <w:top w:val="nil"/>
              <w:left w:val="nil"/>
              <w:bottom w:val="nil"/>
            </w:tcBorders>
            <w:vAlign w:val="center"/>
            <w:hideMark/>
          </w:tcPr>
          <w:p w14:paraId="3EC3F299" w14:textId="77777777" w:rsidR="004E6465" w:rsidRPr="00A84598" w:rsidRDefault="004E6465" w:rsidP="00E83554">
            <w:pPr>
              <w:tabs>
                <w:tab w:val="center" w:pos="1019"/>
              </w:tabs>
              <w:spacing w:before="60" w:after="60" w:line="280" w:lineRule="atLeast"/>
              <w:rPr>
                <w:rFonts w:asciiTheme="majorHAnsi" w:hAnsiTheme="majorHAnsi" w:cs="Aptos"/>
                <w:b w:val="0"/>
                <w:bCs w:val="0"/>
                <w:color w:val="FFFFFF" w:themeColor="background1"/>
                <w:sz w:val="18"/>
                <w:szCs w:val="18"/>
              </w:rPr>
            </w:pPr>
            <w:r w:rsidRPr="00A0086F">
              <w:rPr>
                <w:rFonts w:asciiTheme="majorHAnsi" w:hAnsiTheme="majorHAnsi" w:cs="Aptos"/>
                <w:b w:val="0"/>
                <w:bCs w:val="0"/>
                <w:color w:val="FFFFFF" w:themeColor="background1"/>
                <w:sz w:val="18"/>
                <w:szCs w:val="18"/>
              </w:rPr>
              <w:t>Step 1</w:t>
            </w:r>
            <w:r>
              <w:rPr>
                <w:rFonts w:asciiTheme="majorHAnsi" w:hAnsiTheme="majorHAnsi" w:cs="Aptos"/>
                <w:b w:val="0"/>
                <w:bCs w:val="0"/>
                <w:color w:val="FFFFFF" w:themeColor="background1"/>
                <w:sz w:val="18"/>
                <w:szCs w:val="18"/>
              </w:rPr>
              <w:t>: Percent reduction</w:t>
            </w:r>
          </w:p>
        </w:tc>
        <w:tc>
          <w:tcPr>
            <w:tcW w:w="7655" w:type="dxa"/>
            <w:gridSpan w:val="3"/>
            <w:tcBorders>
              <w:bottom w:val="nil"/>
            </w:tcBorders>
            <w:vAlign w:val="center"/>
            <w:hideMark/>
          </w:tcPr>
          <w:p w14:paraId="7E3EAEA5" w14:textId="77777777" w:rsidR="004E6465" w:rsidRPr="00A84598" w:rsidRDefault="004E6465" w:rsidP="00E83554">
            <w:pPr>
              <w:spacing w:before="60" w:after="60"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ptos"/>
                <w:b w:val="0"/>
                <w:bCs w:val="0"/>
                <w:color w:val="FFFFFF" w:themeColor="background1"/>
                <w:sz w:val="18"/>
                <w:szCs w:val="18"/>
              </w:rPr>
            </w:pPr>
            <w:r w:rsidRPr="00A84598">
              <w:rPr>
                <w:rFonts w:asciiTheme="majorHAnsi" w:hAnsiTheme="majorHAnsi" w:cs="Aptos"/>
                <w:b w:val="0"/>
                <w:bCs w:val="0"/>
                <w:color w:val="FFFFFF" w:themeColor="background1"/>
                <w:sz w:val="18"/>
                <w:szCs w:val="18"/>
              </w:rPr>
              <w:t>Step 2: Other factors</w:t>
            </w:r>
          </w:p>
        </w:tc>
      </w:tr>
      <w:tr w:rsidR="004E6465" w:rsidRPr="00A84598" w14:paraId="69D72D72" w14:textId="77777777" w:rsidTr="004E6465">
        <w:trPr>
          <w:trHeight w:val="377"/>
        </w:trPr>
        <w:tc>
          <w:tcPr>
            <w:cnfStyle w:val="001000000000" w:firstRow="0" w:lastRow="0" w:firstColumn="1" w:lastColumn="0" w:oddVBand="0" w:evenVBand="0" w:oddHBand="0" w:evenHBand="0" w:firstRowFirstColumn="0" w:firstRowLastColumn="0" w:lastRowFirstColumn="0" w:lastRowLastColumn="0"/>
            <w:tcW w:w="2551" w:type="dxa"/>
            <w:vMerge/>
            <w:tcBorders>
              <w:top w:val="nil"/>
              <w:left w:val="nil"/>
              <w:bottom w:val="nil"/>
              <w:right w:val="nil"/>
            </w:tcBorders>
            <w:shd w:val="clear" w:color="auto" w:fill="0A3C73" w:themeFill="accent1"/>
          </w:tcPr>
          <w:p w14:paraId="497148CA" w14:textId="77777777" w:rsidR="004E6465" w:rsidRPr="00A72D46" w:rsidRDefault="004E6465" w:rsidP="00E83554">
            <w:pPr>
              <w:spacing w:before="60" w:after="60" w:line="280" w:lineRule="atLeast"/>
              <w:rPr>
                <w:rFonts w:cs="Aptos"/>
                <w:color w:val="FFFFFF" w:themeColor="background1"/>
                <w:sz w:val="18"/>
                <w:szCs w:val="18"/>
              </w:rPr>
            </w:pPr>
          </w:p>
        </w:tc>
        <w:tc>
          <w:tcPr>
            <w:tcW w:w="2551" w:type="dxa"/>
            <w:tcBorders>
              <w:top w:val="nil"/>
              <w:left w:val="nil"/>
              <w:bottom w:val="nil"/>
              <w:right w:val="single" w:sz="4" w:space="0" w:color="FFFFFF" w:themeColor="background1"/>
            </w:tcBorders>
            <w:shd w:val="clear" w:color="auto" w:fill="0A3C73" w:themeFill="accent1"/>
            <w:hideMark/>
          </w:tcPr>
          <w:p w14:paraId="1A025B15"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High</w:t>
            </w:r>
          </w:p>
        </w:tc>
        <w:tc>
          <w:tcPr>
            <w:tcW w:w="2551" w:type="dxa"/>
            <w:tcBorders>
              <w:top w:val="nil"/>
              <w:left w:val="single" w:sz="4" w:space="0" w:color="FFFFFF" w:themeColor="background1"/>
              <w:bottom w:val="nil"/>
              <w:right w:val="single" w:sz="4" w:space="0" w:color="FFFFFF" w:themeColor="background1"/>
            </w:tcBorders>
            <w:shd w:val="clear" w:color="auto" w:fill="0A3C73" w:themeFill="accent1"/>
            <w:hideMark/>
          </w:tcPr>
          <w:p w14:paraId="676CE51B"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Medium</w:t>
            </w:r>
          </w:p>
        </w:tc>
        <w:tc>
          <w:tcPr>
            <w:tcW w:w="2553" w:type="dxa"/>
            <w:tcBorders>
              <w:top w:val="nil"/>
              <w:left w:val="single" w:sz="4" w:space="0" w:color="FFFFFF" w:themeColor="background1"/>
              <w:bottom w:val="nil"/>
              <w:right w:val="nil"/>
            </w:tcBorders>
            <w:shd w:val="clear" w:color="auto" w:fill="0A3C73" w:themeFill="accent1"/>
            <w:hideMark/>
          </w:tcPr>
          <w:p w14:paraId="579E2AA7"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Low</w:t>
            </w:r>
          </w:p>
        </w:tc>
      </w:tr>
      <w:tr w:rsidR="004E6465" w:rsidRPr="00A84598" w14:paraId="05D5D176" w14:textId="77777777" w:rsidTr="00E83554">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nil"/>
              <w:left w:val="nil"/>
              <w:bottom w:val="single" w:sz="4" w:space="0" w:color="FFFFFF" w:themeColor="background1"/>
              <w:right w:val="nil"/>
            </w:tcBorders>
            <w:shd w:val="clear" w:color="auto" w:fill="0A3C73" w:themeFill="accent1"/>
            <w:hideMark/>
          </w:tcPr>
          <w:p w14:paraId="7EF75403" w14:textId="77777777" w:rsidR="004E6465" w:rsidRPr="00A72D46" w:rsidRDefault="004E6465" w:rsidP="00E83554">
            <w:pPr>
              <w:spacing w:before="60" w:after="60" w:line="280" w:lineRule="atLeast"/>
              <w:rPr>
                <w:rFonts w:asciiTheme="majorHAnsi" w:hAnsiTheme="majorHAnsi" w:cs="Aptos"/>
                <w:b w:val="0"/>
                <w:bCs w:val="0"/>
                <w:color w:val="FFFFFF" w:themeColor="background1"/>
                <w:sz w:val="18"/>
                <w:szCs w:val="18"/>
              </w:rPr>
            </w:pPr>
            <w:r w:rsidRPr="00A72D46">
              <w:rPr>
                <w:rFonts w:asciiTheme="majorHAnsi" w:hAnsiTheme="majorHAnsi" w:cs="Aptos"/>
                <w:color w:val="FFFFFF" w:themeColor="background1"/>
                <w:sz w:val="18"/>
                <w:szCs w:val="18"/>
              </w:rPr>
              <w:t>High</w:t>
            </w:r>
          </w:p>
        </w:tc>
        <w:tc>
          <w:tcPr>
            <w:tcW w:w="2551" w:type="dxa"/>
            <w:tcBorders>
              <w:top w:val="nil"/>
              <w:left w:val="nil"/>
            </w:tcBorders>
            <w:shd w:val="clear" w:color="auto" w:fill="FF0000"/>
            <w:hideMark/>
          </w:tcPr>
          <w:p w14:paraId="715F02FA" w14:textId="77777777" w:rsidR="004E6465" w:rsidRPr="00C9099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1" w:type="dxa"/>
            <w:tcBorders>
              <w:top w:val="nil"/>
            </w:tcBorders>
            <w:shd w:val="clear" w:color="auto" w:fill="FF0000"/>
            <w:hideMark/>
          </w:tcPr>
          <w:p w14:paraId="650235D1" w14:textId="77777777" w:rsidR="004E6465" w:rsidRPr="00C9099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3" w:type="dxa"/>
            <w:tcBorders>
              <w:top w:val="nil"/>
            </w:tcBorders>
            <w:shd w:val="clear" w:color="auto" w:fill="FFC000"/>
            <w:hideMark/>
          </w:tcPr>
          <w:p w14:paraId="20D77CA7" w14:textId="77777777" w:rsidR="004E6465" w:rsidRPr="00D8633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w:t>
            </w:r>
            <w:r w:rsidRPr="00A72D46">
              <w:rPr>
                <w:rFonts w:cs="Aptos"/>
                <w:sz w:val="18"/>
                <w:szCs w:val="18"/>
                <w:shd w:val="clear" w:color="auto" w:fill="FFC000"/>
              </w:rPr>
              <w:t>edium</w:t>
            </w:r>
          </w:p>
        </w:tc>
      </w:tr>
      <w:tr w:rsidR="004E6465" w:rsidRPr="00A84598" w14:paraId="083F0849" w14:textId="77777777" w:rsidTr="00E83554">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FFFFFF" w:themeColor="background1"/>
              <w:left w:val="nil"/>
              <w:bottom w:val="single" w:sz="4" w:space="0" w:color="FFFFFF" w:themeColor="background1"/>
              <w:right w:val="nil"/>
            </w:tcBorders>
            <w:shd w:val="clear" w:color="auto" w:fill="0A3C73" w:themeFill="accent1"/>
            <w:hideMark/>
          </w:tcPr>
          <w:p w14:paraId="76D15795" w14:textId="77777777" w:rsidR="004E6465" w:rsidRPr="00C90997" w:rsidRDefault="004E6465" w:rsidP="00E83554">
            <w:pPr>
              <w:spacing w:before="60" w:after="60" w:line="280" w:lineRule="atLeast"/>
              <w:rPr>
                <w:rFonts w:asciiTheme="majorHAnsi" w:hAnsiTheme="majorHAnsi" w:cs="Aptos"/>
                <w:b w:val="0"/>
                <w:bCs w:val="0"/>
                <w:color w:val="FFFFFF" w:themeColor="background1"/>
                <w:sz w:val="18"/>
                <w:szCs w:val="18"/>
              </w:rPr>
            </w:pPr>
            <w:r w:rsidRPr="00C90997">
              <w:rPr>
                <w:rFonts w:asciiTheme="majorHAnsi" w:hAnsiTheme="majorHAnsi" w:cs="Aptos"/>
                <w:color w:val="FFFFFF" w:themeColor="background1"/>
                <w:sz w:val="18"/>
                <w:szCs w:val="18"/>
              </w:rPr>
              <w:t>Medium</w:t>
            </w:r>
          </w:p>
        </w:tc>
        <w:tc>
          <w:tcPr>
            <w:tcW w:w="2551" w:type="dxa"/>
            <w:tcBorders>
              <w:left w:val="nil"/>
            </w:tcBorders>
            <w:shd w:val="clear" w:color="auto" w:fill="FF0000"/>
            <w:hideMark/>
          </w:tcPr>
          <w:p w14:paraId="5819E66A" w14:textId="77777777" w:rsidR="004E6465" w:rsidRPr="00C9099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1" w:type="dxa"/>
            <w:shd w:val="clear" w:color="auto" w:fill="FFC000"/>
            <w:hideMark/>
          </w:tcPr>
          <w:p w14:paraId="74A950F0" w14:textId="77777777" w:rsidR="004E6465" w:rsidRPr="00D8633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Medium</w:t>
            </w:r>
          </w:p>
        </w:tc>
        <w:tc>
          <w:tcPr>
            <w:tcW w:w="2553" w:type="dxa"/>
            <w:shd w:val="clear" w:color="auto" w:fill="92D050"/>
            <w:hideMark/>
          </w:tcPr>
          <w:p w14:paraId="1E92FEA0"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r>
      <w:tr w:rsidR="004E6465" w:rsidRPr="00A84598" w14:paraId="63BDFE83" w14:textId="77777777" w:rsidTr="00E83554">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FFFFFF" w:themeColor="background1"/>
              <w:left w:val="nil"/>
              <w:bottom w:val="nil"/>
              <w:right w:val="nil"/>
            </w:tcBorders>
            <w:shd w:val="clear" w:color="auto" w:fill="0A3C73" w:themeFill="accent1"/>
            <w:hideMark/>
          </w:tcPr>
          <w:p w14:paraId="752D88EC" w14:textId="77777777" w:rsidR="004E6465" w:rsidRPr="00A72D46" w:rsidRDefault="004E6465" w:rsidP="00E83554">
            <w:pPr>
              <w:spacing w:before="60" w:after="60" w:line="280" w:lineRule="atLeast"/>
              <w:rPr>
                <w:rFonts w:asciiTheme="majorHAnsi" w:hAnsiTheme="majorHAnsi" w:cs="Aptos"/>
                <w:b w:val="0"/>
                <w:bCs w:val="0"/>
                <w:color w:val="FFFFFF" w:themeColor="background1"/>
                <w:sz w:val="18"/>
                <w:szCs w:val="18"/>
              </w:rPr>
            </w:pPr>
            <w:r w:rsidRPr="00A72D46">
              <w:rPr>
                <w:rFonts w:asciiTheme="majorHAnsi" w:hAnsiTheme="majorHAnsi" w:cs="Aptos"/>
                <w:color w:val="FFFFFF" w:themeColor="background1"/>
                <w:sz w:val="18"/>
                <w:szCs w:val="18"/>
              </w:rPr>
              <w:t>Low</w:t>
            </w:r>
          </w:p>
        </w:tc>
        <w:tc>
          <w:tcPr>
            <w:tcW w:w="2551" w:type="dxa"/>
            <w:tcBorders>
              <w:left w:val="nil"/>
            </w:tcBorders>
            <w:shd w:val="clear" w:color="auto" w:fill="FFC000"/>
            <w:hideMark/>
          </w:tcPr>
          <w:p w14:paraId="6EEAAC9C" w14:textId="77777777" w:rsidR="004E6465" w:rsidRPr="00D86337"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Medium</w:t>
            </w:r>
          </w:p>
        </w:tc>
        <w:tc>
          <w:tcPr>
            <w:tcW w:w="2551" w:type="dxa"/>
            <w:shd w:val="clear" w:color="auto" w:fill="92D050"/>
            <w:hideMark/>
          </w:tcPr>
          <w:p w14:paraId="3BECC5A6"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c>
          <w:tcPr>
            <w:tcW w:w="2553" w:type="dxa"/>
            <w:shd w:val="clear" w:color="auto" w:fill="92D050"/>
            <w:hideMark/>
          </w:tcPr>
          <w:p w14:paraId="05673737" w14:textId="77777777" w:rsidR="004E6465" w:rsidRPr="00A72D46" w:rsidRDefault="004E6465" w:rsidP="00E83554">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r>
    </w:tbl>
    <w:p w14:paraId="40BB8473" w14:textId="77777777" w:rsidR="0011583F" w:rsidRDefault="0011583F" w:rsidP="0011583F">
      <w:pPr>
        <w:spacing w:before="240"/>
      </w:pPr>
      <w:r>
        <w:t xml:space="preserve">As shown in Table 7, the other factors risk score affects the Step 1 (percent reduction), as follows: </w:t>
      </w:r>
    </w:p>
    <w:p w14:paraId="74D4F888" w14:textId="77777777" w:rsidR="0011583F" w:rsidRDefault="0011583F" w:rsidP="0011583F">
      <w:pPr>
        <w:spacing w:before="0" w:after="0"/>
      </w:pPr>
      <w:r>
        <w:t>•</w:t>
      </w:r>
      <w:r>
        <w:tab/>
        <w:t xml:space="preserve">Low risk </w:t>
      </w:r>
      <w:r w:rsidR="001255C6">
        <w:t>score</w:t>
      </w:r>
      <w:r>
        <w:t xml:space="preserve"> – downgrades percent reduction score to one level</w:t>
      </w:r>
    </w:p>
    <w:p w14:paraId="294F618F" w14:textId="77777777" w:rsidR="0011583F" w:rsidRDefault="0011583F" w:rsidP="0011583F">
      <w:pPr>
        <w:spacing w:before="0" w:after="0"/>
      </w:pPr>
      <w:r>
        <w:t>•</w:t>
      </w:r>
      <w:r>
        <w:tab/>
        <w:t>High – upgrades percent reduction score to one level</w:t>
      </w:r>
    </w:p>
    <w:p w14:paraId="223757ED" w14:textId="655E7101" w:rsidR="0011583F" w:rsidRDefault="0011583F" w:rsidP="00810005">
      <w:pPr>
        <w:spacing w:before="0" w:after="0"/>
      </w:pPr>
      <w:r>
        <w:t>•</w:t>
      </w:r>
      <w:r>
        <w:tab/>
        <w:t>Medium – no change to percent reduction score</w:t>
      </w:r>
    </w:p>
    <w:p w14:paraId="3D7CD936" w14:textId="3B6DCEC3" w:rsidR="00175229" w:rsidRDefault="00087E62" w:rsidP="00E1694D">
      <w:pPr>
        <w:spacing w:before="240"/>
      </w:pPr>
      <w:r>
        <w:t>The s</w:t>
      </w:r>
      <w:r w:rsidR="00175229">
        <w:t xml:space="preserve">ame logic applies to adjusted overall risk scores. </w:t>
      </w:r>
      <w:r w:rsidR="0020248C" w:rsidRPr="0020248C">
        <w:t xml:space="preserve">Further examples are presented as case studies in </w:t>
      </w:r>
      <w:r w:rsidR="004F7351" w:rsidRPr="004F7351">
        <w:rPr>
          <w:b/>
          <w:bCs/>
        </w:rPr>
        <w:t>Appendix A</w:t>
      </w:r>
      <w:r w:rsidR="0020248C" w:rsidRPr="0020248C">
        <w:t>.</w:t>
      </w:r>
    </w:p>
    <w:p w14:paraId="585CC26D" w14:textId="2659B7A0" w:rsidR="004A391B" w:rsidRDefault="00451FBF" w:rsidP="006329DA">
      <w:pPr>
        <w:spacing w:before="240"/>
        <w:jc w:val="both"/>
      </w:pPr>
      <w:r>
        <w:t xml:space="preserve">Table 8 illustrates how site-specific baseline data </w:t>
      </w:r>
      <w:r w:rsidR="004A391B">
        <w:t>on the removal efficiency (%R) of emerging contaminants can be used to adjust the overall risk score</w:t>
      </w:r>
      <w:r w:rsidR="00C73C06">
        <w:t>. In this example</w:t>
      </w:r>
      <w:r w:rsidR="00CD698B">
        <w:t>,</w:t>
      </w:r>
      <w:r w:rsidR="00C73C06">
        <w:t xml:space="preserve"> </w:t>
      </w:r>
      <w:r w:rsidR="004A391B">
        <w:t>rather than relying solely on the default percent reduction score from the treatment train in Table 5, information</w:t>
      </w:r>
      <w:r w:rsidR="00A21B22">
        <w:t xml:space="preserve"> based on </w:t>
      </w:r>
      <w:r w:rsidR="006B6C82">
        <w:t>the collected baseline data</w:t>
      </w:r>
      <w:r w:rsidR="00D20F15">
        <w:t xml:space="preserve"> is </w:t>
      </w:r>
      <w:r w:rsidR="00C92BAE">
        <w:t>added</w:t>
      </w:r>
      <w:r w:rsidR="006B6C82">
        <w:t xml:space="preserve">, which enables </w:t>
      </w:r>
      <w:r w:rsidR="000B55A8">
        <w:t xml:space="preserve">calculating </w:t>
      </w:r>
      <w:r w:rsidR="00A21B22">
        <w:t>the site-specific</w:t>
      </w:r>
      <w:r w:rsidR="000B55A8">
        <w:t xml:space="preserve"> </w:t>
      </w:r>
      <w:r w:rsidR="00C73C06">
        <w:t>percent reduction</w:t>
      </w:r>
      <w:r w:rsidR="00C26D57">
        <w:t xml:space="preserve"> of emerging contaminants </w:t>
      </w:r>
      <w:r w:rsidR="003473DE">
        <w:t>in effluent</w:t>
      </w:r>
      <w:r w:rsidR="002E4D43">
        <w:t>.</w:t>
      </w:r>
      <w:r w:rsidR="0045290D">
        <w:t xml:space="preserve"> </w:t>
      </w:r>
    </w:p>
    <w:p w14:paraId="0C54A203" w14:textId="1BEE9B98" w:rsidR="00CA770C" w:rsidRDefault="004A391B" w:rsidP="006329DA">
      <w:pPr>
        <w:spacing w:before="240"/>
        <w:jc w:val="both"/>
      </w:pPr>
      <w:r>
        <w:t>In the example provided, the ini</w:t>
      </w:r>
      <w:r w:rsidR="00F42E56">
        <w:t>tial default treatment train score (Step 1) indicated a</w:t>
      </w:r>
      <w:r w:rsidR="00050926">
        <w:t xml:space="preserve"> high risk</w:t>
      </w:r>
      <w:r w:rsidR="00F42E56">
        <w:t>. However, when additional contextual</w:t>
      </w:r>
      <w:r w:rsidR="00C26D57">
        <w:t xml:space="preserve"> factors </w:t>
      </w:r>
      <w:r w:rsidR="00F42E56">
        <w:t>were considered (Step 2),</w:t>
      </w:r>
      <w:r w:rsidR="00C26D57">
        <w:t xml:space="preserve"> the </w:t>
      </w:r>
      <w:r w:rsidR="00931F24">
        <w:t xml:space="preserve">overall risk </w:t>
      </w:r>
      <w:r w:rsidR="00F42E56">
        <w:t xml:space="preserve">was downgraded </w:t>
      </w:r>
      <w:r w:rsidR="009878C3">
        <w:t>to</w:t>
      </w:r>
      <w:r w:rsidR="006329DA">
        <w:t xml:space="preserve"> </w:t>
      </w:r>
      <w:r w:rsidR="00AA48EF">
        <w:t>medium</w:t>
      </w:r>
      <w:r w:rsidR="00F42E56">
        <w:t>. Following baseline monitoring at the site, which confirmed a removal efficiency greater than 70%</w:t>
      </w:r>
      <w:r w:rsidR="0097680C">
        <w:t xml:space="preserve">, the risk score was further adjusted to low – reflecting the improved performance of the treatment process. </w:t>
      </w:r>
    </w:p>
    <w:p w14:paraId="4FAD97F6" w14:textId="7CA01BF8" w:rsidR="00905E1C" w:rsidRDefault="00905E1C" w:rsidP="00905E1C">
      <w:pPr>
        <w:spacing w:before="240"/>
      </w:pPr>
      <w:r>
        <w:lastRenderedPageBreak/>
        <w:t xml:space="preserve">If </w:t>
      </w:r>
      <w:r w:rsidR="00EB3E10">
        <w:t xml:space="preserve">there is </w:t>
      </w:r>
      <w:r>
        <w:t xml:space="preserve">no </w:t>
      </w:r>
      <w:r w:rsidR="00EB3E10">
        <w:t xml:space="preserve">site-specific </w:t>
      </w:r>
      <w:r>
        <w:t xml:space="preserve">baseline monitoring data available, the overall risk assessment finishes </w:t>
      </w:r>
      <w:r w:rsidR="006C51D0">
        <w:t>at</w:t>
      </w:r>
      <w:r>
        <w:t xml:space="preserve"> </w:t>
      </w:r>
      <w:r w:rsidR="00B5056F">
        <w:t xml:space="preserve">Step </w:t>
      </w:r>
      <w:r>
        <w:t xml:space="preserve">3. It cannot be completed using data from other sources or sites. </w:t>
      </w:r>
    </w:p>
    <w:p w14:paraId="24CA2DC1" w14:textId="0EB15EBF" w:rsidR="00242952" w:rsidRDefault="00242952" w:rsidP="00B47D2F">
      <w:pPr>
        <w:pStyle w:val="Caption"/>
        <w:keepNext/>
        <w:spacing w:after="120"/>
      </w:pPr>
      <w:bookmarkStart w:id="125" w:name="_Ref207533238"/>
      <w:r>
        <w:t xml:space="preserve">Table </w:t>
      </w:r>
      <w:bookmarkEnd w:id="125"/>
      <w:r w:rsidR="00810177">
        <w:t>8</w:t>
      </w:r>
      <w:r w:rsidR="00CE6B5D" w:rsidRPr="003B101D">
        <w:t>.</w:t>
      </w:r>
      <w:r>
        <w:t xml:space="preserve"> </w:t>
      </w:r>
      <w:r w:rsidRPr="00AE5508">
        <w:t>Example of adjusted overall risk score based on site-specific baseline data</w:t>
      </w:r>
    </w:p>
    <w:tbl>
      <w:tblPr>
        <w:tblStyle w:val="GridTable4-Accent1"/>
        <w:tblW w:w="10343" w:type="dxa"/>
        <w:tblLook w:val="0620" w:firstRow="1" w:lastRow="0" w:firstColumn="0" w:lastColumn="0" w:noHBand="1" w:noVBand="1"/>
      </w:tblPr>
      <w:tblGrid>
        <w:gridCol w:w="1764"/>
        <w:gridCol w:w="5999"/>
        <w:gridCol w:w="2580"/>
      </w:tblGrid>
      <w:tr w:rsidR="00536929" w:rsidRPr="00A84598" w14:paraId="435D8519" w14:textId="77777777" w:rsidTr="0011583F">
        <w:trPr>
          <w:cnfStyle w:val="100000000000" w:firstRow="1" w:lastRow="0" w:firstColumn="0" w:lastColumn="0" w:oddVBand="0" w:evenVBand="0" w:oddHBand="0" w:evenHBand="0" w:firstRowFirstColumn="0" w:firstRowLastColumn="0" w:lastRowFirstColumn="0" w:lastRowLastColumn="0"/>
          <w:trHeight w:val="288"/>
        </w:trPr>
        <w:tc>
          <w:tcPr>
            <w:tcW w:w="853" w:type="pct"/>
            <w:noWrap/>
          </w:tcPr>
          <w:p w14:paraId="3B10AAE1" w14:textId="77777777" w:rsidR="00A84598" w:rsidRPr="00A84598" w:rsidRDefault="00A84598" w:rsidP="00A84598">
            <w:pPr>
              <w:spacing w:before="60" w:after="60" w:line="280" w:lineRule="atLeast"/>
              <w:rPr>
                <w:rFonts w:asciiTheme="majorHAnsi" w:hAnsiTheme="majorHAnsi" w:cs="Times New Roman"/>
                <w:b w:val="0"/>
                <w:bCs w:val="0"/>
                <w:color w:val="FFFFFF" w:themeColor="background1"/>
                <w:sz w:val="18"/>
                <w:szCs w:val="18"/>
              </w:rPr>
            </w:pPr>
            <w:r w:rsidRPr="00A84598">
              <w:rPr>
                <w:rFonts w:asciiTheme="majorHAnsi" w:hAnsiTheme="majorHAnsi" w:cs="Times New Roman"/>
                <w:b w:val="0"/>
                <w:bCs w:val="0"/>
                <w:color w:val="FFFFFF" w:themeColor="background1"/>
                <w:sz w:val="18"/>
                <w:szCs w:val="18"/>
              </w:rPr>
              <w:t>Step</w:t>
            </w:r>
          </w:p>
        </w:tc>
        <w:tc>
          <w:tcPr>
            <w:tcW w:w="2900" w:type="pct"/>
            <w:noWrap/>
          </w:tcPr>
          <w:p w14:paraId="09783CF4" w14:textId="77777777" w:rsidR="00A84598" w:rsidRPr="00A84598" w:rsidRDefault="00A84598" w:rsidP="00A84598">
            <w:pPr>
              <w:spacing w:before="60" w:after="60" w:line="280" w:lineRule="atLeast"/>
              <w:rPr>
                <w:rFonts w:asciiTheme="majorHAnsi" w:hAnsiTheme="majorHAnsi" w:cs="Times New Roman"/>
                <w:b w:val="0"/>
                <w:bCs w:val="0"/>
                <w:color w:val="FFFFFF" w:themeColor="background1"/>
                <w:sz w:val="18"/>
                <w:szCs w:val="18"/>
              </w:rPr>
            </w:pPr>
            <w:r w:rsidRPr="00A84598">
              <w:rPr>
                <w:rFonts w:asciiTheme="majorHAnsi" w:hAnsiTheme="majorHAnsi" w:cs="Times New Roman"/>
                <w:b w:val="0"/>
                <w:bCs w:val="0"/>
                <w:color w:val="FFFFFF" w:themeColor="background1"/>
                <w:sz w:val="18"/>
                <w:szCs w:val="18"/>
              </w:rPr>
              <w:t>Description</w:t>
            </w:r>
          </w:p>
        </w:tc>
        <w:tc>
          <w:tcPr>
            <w:tcW w:w="1247" w:type="pct"/>
            <w:noWrap/>
          </w:tcPr>
          <w:p w14:paraId="64C70D7E" w14:textId="77777777" w:rsidR="00A84598" w:rsidRPr="00A84598" w:rsidRDefault="00A84598" w:rsidP="00A84598">
            <w:pPr>
              <w:spacing w:before="60" w:after="60" w:line="280" w:lineRule="atLeast"/>
              <w:rPr>
                <w:rFonts w:asciiTheme="majorHAnsi" w:hAnsiTheme="majorHAnsi" w:cs="Times New Roman"/>
                <w:b w:val="0"/>
                <w:bCs w:val="0"/>
                <w:color w:val="FFFFFF" w:themeColor="background1"/>
                <w:sz w:val="18"/>
                <w:szCs w:val="18"/>
              </w:rPr>
            </w:pPr>
            <w:r w:rsidRPr="00A84598">
              <w:rPr>
                <w:rFonts w:asciiTheme="majorHAnsi" w:hAnsiTheme="majorHAnsi" w:cs="Times New Roman"/>
                <w:b w:val="0"/>
                <w:bCs w:val="0"/>
                <w:color w:val="FFFFFF" w:themeColor="background1"/>
                <w:sz w:val="18"/>
                <w:szCs w:val="18"/>
              </w:rPr>
              <w:t>Risk</w:t>
            </w:r>
          </w:p>
        </w:tc>
      </w:tr>
      <w:tr w:rsidR="00536929" w:rsidRPr="00A84598" w14:paraId="05E7A2ED" w14:textId="77777777" w:rsidTr="0011583F">
        <w:trPr>
          <w:trHeight w:val="288"/>
        </w:trPr>
        <w:tc>
          <w:tcPr>
            <w:tcW w:w="853" w:type="pct"/>
            <w:noWrap/>
            <w:hideMark/>
          </w:tcPr>
          <w:p w14:paraId="75C7E041"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1</w:t>
            </w:r>
          </w:p>
        </w:tc>
        <w:tc>
          <w:tcPr>
            <w:tcW w:w="2900" w:type="pct"/>
            <w:noWrap/>
            <w:hideMark/>
          </w:tcPr>
          <w:p w14:paraId="0FF30518" w14:textId="16849B0C" w:rsidR="00A84598" w:rsidRPr="00A84598" w:rsidRDefault="00DC4653" w:rsidP="00A84598">
            <w:pPr>
              <w:spacing w:before="60" w:after="60" w:line="280" w:lineRule="atLeast"/>
              <w:rPr>
                <w:rFonts w:cs="Times New Roman"/>
                <w:color w:val="000000"/>
                <w:sz w:val="18"/>
                <w:szCs w:val="18"/>
              </w:rPr>
            </w:pPr>
            <w:r>
              <w:rPr>
                <w:rFonts w:cs="Times New Roman"/>
                <w:color w:val="000000"/>
                <w:sz w:val="18"/>
                <w:szCs w:val="18"/>
              </w:rPr>
              <w:t xml:space="preserve">Risk score based on </w:t>
            </w:r>
            <w:r w:rsidR="00536929">
              <w:rPr>
                <w:rFonts w:cs="Times New Roman"/>
                <w:color w:val="000000"/>
                <w:sz w:val="18"/>
                <w:szCs w:val="18"/>
              </w:rPr>
              <w:t>percent reduction</w:t>
            </w:r>
            <w:r w:rsidR="002E4D43">
              <w:rPr>
                <w:rFonts w:cs="Times New Roman"/>
                <w:color w:val="000000"/>
                <w:sz w:val="18"/>
                <w:szCs w:val="18"/>
              </w:rPr>
              <w:t xml:space="preserve"> (</w:t>
            </w:r>
            <w:r w:rsidR="00AF677B">
              <w:rPr>
                <w:rFonts w:cs="Times New Roman"/>
                <w:color w:val="000000"/>
                <w:sz w:val="18"/>
                <w:szCs w:val="18"/>
              </w:rPr>
              <w:t xml:space="preserve">Table 5: </w:t>
            </w:r>
            <w:r w:rsidR="002E4D43">
              <w:rPr>
                <w:rFonts w:cs="Times New Roman"/>
                <w:color w:val="000000"/>
                <w:sz w:val="18"/>
                <w:szCs w:val="18"/>
              </w:rPr>
              <w:t>TT1</w:t>
            </w:r>
            <w:r w:rsidR="00AF677B">
              <w:rPr>
                <w:rFonts w:cs="Times New Roman"/>
                <w:color w:val="000000"/>
                <w:sz w:val="18"/>
                <w:szCs w:val="18"/>
              </w:rPr>
              <w:t>, Lagoon</w:t>
            </w:r>
            <w:r w:rsidR="002E4D43">
              <w:rPr>
                <w:rFonts w:cs="Times New Roman"/>
                <w:color w:val="000000"/>
                <w:sz w:val="18"/>
                <w:szCs w:val="18"/>
              </w:rPr>
              <w:t>)</w:t>
            </w:r>
          </w:p>
        </w:tc>
        <w:tc>
          <w:tcPr>
            <w:tcW w:w="1247" w:type="pct"/>
            <w:shd w:val="clear" w:color="auto" w:fill="FF0000"/>
            <w:noWrap/>
            <w:hideMark/>
          </w:tcPr>
          <w:p w14:paraId="79171759" w14:textId="77777777" w:rsidR="00A84598" w:rsidRPr="00A84598" w:rsidRDefault="00A84598" w:rsidP="00A84598">
            <w:pPr>
              <w:spacing w:before="60" w:after="60" w:line="280" w:lineRule="atLeast"/>
              <w:rPr>
                <w:rFonts w:cs="Times New Roman"/>
                <w:color w:val="000000"/>
                <w:sz w:val="18"/>
                <w:szCs w:val="18"/>
              </w:rPr>
            </w:pPr>
            <w:r w:rsidRPr="00597B45">
              <w:rPr>
                <w:rFonts w:cs="Times New Roman"/>
                <w:color w:val="FFFFFF" w:themeColor="background1"/>
                <w:sz w:val="18"/>
                <w:szCs w:val="18"/>
              </w:rPr>
              <w:t>High</w:t>
            </w:r>
          </w:p>
        </w:tc>
      </w:tr>
      <w:tr w:rsidR="00536929" w:rsidRPr="00A84598" w14:paraId="6C065197" w14:textId="77777777" w:rsidTr="0011583F">
        <w:trPr>
          <w:trHeight w:val="288"/>
        </w:trPr>
        <w:tc>
          <w:tcPr>
            <w:tcW w:w="853" w:type="pct"/>
            <w:noWrap/>
          </w:tcPr>
          <w:p w14:paraId="22621FA9"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2</w:t>
            </w:r>
          </w:p>
        </w:tc>
        <w:tc>
          <w:tcPr>
            <w:tcW w:w="2900" w:type="pct"/>
            <w:noWrap/>
            <w:hideMark/>
          </w:tcPr>
          <w:p w14:paraId="29656DC3" w14:textId="71762C84" w:rsidR="00A84598" w:rsidRPr="00A84598" w:rsidRDefault="00536929" w:rsidP="00A84598">
            <w:pPr>
              <w:spacing w:before="60" w:after="60" w:line="280" w:lineRule="atLeast"/>
              <w:rPr>
                <w:rFonts w:cs="Times New Roman"/>
                <w:color w:val="000000"/>
                <w:sz w:val="18"/>
                <w:szCs w:val="18"/>
              </w:rPr>
            </w:pPr>
            <w:r>
              <w:rPr>
                <w:rFonts w:cs="Times New Roman"/>
                <w:color w:val="000000"/>
                <w:sz w:val="18"/>
                <w:szCs w:val="18"/>
              </w:rPr>
              <w:t>Risk score based on o</w:t>
            </w:r>
            <w:r w:rsidR="00A84598" w:rsidRPr="00A84598">
              <w:rPr>
                <w:rFonts w:cs="Times New Roman"/>
                <w:color w:val="000000"/>
                <w:sz w:val="18"/>
                <w:szCs w:val="18"/>
              </w:rPr>
              <w:t xml:space="preserve">ther factors </w:t>
            </w:r>
          </w:p>
        </w:tc>
        <w:tc>
          <w:tcPr>
            <w:tcW w:w="1247" w:type="pct"/>
            <w:shd w:val="clear" w:color="auto" w:fill="92D050"/>
            <w:noWrap/>
            <w:hideMark/>
          </w:tcPr>
          <w:p w14:paraId="3330A3BD"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Low</w:t>
            </w:r>
          </w:p>
        </w:tc>
      </w:tr>
      <w:tr w:rsidR="00536929" w:rsidRPr="00A84598" w14:paraId="51B162E6" w14:textId="77777777" w:rsidTr="0011583F">
        <w:trPr>
          <w:trHeight w:val="288"/>
        </w:trPr>
        <w:tc>
          <w:tcPr>
            <w:tcW w:w="853" w:type="pct"/>
            <w:noWrap/>
          </w:tcPr>
          <w:p w14:paraId="4974F615"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3</w:t>
            </w:r>
          </w:p>
        </w:tc>
        <w:tc>
          <w:tcPr>
            <w:tcW w:w="2900" w:type="pct"/>
            <w:noWrap/>
            <w:hideMark/>
          </w:tcPr>
          <w:p w14:paraId="27115095" w14:textId="5D96A55C"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 xml:space="preserve">Overall risk </w:t>
            </w:r>
            <w:r w:rsidR="00536929">
              <w:rPr>
                <w:rFonts w:cs="Times New Roman"/>
                <w:color w:val="000000"/>
                <w:sz w:val="18"/>
                <w:szCs w:val="18"/>
              </w:rPr>
              <w:t>score</w:t>
            </w:r>
          </w:p>
        </w:tc>
        <w:tc>
          <w:tcPr>
            <w:tcW w:w="1247" w:type="pct"/>
            <w:shd w:val="clear" w:color="auto" w:fill="FFC000"/>
            <w:noWrap/>
            <w:hideMark/>
          </w:tcPr>
          <w:p w14:paraId="5E4D2C82" w14:textId="77777777" w:rsidR="00A84598" w:rsidRPr="00A84598" w:rsidRDefault="00A84598" w:rsidP="00A84598">
            <w:pPr>
              <w:spacing w:before="60" w:after="60" w:line="280" w:lineRule="atLeast"/>
              <w:rPr>
                <w:rFonts w:cs="Times New Roman"/>
                <w:color w:val="000000"/>
                <w:sz w:val="18"/>
                <w:szCs w:val="18"/>
              </w:rPr>
            </w:pPr>
            <w:r w:rsidRPr="00A84598">
              <w:rPr>
                <w:rFonts w:cs="Times New Roman"/>
                <w:color w:val="000000"/>
                <w:sz w:val="18"/>
                <w:szCs w:val="18"/>
              </w:rPr>
              <w:t>Medium</w:t>
            </w:r>
          </w:p>
        </w:tc>
      </w:tr>
      <w:tr w:rsidR="003D5021" w:rsidRPr="00A84598" w14:paraId="72446713" w14:textId="77777777" w:rsidTr="00FD722E">
        <w:trPr>
          <w:trHeight w:val="288"/>
        </w:trPr>
        <w:tc>
          <w:tcPr>
            <w:tcW w:w="853" w:type="pct"/>
            <w:noWrap/>
          </w:tcPr>
          <w:p w14:paraId="3D9F05DF" w14:textId="45334767" w:rsidR="003D5021" w:rsidRPr="00A84598" w:rsidRDefault="003D5021" w:rsidP="00A84598">
            <w:pPr>
              <w:spacing w:before="60" w:after="60" w:line="280" w:lineRule="atLeast"/>
              <w:rPr>
                <w:rFonts w:cs="Times New Roman"/>
                <w:color w:val="000000"/>
                <w:sz w:val="18"/>
                <w:szCs w:val="18"/>
              </w:rPr>
            </w:pPr>
            <w:r>
              <w:rPr>
                <w:rFonts w:cs="Times New Roman"/>
                <w:color w:val="000000"/>
                <w:sz w:val="18"/>
                <w:szCs w:val="18"/>
              </w:rPr>
              <w:t>4</w:t>
            </w:r>
          </w:p>
        </w:tc>
        <w:tc>
          <w:tcPr>
            <w:tcW w:w="2900" w:type="pct"/>
            <w:noWrap/>
          </w:tcPr>
          <w:p w14:paraId="18B1097E" w14:textId="18646290" w:rsidR="003D5021" w:rsidRPr="00A84598" w:rsidRDefault="003D5021" w:rsidP="00A84598">
            <w:pPr>
              <w:spacing w:before="60" w:after="60" w:line="280" w:lineRule="atLeast"/>
              <w:rPr>
                <w:rFonts w:cs="Times New Roman"/>
                <w:color w:val="000000"/>
                <w:sz w:val="18"/>
                <w:szCs w:val="18"/>
              </w:rPr>
            </w:pPr>
            <w:r>
              <w:rPr>
                <w:rFonts w:cs="Times New Roman"/>
                <w:color w:val="000000"/>
                <w:sz w:val="18"/>
                <w:szCs w:val="18"/>
              </w:rPr>
              <w:t xml:space="preserve">Adjusted overall risk (baseline data shows </w:t>
            </w:r>
            <w:r w:rsidR="00162D57">
              <w:rPr>
                <w:rFonts w:cs="Times New Roman"/>
                <w:color w:val="000000"/>
                <w:sz w:val="18"/>
                <w:szCs w:val="18"/>
              </w:rPr>
              <w:t xml:space="preserve">%R </w:t>
            </w:r>
            <w:r>
              <w:rPr>
                <w:rFonts w:cs="Times New Roman"/>
                <w:color w:val="000000"/>
                <w:sz w:val="18"/>
                <w:szCs w:val="18"/>
              </w:rPr>
              <w:t>&gt; 70%)</w:t>
            </w:r>
          </w:p>
        </w:tc>
        <w:tc>
          <w:tcPr>
            <w:tcW w:w="1247" w:type="pct"/>
            <w:shd w:val="clear" w:color="auto" w:fill="92D050"/>
            <w:noWrap/>
          </w:tcPr>
          <w:p w14:paraId="5AC5D334" w14:textId="104538AE" w:rsidR="003D5021" w:rsidRPr="003D5021" w:rsidRDefault="003D5021" w:rsidP="003D5021">
            <w:pPr>
              <w:spacing w:before="60" w:after="60" w:line="280" w:lineRule="atLeast"/>
              <w:rPr>
                <w:rFonts w:cs="Times New Roman"/>
                <w:b/>
                <w:bCs/>
                <w:color w:val="000000"/>
                <w:sz w:val="18"/>
                <w:szCs w:val="18"/>
              </w:rPr>
            </w:pPr>
            <w:r w:rsidRPr="003D5021">
              <w:rPr>
                <w:rFonts w:cs="Times New Roman"/>
                <w:b/>
                <w:bCs/>
                <w:color w:val="000000"/>
                <w:sz w:val="18"/>
                <w:szCs w:val="18"/>
              </w:rPr>
              <w:t>Low</w:t>
            </w:r>
          </w:p>
        </w:tc>
      </w:tr>
    </w:tbl>
    <w:p w14:paraId="541345BB" w14:textId="77777777" w:rsidR="00804B4C" w:rsidRDefault="00804B4C" w:rsidP="007C18D9"/>
    <w:p w14:paraId="356A0FBA" w14:textId="14F44248" w:rsidR="007C18D9" w:rsidRDefault="007C18D9" w:rsidP="007C18D9">
      <w:r>
        <w:t xml:space="preserve">Understanding </w:t>
      </w:r>
      <w:r w:rsidR="00804B4C">
        <w:t>site-specific</w:t>
      </w:r>
      <w:r>
        <w:t xml:space="preserve"> mitigating factors </w:t>
      </w:r>
      <w:r w:rsidR="00EF55FF">
        <w:t xml:space="preserve">informs the </w:t>
      </w:r>
      <w:r>
        <w:t>influence of controls and ongoing monitoring needs, whether it is treatment performance, operational control monitoring or environmental monitoring to support validation</w:t>
      </w:r>
      <w:r w:rsidR="00D11E27">
        <w:t xml:space="preserve"> of the risk score</w:t>
      </w:r>
      <w:r>
        <w:t xml:space="preserve">. For example, should the trade waste volume increase significantly, this may require operational changes to surface water such as dilution rate or volume. </w:t>
      </w:r>
    </w:p>
    <w:p w14:paraId="24918D25" w14:textId="1CABC089" w:rsidR="00C01083" w:rsidRDefault="0049768A" w:rsidP="00CE2068">
      <w:pPr>
        <w:pStyle w:val="Heading1numbered"/>
        <w:pageBreakBefore w:val="0"/>
        <w:ind w:left="357" w:hanging="357"/>
      </w:pPr>
      <w:bookmarkStart w:id="126" w:name="_Toc209690937"/>
      <w:r>
        <w:t>Risk analysis for irrigation and stock water</w:t>
      </w:r>
      <w:bookmarkEnd w:id="126"/>
    </w:p>
    <w:p w14:paraId="2AAA192F" w14:textId="691D4E10" w:rsidR="00376EC0" w:rsidRDefault="002672BD" w:rsidP="00376EC0">
      <w:r>
        <w:t xml:space="preserve">Table 9 sets out an approach to consider risks from emerging contaminants in irrigation. </w:t>
      </w:r>
      <w:r w:rsidR="002C37B4">
        <w:t>The</w:t>
      </w:r>
      <w:r w:rsidR="00A953E1">
        <w:t xml:space="preserve"> general</w:t>
      </w:r>
      <w:r w:rsidR="002C37B4">
        <w:t xml:space="preserve"> weighting </w:t>
      </w:r>
      <w:r w:rsidR="00655205">
        <w:t>outlined below has been developed</w:t>
      </w:r>
      <w:r w:rsidR="002C37B4">
        <w:t xml:space="preserve"> to enable relative risk consideration</w:t>
      </w:r>
      <w:r w:rsidR="0014157D">
        <w:t xml:space="preserve">, however </w:t>
      </w:r>
      <w:r w:rsidR="001D67F7">
        <w:t>it</w:t>
      </w:r>
      <w:r w:rsidR="0014157D">
        <w:t xml:space="preserve"> is qualitative and suppliers may need to consider additional </w:t>
      </w:r>
      <w:r w:rsidR="001D67F7">
        <w:t>information</w:t>
      </w:r>
      <w:r w:rsidR="0014157D">
        <w:t xml:space="preserve"> of current operations to </w:t>
      </w:r>
      <w:r w:rsidR="004A3830">
        <w:t>develop a suitable approach</w:t>
      </w:r>
      <w:r w:rsidR="0014157D">
        <w:t xml:space="preserve">. For each key </w:t>
      </w:r>
      <w:r w:rsidR="004A3830">
        <w:t>risk driver for</w:t>
      </w:r>
      <w:r w:rsidR="0065471D">
        <w:t xml:space="preserve"> emerging contaminants</w:t>
      </w:r>
      <w:r w:rsidR="004A3830">
        <w:t xml:space="preserve"> source, the relevant factor is added</w:t>
      </w:r>
      <w:r w:rsidR="0065471D">
        <w:t>.</w:t>
      </w:r>
      <w:r w:rsidR="00376EC0" w:rsidRPr="00376EC0">
        <w:t xml:space="preserve"> </w:t>
      </w:r>
    </w:p>
    <w:p w14:paraId="5B250902" w14:textId="17BF6B2F" w:rsidR="00376EC0" w:rsidRDefault="00A953E1" w:rsidP="00376EC0">
      <w:r>
        <w:t>Potential</w:t>
      </w:r>
      <w:r w:rsidR="00376EC0">
        <w:t xml:space="preserve"> exposure pathways </w:t>
      </w:r>
      <w:r>
        <w:t xml:space="preserve">and receptors </w:t>
      </w:r>
      <w:r w:rsidR="00376EC0">
        <w:t>are dependent on the water quality produced</w:t>
      </w:r>
      <w:r w:rsidR="00436CCA">
        <w:t>,</w:t>
      </w:r>
      <w:r w:rsidR="00376EC0">
        <w:t xml:space="preserve"> and as such the </w:t>
      </w:r>
      <w:r w:rsidR="00F561FC">
        <w:t>class</w:t>
      </w:r>
      <w:r w:rsidR="00376EC0">
        <w:t xml:space="preserve"> and level of helminths treatment are essential pieces of information. For example, a scheme producing Class C water with no helminths treatment will only be suitable for the following uses:</w:t>
      </w:r>
    </w:p>
    <w:p w14:paraId="36D767AC" w14:textId="1C72BBED" w:rsidR="00376EC0" w:rsidRDefault="001D40D9" w:rsidP="007D3564">
      <w:pPr>
        <w:pStyle w:val="ListParagraph"/>
        <w:numPr>
          <w:ilvl w:val="0"/>
          <w:numId w:val="53"/>
        </w:numPr>
      </w:pPr>
      <w:r>
        <w:t>c</w:t>
      </w:r>
      <w:r w:rsidR="00376EC0">
        <w:t>ooked and processed food crops or raw crops without direct exposure</w:t>
      </w:r>
    </w:p>
    <w:p w14:paraId="00B0F214" w14:textId="3692546F" w:rsidR="00376EC0" w:rsidRDefault="001D40D9" w:rsidP="007D3564">
      <w:pPr>
        <w:pStyle w:val="ListParagraph"/>
        <w:numPr>
          <w:ilvl w:val="0"/>
          <w:numId w:val="53"/>
        </w:numPr>
      </w:pPr>
      <w:r>
        <w:t>n</w:t>
      </w:r>
      <w:r w:rsidR="00376EC0">
        <w:t>on-food crops – woodlots, turf, flowers</w:t>
      </w:r>
    </w:p>
    <w:p w14:paraId="6A9C4D19" w14:textId="630A9211" w:rsidR="002C37B4" w:rsidRDefault="001D40D9" w:rsidP="007D3564">
      <w:pPr>
        <w:pStyle w:val="ListParagraph"/>
        <w:numPr>
          <w:ilvl w:val="0"/>
          <w:numId w:val="53"/>
        </w:numPr>
      </w:pPr>
      <w:r>
        <w:t>p</w:t>
      </w:r>
      <w:r w:rsidR="00376EC0">
        <w:t>ublic open spaces</w:t>
      </w:r>
    </w:p>
    <w:p w14:paraId="274CE447" w14:textId="29D02D1D" w:rsidR="00ED4358" w:rsidRDefault="00FF7C26" w:rsidP="002C37B4">
      <w:r w:rsidRPr="005D0CA3">
        <w:t xml:space="preserve">Numerical values are not used in </w:t>
      </w:r>
      <w:r w:rsidR="00D71216">
        <w:t xml:space="preserve">the Table 9 </w:t>
      </w:r>
      <w:r w:rsidRPr="005D0CA3">
        <w:t xml:space="preserve">risk ranking due to the </w:t>
      </w:r>
      <w:r w:rsidR="001F2DE2">
        <w:t xml:space="preserve">wide </w:t>
      </w:r>
      <w:r w:rsidRPr="005D0CA3">
        <w:t xml:space="preserve">range of </w:t>
      </w:r>
      <w:r w:rsidR="008931DE">
        <w:t>factors that can influence the risk profile</w:t>
      </w:r>
      <w:r w:rsidRPr="005D0CA3">
        <w:t>.</w:t>
      </w:r>
      <w:r w:rsidR="001F2DE2">
        <w:t xml:space="preserve"> </w:t>
      </w:r>
      <w:r w:rsidR="008931DE">
        <w:t xml:space="preserve">Further information on these factors </w:t>
      </w:r>
      <w:r w:rsidR="000B1346">
        <w:t>is</w:t>
      </w:r>
      <w:r w:rsidR="008931DE">
        <w:t xml:space="preserve"> outlined in EPA publication </w:t>
      </w:r>
      <w:r w:rsidR="00CA152E">
        <w:t>168</w:t>
      </w:r>
      <w:r w:rsidR="00810177">
        <w:t>.</w:t>
      </w:r>
      <w:r>
        <w:t xml:space="preserve"> </w:t>
      </w:r>
    </w:p>
    <w:p w14:paraId="0CCE715C" w14:textId="7EF7F644" w:rsidR="00FF7C26" w:rsidRDefault="00FF7C26" w:rsidP="00B47D2F">
      <w:pPr>
        <w:pStyle w:val="Caption"/>
        <w:keepNext/>
        <w:spacing w:after="120"/>
      </w:pPr>
      <w:bookmarkStart w:id="127" w:name="_Ref207533934"/>
      <w:r>
        <w:t xml:space="preserve">Table </w:t>
      </w:r>
      <w:bookmarkEnd w:id="127"/>
      <w:r w:rsidR="00810177">
        <w:t>9</w:t>
      </w:r>
      <w:r w:rsidR="00CE6B5D" w:rsidRPr="003B101D">
        <w:t>.</w:t>
      </w:r>
      <w:r>
        <w:t xml:space="preserve"> </w:t>
      </w:r>
      <w:r w:rsidRPr="0095759B">
        <w:t>Risks of emerging contaminants in treated wastewater based on other factors for irrigation water use</w:t>
      </w:r>
    </w:p>
    <w:tbl>
      <w:tblPr>
        <w:tblStyle w:val="GridTable4-Accent1"/>
        <w:tblW w:w="10060" w:type="dxa"/>
        <w:tblLook w:val="0620" w:firstRow="1" w:lastRow="0" w:firstColumn="0" w:lastColumn="0" w:noHBand="1" w:noVBand="1"/>
      </w:tblPr>
      <w:tblGrid>
        <w:gridCol w:w="2515"/>
        <w:gridCol w:w="2515"/>
        <w:gridCol w:w="2515"/>
        <w:gridCol w:w="2515"/>
      </w:tblGrid>
      <w:tr w:rsidR="00896C9C" w:rsidRPr="00073E3E" w14:paraId="18EC3320" w14:textId="77777777" w:rsidTr="00E46A9E">
        <w:trPr>
          <w:cnfStyle w:val="100000000000" w:firstRow="1" w:lastRow="0" w:firstColumn="0" w:lastColumn="0" w:oddVBand="0" w:evenVBand="0" w:oddHBand="0" w:evenHBand="0" w:firstRowFirstColumn="0" w:firstRowLastColumn="0" w:lastRowFirstColumn="0" w:lastRowLastColumn="0"/>
          <w:trHeight w:val="362"/>
          <w:tblHeader/>
        </w:trPr>
        <w:tc>
          <w:tcPr>
            <w:tcW w:w="2515" w:type="dxa"/>
            <w:hideMark/>
          </w:tcPr>
          <w:p w14:paraId="6F933920" w14:textId="77777777" w:rsidR="00ED3F0C" w:rsidRPr="00073E3E" w:rsidRDefault="00ED3F0C">
            <w:pPr>
              <w:spacing w:before="60" w:after="60" w:line="280" w:lineRule="atLeast"/>
              <w:rPr>
                <w:rFonts w:ascii="VIC Medium" w:hAnsi="VIC Medium" w:cs="Times New Roman"/>
                <w:b w:val="0"/>
                <w:bCs w:val="0"/>
                <w:color w:val="FFFFFF" w:themeColor="background1"/>
                <w:sz w:val="18"/>
                <w:szCs w:val="18"/>
              </w:rPr>
            </w:pPr>
            <w:r w:rsidRPr="00073E3E">
              <w:rPr>
                <w:rFonts w:ascii="VIC Medium" w:hAnsi="VIC Medium" w:cs="Times New Roman"/>
                <w:b w:val="0"/>
                <w:bCs w:val="0"/>
                <w:color w:val="FFFFFF" w:themeColor="background1"/>
                <w:sz w:val="18"/>
                <w:szCs w:val="18"/>
              </w:rPr>
              <w:t>Factor (line of evidence)</w:t>
            </w:r>
          </w:p>
        </w:tc>
        <w:tc>
          <w:tcPr>
            <w:tcW w:w="2515" w:type="dxa"/>
            <w:shd w:val="clear" w:color="auto" w:fill="FF0000"/>
            <w:hideMark/>
          </w:tcPr>
          <w:p w14:paraId="7E0360E8" w14:textId="77777777" w:rsidR="00ED3F0C" w:rsidRPr="00073E3E" w:rsidRDefault="00ED3F0C">
            <w:pPr>
              <w:spacing w:before="60" w:after="60" w:line="280" w:lineRule="atLeast"/>
              <w:jc w:val="center"/>
              <w:rPr>
                <w:rFonts w:ascii="VIC Medium" w:hAnsi="VIC Medium" w:cs="Times New Roman"/>
                <w:b w:val="0"/>
                <w:bCs w:val="0"/>
                <w:color w:val="FFFFFF" w:themeColor="background1"/>
                <w:sz w:val="18"/>
                <w:szCs w:val="18"/>
              </w:rPr>
            </w:pPr>
            <w:r w:rsidRPr="00073E3E">
              <w:rPr>
                <w:rFonts w:ascii="VIC Medium" w:hAnsi="VIC Medium" w:cs="Times New Roman"/>
                <w:b w:val="0"/>
                <w:bCs w:val="0"/>
                <w:color w:val="FFFFFF" w:themeColor="background1"/>
                <w:sz w:val="18"/>
                <w:szCs w:val="18"/>
              </w:rPr>
              <w:t>High risk</w:t>
            </w:r>
          </w:p>
        </w:tc>
        <w:tc>
          <w:tcPr>
            <w:tcW w:w="2515" w:type="dxa"/>
            <w:shd w:val="clear" w:color="auto" w:fill="FFC000"/>
            <w:hideMark/>
          </w:tcPr>
          <w:p w14:paraId="62A98DDA" w14:textId="77777777" w:rsidR="00ED3F0C" w:rsidRPr="005B5B26" w:rsidRDefault="00ED3F0C">
            <w:pPr>
              <w:spacing w:before="60" w:after="60" w:line="280" w:lineRule="atLeast"/>
              <w:jc w:val="center"/>
              <w:rPr>
                <w:rFonts w:ascii="VIC Medium" w:hAnsi="VIC Medium" w:cs="Times New Roman"/>
                <w:b w:val="0"/>
                <w:bCs w:val="0"/>
                <w:color w:val="FFFFFF" w:themeColor="background1"/>
                <w:sz w:val="18"/>
                <w:szCs w:val="18"/>
              </w:rPr>
            </w:pPr>
            <w:r w:rsidRPr="00B96D8E">
              <w:rPr>
                <w:rFonts w:ascii="VIC Medium" w:hAnsi="VIC Medium" w:cs="Times New Roman"/>
                <w:color w:val="auto"/>
                <w:sz w:val="18"/>
                <w:szCs w:val="18"/>
              </w:rPr>
              <w:t>Medium risk</w:t>
            </w:r>
          </w:p>
        </w:tc>
        <w:tc>
          <w:tcPr>
            <w:tcW w:w="2515" w:type="dxa"/>
            <w:shd w:val="clear" w:color="auto" w:fill="92D050"/>
            <w:hideMark/>
          </w:tcPr>
          <w:p w14:paraId="1DB3E1DA" w14:textId="18016F50" w:rsidR="00ED3F0C" w:rsidRPr="005B5B26" w:rsidRDefault="00ED3F0C">
            <w:pPr>
              <w:spacing w:before="60" w:after="60" w:line="280" w:lineRule="atLeast"/>
              <w:jc w:val="center"/>
              <w:rPr>
                <w:rFonts w:ascii="VIC Medium" w:hAnsi="VIC Medium" w:cs="Times New Roman"/>
                <w:b w:val="0"/>
                <w:bCs w:val="0"/>
                <w:color w:val="FFFFFF" w:themeColor="background1"/>
                <w:sz w:val="18"/>
                <w:szCs w:val="18"/>
              </w:rPr>
            </w:pPr>
            <w:r w:rsidRPr="00B96D8E">
              <w:rPr>
                <w:rFonts w:ascii="VIC Medium" w:hAnsi="VIC Medium" w:cs="Times New Roman"/>
                <w:color w:val="auto"/>
                <w:sz w:val="18"/>
                <w:szCs w:val="18"/>
              </w:rPr>
              <w:t>Low risk</w:t>
            </w:r>
          </w:p>
        </w:tc>
      </w:tr>
      <w:tr w:rsidR="00ED3F0C" w:rsidRPr="00073E3E" w14:paraId="0D0FBAB4" w14:textId="77777777" w:rsidTr="00EF4F50">
        <w:trPr>
          <w:trHeight w:val="362"/>
        </w:trPr>
        <w:tc>
          <w:tcPr>
            <w:tcW w:w="10060" w:type="dxa"/>
            <w:gridSpan w:val="4"/>
            <w:tcBorders>
              <w:top w:val="single" w:sz="4" w:space="0" w:color="0A3C73" w:themeColor="accent1"/>
            </w:tcBorders>
            <w:shd w:val="clear" w:color="auto" w:fill="FFFFFF" w:themeFill="background1"/>
          </w:tcPr>
          <w:p w14:paraId="38721EAE" w14:textId="1AB06B39" w:rsidR="00ED3F0C" w:rsidRPr="000A67A0" w:rsidRDefault="00ED3F0C">
            <w:pPr>
              <w:spacing w:before="60" w:after="60" w:line="280" w:lineRule="atLeast"/>
              <w:jc w:val="center"/>
              <w:rPr>
                <w:b/>
                <w:bCs/>
                <w:sz w:val="18"/>
                <w:szCs w:val="20"/>
              </w:rPr>
            </w:pPr>
            <w:r w:rsidRPr="000A67A0">
              <w:rPr>
                <w:b/>
                <w:bCs/>
                <w:sz w:val="18"/>
                <w:szCs w:val="20"/>
              </w:rPr>
              <w:t>Source factors</w:t>
            </w:r>
            <w:r>
              <w:rPr>
                <w:b/>
                <w:bCs/>
                <w:sz w:val="18"/>
                <w:szCs w:val="20"/>
              </w:rPr>
              <w:t xml:space="preserve"> (likelihood of EC presence in </w:t>
            </w:r>
            <w:r w:rsidR="00D06061">
              <w:rPr>
                <w:b/>
                <w:bCs/>
                <w:sz w:val="18"/>
                <w:szCs w:val="20"/>
              </w:rPr>
              <w:t>recycled water</w:t>
            </w:r>
            <w:r>
              <w:rPr>
                <w:b/>
                <w:bCs/>
                <w:sz w:val="18"/>
                <w:szCs w:val="20"/>
              </w:rPr>
              <w:t>)</w:t>
            </w:r>
          </w:p>
        </w:tc>
      </w:tr>
      <w:tr w:rsidR="00896C9C" w:rsidRPr="00073E3E" w14:paraId="0F12F355" w14:textId="77777777" w:rsidTr="00E46A9E">
        <w:trPr>
          <w:trHeight w:val="362"/>
        </w:trPr>
        <w:tc>
          <w:tcPr>
            <w:tcW w:w="2515" w:type="dxa"/>
            <w:tcBorders>
              <w:top w:val="single" w:sz="4" w:space="0" w:color="0A3C73" w:themeColor="accent1"/>
            </w:tcBorders>
            <w:shd w:val="clear" w:color="auto" w:fill="FFFFFF" w:themeFill="background1"/>
          </w:tcPr>
          <w:p w14:paraId="7C88AC34" w14:textId="069B0BAC" w:rsidR="00ED3F0C" w:rsidRPr="00F85096" w:rsidRDefault="00ED3F0C">
            <w:pPr>
              <w:spacing w:before="60" w:after="60" w:line="280" w:lineRule="atLeast"/>
              <w:rPr>
                <w:sz w:val="18"/>
                <w:szCs w:val="20"/>
              </w:rPr>
            </w:pPr>
            <w:r w:rsidRPr="00F85096">
              <w:rPr>
                <w:rFonts w:ascii="Cambria" w:hAnsi="Cambria" w:cs="Cambria"/>
                <w:sz w:val="18"/>
                <w:szCs w:val="18"/>
              </w:rPr>
              <w:t> </w:t>
            </w:r>
            <w:r w:rsidR="00F85096" w:rsidRPr="005D0CA3">
              <w:rPr>
                <w:rFonts w:cs="Times New Roman"/>
                <w:color w:val="000000"/>
                <w:sz w:val="18"/>
                <w:szCs w:val="18"/>
              </w:rPr>
              <w:t>Trade waste</w:t>
            </w:r>
          </w:p>
        </w:tc>
        <w:tc>
          <w:tcPr>
            <w:tcW w:w="2515" w:type="dxa"/>
            <w:tcBorders>
              <w:top w:val="single" w:sz="4" w:space="0" w:color="0A3C73" w:themeColor="accent1"/>
            </w:tcBorders>
            <w:shd w:val="clear" w:color="auto" w:fill="FFFFFF" w:themeFill="background1"/>
          </w:tcPr>
          <w:p w14:paraId="224348AB" w14:textId="77777777" w:rsidR="00ED3F0C" w:rsidRPr="00805D4B" w:rsidRDefault="00ED3F0C">
            <w:pPr>
              <w:spacing w:before="60" w:after="60" w:line="280" w:lineRule="atLeast"/>
              <w:jc w:val="center"/>
              <w:rPr>
                <w:sz w:val="18"/>
                <w:szCs w:val="20"/>
              </w:rPr>
            </w:pPr>
            <w:r w:rsidRPr="00073E3E">
              <w:rPr>
                <w:rFonts w:cs="Times New Roman"/>
                <w:color w:val="000000"/>
                <w:sz w:val="18"/>
                <w:szCs w:val="18"/>
              </w:rPr>
              <w:t>&gt;10%</w:t>
            </w:r>
          </w:p>
        </w:tc>
        <w:tc>
          <w:tcPr>
            <w:tcW w:w="2515" w:type="dxa"/>
            <w:tcBorders>
              <w:top w:val="single" w:sz="4" w:space="0" w:color="0A3C73" w:themeColor="accent1"/>
            </w:tcBorders>
            <w:shd w:val="clear" w:color="auto" w:fill="FFFFFF" w:themeFill="background1"/>
          </w:tcPr>
          <w:p w14:paraId="0A4792AE" w14:textId="77777777" w:rsidR="00ED3F0C" w:rsidRPr="00805D4B" w:rsidRDefault="00ED3F0C">
            <w:pPr>
              <w:spacing w:before="60" w:after="60" w:line="280" w:lineRule="atLeast"/>
              <w:jc w:val="center"/>
              <w:rPr>
                <w:sz w:val="18"/>
                <w:szCs w:val="20"/>
              </w:rPr>
            </w:pPr>
            <w:r w:rsidRPr="00073E3E">
              <w:rPr>
                <w:rFonts w:ascii="Cambria" w:hAnsi="Cambria" w:cs="Cambria"/>
                <w:color w:val="000000"/>
                <w:sz w:val="18"/>
                <w:szCs w:val="18"/>
              </w:rPr>
              <w:t> </w:t>
            </w:r>
          </w:p>
        </w:tc>
        <w:tc>
          <w:tcPr>
            <w:tcW w:w="2515" w:type="dxa"/>
            <w:tcBorders>
              <w:top w:val="single" w:sz="4" w:space="0" w:color="0A3C73" w:themeColor="accent1"/>
            </w:tcBorders>
            <w:shd w:val="clear" w:color="auto" w:fill="FFFFFF" w:themeFill="background1"/>
          </w:tcPr>
          <w:p w14:paraId="76D2C66B" w14:textId="77777777" w:rsidR="00ED3F0C" w:rsidRPr="00805D4B" w:rsidRDefault="00ED3F0C">
            <w:pPr>
              <w:spacing w:before="60" w:after="60" w:line="280" w:lineRule="atLeast"/>
              <w:jc w:val="center"/>
              <w:rPr>
                <w:sz w:val="18"/>
                <w:szCs w:val="20"/>
              </w:rPr>
            </w:pPr>
            <w:r w:rsidRPr="00073E3E">
              <w:rPr>
                <w:rFonts w:cs="Times New Roman"/>
                <w:color w:val="000000"/>
                <w:sz w:val="18"/>
                <w:szCs w:val="18"/>
              </w:rPr>
              <w:t>&lt;10%</w:t>
            </w:r>
          </w:p>
        </w:tc>
      </w:tr>
      <w:tr w:rsidR="00F85096" w:rsidRPr="00073E3E" w14:paraId="63EE6BA4" w14:textId="77777777" w:rsidTr="00E46A9E">
        <w:trPr>
          <w:trHeight w:val="362"/>
        </w:trPr>
        <w:tc>
          <w:tcPr>
            <w:tcW w:w="2515" w:type="dxa"/>
            <w:tcBorders>
              <w:top w:val="single" w:sz="4" w:space="0" w:color="0A3C73" w:themeColor="accent1"/>
            </w:tcBorders>
            <w:shd w:val="clear" w:color="auto" w:fill="FFFFFF" w:themeFill="background1"/>
          </w:tcPr>
          <w:p w14:paraId="650DAC1D" w14:textId="77777777" w:rsidR="00F85096" w:rsidRPr="00F85096" w:rsidRDefault="00F85096" w:rsidP="00F85096">
            <w:pPr>
              <w:spacing w:before="60" w:after="60" w:line="280" w:lineRule="atLeast"/>
              <w:rPr>
                <w:sz w:val="18"/>
                <w:szCs w:val="20"/>
              </w:rPr>
            </w:pPr>
            <w:r w:rsidRPr="005D0CA3">
              <w:rPr>
                <w:rFonts w:cs="Times New Roman"/>
                <w:color w:val="000000"/>
                <w:sz w:val="18"/>
                <w:szCs w:val="18"/>
              </w:rPr>
              <w:t xml:space="preserve">Population size </w:t>
            </w:r>
            <w:r w:rsidRPr="00F85096">
              <w:rPr>
                <w:rFonts w:ascii="Cambria" w:hAnsi="Cambria" w:cs="Cambria"/>
                <w:sz w:val="16"/>
                <w:szCs w:val="16"/>
              </w:rPr>
              <w:t>(</w:t>
            </w:r>
            <w:r w:rsidRPr="00F85096">
              <w:rPr>
                <w:sz w:val="18"/>
                <w:szCs w:val="20"/>
              </w:rPr>
              <w:t>de Haas et al. 2018)</w:t>
            </w:r>
          </w:p>
        </w:tc>
        <w:tc>
          <w:tcPr>
            <w:tcW w:w="2515" w:type="dxa"/>
            <w:tcBorders>
              <w:top w:val="single" w:sz="4" w:space="0" w:color="0A3C73" w:themeColor="accent1"/>
            </w:tcBorders>
            <w:shd w:val="clear" w:color="auto" w:fill="FFFFFF" w:themeFill="background1"/>
          </w:tcPr>
          <w:p w14:paraId="5890C321" w14:textId="3BC6E821" w:rsidR="00F85096" w:rsidRPr="00805D4B" w:rsidRDefault="00F85096" w:rsidP="00F85096">
            <w:pPr>
              <w:spacing w:before="60" w:after="60" w:line="280" w:lineRule="atLeast"/>
              <w:jc w:val="center"/>
              <w:rPr>
                <w:sz w:val="18"/>
                <w:szCs w:val="20"/>
              </w:rPr>
            </w:pPr>
            <w:r w:rsidRPr="00073E3E">
              <w:rPr>
                <w:rFonts w:cs="Times New Roman"/>
                <w:color w:val="000000"/>
                <w:sz w:val="18"/>
                <w:szCs w:val="18"/>
              </w:rPr>
              <w:t>Large (&gt;25,000)</w:t>
            </w:r>
          </w:p>
        </w:tc>
        <w:tc>
          <w:tcPr>
            <w:tcW w:w="2515" w:type="dxa"/>
            <w:tcBorders>
              <w:top w:val="single" w:sz="4" w:space="0" w:color="0A3C73" w:themeColor="accent1"/>
            </w:tcBorders>
            <w:shd w:val="clear" w:color="auto" w:fill="FFFFFF" w:themeFill="background1"/>
          </w:tcPr>
          <w:p w14:paraId="449AA6B9" w14:textId="58C40417" w:rsidR="00F85096" w:rsidRPr="00805D4B" w:rsidRDefault="00F85096" w:rsidP="00F85096">
            <w:pPr>
              <w:spacing w:before="60" w:after="60" w:line="280" w:lineRule="atLeast"/>
              <w:jc w:val="center"/>
              <w:rPr>
                <w:sz w:val="18"/>
                <w:szCs w:val="20"/>
              </w:rPr>
            </w:pPr>
            <w:r w:rsidRPr="00073E3E">
              <w:rPr>
                <w:rFonts w:cs="Times New Roman"/>
                <w:color w:val="000000"/>
                <w:sz w:val="18"/>
                <w:szCs w:val="18"/>
              </w:rPr>
              <w:t>Medium (5000-25,000)</w:t>
            </w:r>
          </w:p>
        </w:tc>
        <w:tc>
          <w:tcPr>
            <w:tcW w:w="2515" w:type="dxa"/>
            <w:tcBorders>
              <w:top w:val="single" w:sz="4" w:space="0" w:color="0A3C73" w:themeColor="accent1"/>
            </w:tcBorders>
            <w:shd w:val="clear" w:color="auto" w:fill="FFFFFF" w:themeFill="background1"/>
          </w:tcPr>
          <w:p w14:paraId="7BFAE9F6" w14:textId="72DDD8D8" w:rsidR="00F85096" w:rsidRPr="00805D4B" w:rsidRDefault="00F85096" w:rsidP="00F85096">
            <w:pPr>
              <w:spacing w:before="60" w:after="60" w:line="280" w:lineRule="atLeast"/>
              <w:jc w:val="center"/>
              <w:rPr>
                <w:sz w:val="18"/>
                <w:szCs w:val="20"/>
              </w:rPr>
            </w:pPr>
            <w:r w:rsidRPr="00073E3E">
              <w:rPr>
                <w:rFonts w:cs="Times New Roman"/>
                <w:color w:val="000000"/>
                <w:sz w:val="18"/>
                <w:szCs w:val="18"/>
              </w:rPr>
              <w:t>Small (&lt;5000)</w:t>
            </w:r>
          </w:p>
        </w:tc>
      </w:tr>
      <w:tr w:rsidR="00896C9C" w:rsidRPr="00073E3E" w14:paraId="56AEEC2A" w14:textId="77777777" w:rsidTr="00E46A9E">
        <w:trPr>
          <w:trHeight w:val="362"/>
        </w:trPr>
        <w:tc>
          <w:tcPr>
            <w:tcW w:w="2515" w:type="dxa"/>
            <w:tcBorders>
              <w:top w:val="single" w:sz="4" w:space="0" w:color="0A3C73" w:themeColor="accent1"/>
            </w:tcBorders>
            <w:shd w:val="clear" w:color="auto" w:fill="FFFFFF" w:themeFill="background1"/>
          </w:tcPr>
          <w:p w14:paraId="4CA4545C" w14:textId="7F906C2E" w:rsidR="00ED3F0C" w:rsidRPr="00805D4B" w:rsidRDefault="00F85096">
            <w:pPr>
              <w:spacing w:before="60" w:after="60" w:line="280" w:lineRule="atLeast"/>
              <w:rPr>
                <w:sz w:val="18"/>
                <w:szCs w:val="20"/>
              </w:rPr>
            </w:pPr>
            <w:r w:rsidRPr="000B0C9D">
              <w:rPr>
                <w:sz w:val="18"/>
                <w:szCs w:val="20"/>
              </w:rPr>
              <w:t>Treatment train (</w:t>
            </w:r>
            <w:r w:rsidR="00760A3C">
              <w:rPr>
                <w:sz w:val="18"/>
                <w:szCs w:val="20"/>
              </w:rPr>
              <w:t xml:space="preserve">percent reduction </w:t>
            </w:r>
            <w:r w:rsidRPr="000B0C9D">
              <w:rPr>
                <w:sz w:val="18"/>
                <w:szCs w:val="20"/>
              </w:rPr>
              <w:t xml:space="preserve">as per </w:t>
            </w:r>
            <w:r w:rsidR="007D2EEB">
              <w:rPr>
                <w:sz w:val="18"/>
                <w:szCs w:val="20"/>
              </w:rPr>
              <w:fldChar w:fldCharType="begin"/>
            </w:r>
            <w:r w:rsidR="007D2EEB">
              <w:rPr>
                <w:sz w:val="18"/>
                <w:szCs w:val="20"/>
              </w:rPr>
              <w:instrText xml:space="preserve"> REF _Ref207466955 \h </w:instrText>
            </w:r>
            <w:r w:rsidR="00760A3C">
              <w:rPr>
                <w:sz w:val="18"/>
                <w:szCs w:val="20"/>
              </w:rPr>
              <w:instrText xml:space="preserve"> \* MERGEFORMAT </w:instrText>
            </w:r>
            <w:r w:rsidR="007D2EEB">
              <w:rPr>
                <w:sz w:val="18"/>
                <w:szCs w:val="20"/>
              </w:rPr>
            </w:r>
            <w:r w:rsidR="007D2EEB">
              <w:rPr>
                <w:sz w:val="18"/>
                <w:szCs w:val="20"/>
              </w:rPr>
              <w:fldChar w:fldCharType="separate"/>
            </w:r>
            <w:r w:rsidR="004032B8" w:rsidRPr="00727A9C">
              <w:rPr>
                <w:sz w:val="18"/>
                <w:szCs w:val="18"/>
              </w:rPr>
              <w:t xml:space="preserve">Table </w:t>
            </w:r>
            <w:r w:rsidR="004032B8" w:rsidRPr="00727A9C">
              <w:rPr>
                <w:noProof/>
                <w:sz w:val="18"/>
                <w:szCs w:val="18"/>
              </w:rPr>
              <w:t>3</w:t>
            </w:r>
            <w:r w:rsidR="007D2EEB">
              <w:rPr>
                <w:sz w:val="18"/>
                <w:szCs w:val="20"/>
              </w:rPr>
              <w:fldChar w:fldCharType="end"/>
            </w:r>
            <w:r w:rsidRPr="000B0C9D">
              <w:rPr>
                <w:sz w:val="18"/>
                <w:szCs w:val="20"/>
              </w:rPr>
              <w:t>)</w:t>
            </w:r>
          </w:p>
        </w:tc>
        <w:tc>
          <w:tcPr>
            <w:tcW w:w="2515" w:type="dxa"/>
            <w:tcBorders>
              <w:top w:val="single" w:sz="4" w:space="0" w:color="0A3C73" w:themeColor="accent1"/>
            </w:tcBorders>
          </w:tcPr>
          <w:p w14:paraId="574528D5" w14:textId="39DA540C" w:rsidR="00ED3F0C" w:rsidRPr="005D0CA3" w:rsidRDefault="00826456">
            <w:pPr>
              <w:spacing w:before="60" w:after="60" w:line="280" w:lineRule="atLeast"/>
              <w:jc w:val="center"/>
              <w:rPr>
                <w:sz w:val="18"/>
                <w:szCs w:val="20"/>
                <w:highlight w:val="yellow"/>
              </w:rPr>
            </w:pPr>
            <w:r w:rsidRPr="005D0CA3">
              <w:rPr>
                <w:rFonts w:cs="Times New Roman"/>
                <w:color w:val="000000"/>
                <w:sz w:val="18"/>
                <w:szCs w:val="18"/>
              </w:rPr>
              <w:t>0-46</w:t>
            </w:r>
            <w:r w:rsidR="00F85096" w:rsidRPr="00760A3C">
              <w:rPr>
                <w:rFonts w:cs="Times New Roman"/>
                <w:color w:val="000000"/>
                <w:sz w:val="18"/>
                <w:szCs w:val="18"/>
              </w:rPr>
              <w:t>%</w:t>
            </w:r>
          </w:p>
        </w:tc>
        <w:tc>
          <w:tcPr>
            <w:tcW w:w="2515" w:type="dxa"/>
            <w:tcBorders>
              <w:top w:val="single" w:sz="4" w:space="0" w:color="0A3C73" w:themeColor="accent1"/>
            </w:tcBorders>
          </w:tcPr>
          <w:p w14:paraId="133C644D" w14:textId="70799BBA" w:rsidR="00ED3F0C" w:rsidRPr="005D0CA3" w:rsidRDefault="00826456">
            <w:pPr>
              <w:spacing w:before="60" w:after="60" w:line="280" w:lineRule="atLeast"/>
              <w:jc w:val="center"/>
              <w:rPr>
                <w:sz w:val="18"/>
                <w:szCs w:val="20"/>
                <w:highlight w:val="yellow"/>
              </w:rPr>
            </w:pPr>
            <w:r w:rsidRPr="005D0CA3">
              <w:rPr>
                <w:rFonts w:cs="Times New Roman"/>
                <w:color w:val="000000"/>
                <w:sz w:val="18"/>
                <w:szCs w:val="18"/>
              </w:rPr>
              <w:t>47</w:t>
            </w:r>
            <w:r w:rsidR="00D06061" w:rsidRPr="00760A3C">
              <w:rPr>
                <w:rFonts w:cs="Times New Roman"/>
                <w:color w:val="000000"/>
                <w:sz w:val="18"/>
                <w:szCs w:val="18"/>
              </w:rPr>
              <w:t xml:space="preserve"> - 70%</w:t>
            </w:r>
          </w:p>
        </w:tc>
        <w:tc>
          <w:tcPr>
            <w:tcW w:w="2515" w:type="dxa"/>
            <w:tcBorders>
              <w:top w:val="single" w:sz="4" w:space="0" w:color="0A3C73" w:themeColor="accent1"/>
            </w:tcBorders>
          </w:tcPr>
          <w:p w14:paraId="0EE08730" w14:textId="6C32B459" w:rsidR="00ED3F0C" w:rsidRPr="005D0CA3" w:rsidRDefault="00826456">
            <w:pPr>
              <w:spacing w:before="60" w:after="60" w:line="280" w:lineRule="atLeast"/>
              <w:jc w:val="center"/>
              <w:rPr>
                <w:sz w:val="18"/>
                <w:szCs w:val="20"/>
                <w:highlight w:val="yellow"/>
              </w:rPr>
            </w:pPr>
            <w:r w:rsidRPr="005D0CA3">
              <w:rPr>
                <w:rFonts w:cs="Times New Roman"/>
                <w:color w:val="000000"/>
                <w:sz w:val="18"/>
                <w:szCs w:val="18"/>
              </w:rPr>
              <w:t>71-100</w:t>
            </w:r>
            <w:r w:rsidR="00D06061" w:rsidRPr="00760A3C">
              <w:rPr>
                <w:rFonts w:cs="Times New Roman"/>
                <w:color w:val="000000"/>
                <w:sz w:val="18"/>
                <w:szCs w:val="18"/>
              </w:rPr>
              <w:t>%</w:t>
            </w:r>
          </w:p>
        </w:tc>
      </w:tr>
      <w:tr w:rsidR="00ED3F0C" w:rsidRPr="00073E3E" w14:paraId="6D76D567" w14:textId="77777777" w:rsidTr="00EF4F50">
        <w:trPr>
          <w:trHeight w:val="362"/>
        </w:trPr>
        <w:tc>
          <w:tcPr>
            <w:tcW w:w="10060" w:type="dxa"/>
            <w:gridSpan w:val="4"/>
            <w:tcBorders>
              <w:top w:val="single" w:sz="4" w:space="0" w:color="0A3C73" w:themeColor="accent1"/>
            </w:tcBorders>
            <w:shd w:val="clear" w:color="auto" w:fill="FFFFFF" w:themeFill="background1"/>
          </w:tcPr>
          <w:p w14:paraId="03A1B3AE" w14:textId="77777777" w:rsidR="00ED3F0C" w:rsidRPr="000A67A0" w:rsidRDefault="00ED3F0C">
            <w:pPr>
              <w:spacing w:before="60" w:after="60" w:line="280" w:lineRule="atLeast"/>
              <w:jc w:val="center"/>
              <w:rPr>
                <w:rFonts w:cs="Times New Roman"/>
                <w:b/>
                <w:bCs/>
                <w:sz w:val="18"/>
                <w:szCs w:val="18"/>
              </w:rPr>
            </w:pPr>
            <w:r w:rsidRPr="000A67A0">
              <w:rPr>
                <w:rFonts w:cs="Times New Roman"/>
                <w:b/>
                <w:bCs/>
                <w:sz w:val="18"/>
                <w:szCs w:val="18"/>
              </w:rPr>
              <w:t>Pathwa</w:t>
            </w:r>
            <w:r>
              <w:rPr>
                <w:rFonts w:cs="Times New Roman"/>
                <w:b/>
                <w:bCs/>
                <w:sz w:val="18"/>
                <w:szCs w:val="18"/>
              </w:rPr>
              <w:t>y/exposure</w:t>
            </w:r>
            <w:r w:rsidRPr="000A67A0">
              <w:rPr>
                <w:rFonts w:cs="Times New Roman"/>
                <w:b/>
                <w:bCs/>
                <w:sz w:val="18"/>
                <w:szCs w:val="18"/>
              </w:rPr>
              <w:t xml:space="preserve"> factors</w:t>
            </w:r>
          </w:p>
        </w:tc>
      </w:tr>
      <w:tr w:rsidR="00896C9C" w:rsidRPr="00073E3E" w14:paraId="76A7942F" w14:textId="77777777" w:rsidTr="00050B05">
        <w:trPr>
          <w:trHeight w:val="362"/>
        </w:trPr>
        <w:tc>
          <w:tcPr>
            <w:tcW w:w="2515" w:type="dxa"/>
            <w:tcBorders>
              <w:top w:val="single" w:sz="4" w:space="0" w:color="0A3C73" w:themeColor="accent1"/>
            </w:tcBorders>
            <w:shd w:val="clear" w:color="auto" w:fill="FFFFFF" w:themeFill="background1"/>
          </w:tcPr>
          <w:p w14:paraId="4A674238" w14:textId="675F2358" w:rsidR="00ED3F0C" w:rsidRPr="00073E3E" w:rsidRDefault="00552EEC">
            <w:pPr>
              <w:spacing w:before="60" w:after="60" w:line="280" w:lineRule="atLeast"/>
              <w:rPr>
                <w:rFonts w:cs="Times New Roman"/>
                <w:sz w:val="18"/>
                <w:szCs w:val="18"/>
              </w:rPr>
            </w:pPr>
            <w:r>
              <w:rPr>
                <w:rFonts w:cs="Times New Roman"/>
                <w:sz w:val="18"/>
                <w:szCs w:val="18"/>
              </w:rPr>
              <w:lastRenderedPageBreak/>
              <w:t>Irrigation volume (see 1911, 168)</w:t>
            </w:r>
          </w:p>
        </w:tc>
        <w:tc>
          <w:tcPr>
            <w:tcW w:w="2515" w:type="dxa"/>
            <w:tcBorders>
              <w:top w:val="single" w:sz="4" w:space="0" w:color="0A3C73" w:themeColor="accent1"/>
            </w:tcBorders>
            <w:shd w:val="clear" w:color="auto" w:fill="FFFFFF" w:themeFill="background1"/>
          </w:tcPr>
          <w:p w14:paraId="766440F2" w14:textId="733885FB" w:rsidR="00ED3F0C" w:rsidRPr="00073E3E" w:rsidRDefault="00E728AD">
            <w:pPr>
              <w:spacing w:before="60" w:after="60" w:line="280" w:lineRule="atLeast"/>
              <w:jc w:val="center"/>
              <w:rPr>
                <w:rFonts w:cs="Times New Roman"/>
                <w:sz w:val="18"/>
                <w:szCs w:val="18"/>
              </w:rPr>
            </w:pPr>
            <w:r>
              <w:rPr>
                <w:rFonts w:cs="Times New Roman"/>
                <w:color w:val="000000"/>
                <w:sz w:val="18"/>
                <w:szCs w:val="18"/>
              </w:rPr>
              <w:t>High</w:t>
            </w:r>
          </w:p>
        </w:tc>
        <w:tc>
          <w:tcPr>
            <w:tcW w:w="2515" w:type="dxa"/>
            <w:tcBorders>
              <w:top w:val="single" w:sz="4" w:space="0" w:color="0A3C73" w:themeColor="accent1"/>
            </w:tcBorders>
            <w:shd w:val="clear" w:color="auto" w:fill="FFFFFF" w:themeFill="background1"/>
          </w:tcPr>
          <w:p w14:paraId="7F1C859D" w14:textId="196D35BB" w:rsidR="00ED3F0C" w:rsidRPr="00073E3E" w:rsidRDefault="00ED3F0C">
            <w:pPr>
              <w:spacing w:before="60" w:after="60" w:line="280" w:lineRule="atLeast"/>
              <w:jc w:val="center"/>
              <w:rPr>
                <w:rFonts w:cs="Times New Roman"/>
                <w:sz w:val="18"/>
                <w:szCs w:val="18"/>
              </w:rPr>
            </w:pPr>
            <w:r w:rsidRPr="00073E3E">
              <w:rPr>
                <w:rFonts w:cs="Times New Roman"/>
                <w:color w:val="000000"/>
                <w:sz w:val="18"/>
                <w:szCs w:val="18"/>
              </w:rPr>
              <w:t>Medium</w:t>
            </w:r>
          </w:p>
        </w:tc>
        <w:tc>
          <w:tcPr>
            <w:tcW w:w="2515" w:type="dxa"/>
            <w:tcBorders>
              <w:top w:val="single" w:sz="4" w:space="0" w:color="0A3C73" w:themeColor="accent1"/>
            </w:tcBorders>
            <w:shd w:val="clear" w:color="auto" w:fill="FFFFFF" w:themeFill="background1"/>
          </w:tcPr>
          <w:p w14:paraId="043EC210" w14:textId="1BD75561" w:rsidR="00ED3F0C" w:rsidRPr="00073E3E" w:rsidRDefault="00E728AD">
            <w:pPr>
              <w:spacing w:before="60" w:after="60" w:line="280" w:lineRule="atLeast"/>
              <w:jc w:val="center"/>
              <w:rPr>
                <w:rFonts w:cs="Times New Roman"/>
                <w:sz w:val="18"/>
                <w:szCs w:val="18"/>
              </w:rPr>
            </w:pPr>
            <w:r>
              <w:rPr>
                <w:rFonts w:cs="Times New Roman"/>
                <w:color w:val="000000"/>
                <w:sz w:val="18"/>
                <w:szCs w:val="18"/>
              </w:rPr>
              <w:t>Low</w:t>
            </w:r>
          </w:p>
        </w:tc>
      </w:tr>
      <w:tr w:rsidR="00805A2E" w:rsidRPr="00073E3E" w14:paraId="650BA744" w14:textId="77777777" w:rsidTr="00050B05">
        <w:trPr>
          <w:trHeight w:val="362"/>
        </w:trPr>
        <w:tc>
          <w:tcPr>
            <w:tcW w:w="2515" w:type="dxa"/>
            <w:tcBorders>
              <w:top w:val="single" w:sz="4" w:space="0" w:color="0A3C73" w:themeColor="accent1"/>
            </w:tcBorders>
            <w:shd w:val="clear" w:color="auto" w:fill="FFFFFF" w:themeFill="background1"/>
          </w:tcPr>
          <w:p w14:paraId="7A9047B1" w14:textId="37428F3D" w:rsidR="00552EEC" w:rsidRPr="00073E3E" w:rsidRDefault="00552EEC" w:rsidP="00552EEC">
            <w:pPr>
              <w:spacing w:before="60" w:after="60" w:line="280" w:lineRule="atLeast"/>
              <w:rPr>
                <w:rFonts w:cs="Times New Roman"/>
                <w:sz w:val="18"/>
                <w:szCs w:val="18"/>
              </w:rPr>
            </w:pPr>
            <w:r>
              <w:rPr>
                <w:sz w:val="18"/>
                <w:szCs w:val="20"/>
              </w:rPr>
              <w:t>Slope</w:t>
            </w:r>
          </w:p>
        </w:tc>
        <w:tc>
          <w:tcPr>
            <w:tcW w:w="2515" w:type="dxa"/>
            <w:tcBorders>
              <w:top w:val="single" w:sz="4" w:space="0" w:color="0A3C73" w:themeColor="accent1"/>
            </w:tcBorders>
            <w:shd w:val="clear" w:color="auto" w:fill="FFFFFF" w:themeFill="background1"/>
          </w:tcPr>
          <w:p w14:paraId="0C1B5015" w14:textId="0F7DD5E1"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Steep/undulating &gt;10%</w:t>
            </w:r>
          </w:p>
        </w:tc>
        <w:tc>
          <w:tcPr>
            <w:tcW w:w="2515" w:type="dxa"/>
            <w:tcBorders>
              <w:top w:val="single" w:sz="4" w:space="0" w:color="0A3C73" w:themeColor="accent1"/>
            </w:tcBorders>
            <w:shd w:val="clear" w:color="auto" w:fill="FFFFFF" w:themeFill="background1"/>
          </w:tcPr>
          <w:p w14:paraId="0EDBF5FF" w14:textId="77777777" w:rsidR="00552EEC" w:rsidRPr="00073E3E" w:rsidRDefault="00552EEC" w:rsidP="00552EEC">
            <w:pPr>
              <w:spacing w:before="60" w:after="60" w:line="280" w:lineRule="atLeast"/>
              <w:jc w:val="center"/>
              <w:rPr>
                <w:rFonts w:cs="Times New Roman"/>
                <w:color w:val="000000"/>
                <w:sz w:val="18"/>
                <w:szCs w:val="18"/>
              </w:rPr>
            </w:pPr>
          </w:p>
        </w:tc>
        <w:tc>
          <w:tcPr>
            <w:tcW w:w="2515" w:type="dxa"/>
            <w:tcBorders>
              <w:top w:val="single" w:sz="4" w:space="0" w:color="0A3C73" w:themeColor="accent1"/>
            </w:tcBorders>
            <w:shd w:val="clear" w:color="auto" w:fill="FFFFFF" w:themeFill="background1"/>
          </w:tcPr>
          <w:p w14:paraId="2778EC3D" w14:textId="6982CD7C" w:rsidR="00552EEC" w:rsidRDefault="00552EEC" w:rsidP="00552EEC">
            <w:pPr>
              <w:spacing w:before="60" w:after="60" w:line="280" w:lineRule="atLeast"/>
              <w:jc w:val="center"/>
              <w:rPr>
                <w:rFonts w:cs="Times New Roman"/>
                <w:color w:val="000000"/>
                <w:sz w:val="18"/>
                <w:szCs w:val="18"/>
              </w:rPr>
            </w:pPr>
            <w:r>
              <w:rPr>
                <w:rFonts w:cs="Times New Roman"/>
                <w:sz w:val="18"/>
                <w:szCs w:val="18"/>
              </w:rPr>
              <w:t>Flat to moderate and uniform grades</w:t>
            </w:r>
          </w:p>
        </w:tc>
      </w:tr>
      <w:tr w:rsidR="00805A2E" w:rsidRPr="00073E3E" w14:paraId="653A0AA6" w14:textId="77777777" w:rsidTr="00050B05">
        <w:trPr>
          <w:trHeight w:val="362"/>
        </w:trPr>
        <w:tc>
          <w:tcPr>
            <w:tcW w:w="2515" w:type="dxa"/>
            <w:tcBorders>
              <w:top w:val="single" w:sz="4" w:space="0" w:color="0A3C73" w:themeColor="accent1"/>
            </w:tcBorders>
            <w:shd w:val="clear" w:color="auto" w:fill="FFFFFF" w:themeFill="background1"/>
          </w:tcPr>
          <w:p w14:paraId="33A4275C" w14:textId="64C3267A" w:rsidR="00552EEC" w:rsidRPr="00073E3E" w:rsidRDefault="00552EEC" w:rsidP="00552EEC">
            <w:pPr>
              <w:spacing w:before="60" w:after="60" w:line="280" w:lineRule="atLeast"/>
              <w:rPr>
                <w:rFonts w:cs="Times New Roman"/>
                <w:sz w:val="18"/>
                <w:szCs w:val="18"/>
              </w:rPr>
            </w:pPr>
            <w:r>
              <w:rPr>
                <w:sz w:val="18"/>
                <w:szCs w:val="20"/>
              </w:rPr>
              <w:t>Depth to groundwater</w:t>
            </w:r>
          </w:p>
        </w:tc>
        <w:tc>
          <w:tcPr>
            <w:tcW w:w="2515" w:type="dxa"/>
            <w:tcBorders>
              <w:top w:val="single" w:sz="4" w:space="0" w:color="0A3C73" w:themeColor="accent1"/>
            </w:tcBorders>
            <w:shd w:val="clear" w:color="auto" w:fill="FFFFFF" w:themeFill="background1"/>
          </w:tcPr>
          <w:p w14:paraId="3B86BC6E" w14:textId="01018734"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 xml:space="preserve"> &lt; 5m</w:t>
            </w:r>
          </w:p>
        </w:tc>
        <w:tc>
          <w:tcPr>
            <w:tcW w:w="2515" w:type="dxa"/>
            <w:tcBorders>
              <w:top w:val="single" w:sz="4" w:space="0" w:color="0A3C73" w:themeColor="accent1"/>
            </w:tcBorders>
            <w:shd w:val="clear" w:color="auto" w:fill="FFFFFF" w:themeFill="background1"/>
          </w:tcPr>
          <w:p w14:paraId="3AF790CB" w14:textId="32AC841F" w:rsidR="00552EEC" w:rsidRPr="00073E3E" w:rsidRDefault="00552EEC" w:rsidP="00552EEC">
            <w:pPr>
              <w:spacing w:before="60" w:after="60" w:line="280" w:lineRule="atLeast"/>
              <w:jc w:val="center"/>
              <w:rPr>
                <w:rFonts w:cs="Times New Roman"/>
                <w:color w:val="000000"/>
                <w:sz w:val="18"/>
                <w:szCs w:val="18"/>
              </w:rPr>
            </w:pPr>
            <w:r>
              <w:rPr>
                <w:rFonts w:cs="Times New Roman"/>
                <w:sz w:val="18"/>
                <w:szCs w:val="18"/>
              </w:rPr>
              <w:t>&lt; 10m</w:t>
            </w:r>
          </w:p>
        </w:tc>
        <w:tc>
          <w:tcPr>
            <w:tcW w:w="2515" w:type="dxa"/>
            <w:tcBorders>
              <w:top w:val="single" w:sz="4" w:space="0" w:color="0A3C73" w:themeColor="accent1"/>
            </w:tcBorders>
            <w:shd w:val="clear" w:color="auto" w:fill="FFFFFF" w:themeFill="background1"/>
          </w:tcPr>
          <w:p w14:paraId="467A8480" w14:textId="1F5575E0" w:rsidR="00552EEC" w:rsidRDefault="00552EEC" w:rsidP="00552EEC">
            <w:pPr>
              <w:spacing w:before="60" w:after="60" w:line="280" w:lineRule="atLeast"/>
              <w:jc w:val="center"/>
              <w:rPr>
                <w:rFonts w:cs="Times New Roman"/>
                <w:color w:val="000000"/>
                <w:sz w:val="18"/>
                <w:szCs w:val="18"/>
              </w:rPr>
            </w:pPr>
            <w:r>
              <w:rPr>
                <w:rFonts w:cs="Times New Roman"/>
                <w:sz w:val="18"/>
                <w:szCs w:val="18"/>
              </w:rPr>
              <w:t>&gt; 10m</w:t>
            </w:r>
          </w:p>
        </w:tc>
      </w:tr>
      <w:tr w:rsidR="00805A2E" w:rsidRPr="00073E3E" w14:paraId="7DCDD278" w14:textId="77777777" w:rsidTr="00050B05">
        <w:trPr>
          <w:trHeight w:val="362"/>
        </w:trPr>
        <w:tc>
          <w:tcPr>
            <w:tcW w:w="2515" w:type="dxa"/>
            <w:tcBorders>
              <w:top w:val="single" w:sz="4" w:space="0" w:color="0A3C73" w:themeColor="accent1"/>
            </w:tcBorders>
            <w:shd w:val="clear" w:color="auto" w:fill="FFFFFF" w:themeFill="background1"/>
          </w:tcPr>
          <w:p w14:paraId="61A820A9" w14:textId="2C97E4D6" w:rsidR="00552EEC" w:rsidRPr="00073E3E" w:rsidRDefault="00552EEC" w:rsidP="00552EEC">
            <w:pPr>
              <w:spacing w:before="60" w:after="60" w:line="280" w:lineRule="atLeast"/>
              <w:rPr>
                <w:rFonts w:cs="Times New Roman"/>
                <w:sz w:val="18"/>
                <w:szCs w:val="18"/>
              </w:rPr>
            </w:pPr>
            <w:r>
              <w:rPr>
                <w:sz w:val="18"/>
                <w:szCs w:val="20"/>
              </w:rPr>
              <w:t>Salinity (TDS)</w:t>
            </w:r>
          </w:p>
        </w:tc>
        <w:tc>
          <w:tcPr>
            <w:tcW w:w="2515" w:type="dxa"/>
            <w:tcBorders>
              <w:top w:val="single" w:sz="4" w:space="0" w:color="0A3C73" w:themeColor="accent1"/>
            </w:tcBorders>
            <w:shd w:val="clear" w:color="auto" w:fill="FFFFFF" w:themeFill="background1"/>
          </w:tcPr>
          <w:p w14:paraId="09F9DACD" w14:textId="5A32A864"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&lt;1000</w:t>
            </w:r>
          </w:p>
        </w:tc>
        <w:tc>
          <w:tcPr>
            <w:tcW w:w="2515" w:type="dxa"/>
            <w:tcBorders>
              <w:top w:val="single" w:sz="4" w:space="0" w:color="0A3C73" w:themeColor="accent1"/>
            </w:tcBorders>
            <w:shd w:val="clear" w:color="auto" w:fill="FFFFFF" w:themeFill="background1"/>
          </w:tcPr>
          <w:p w14:paraId="514B910F" w14:textId="6472E0D3" w:rsidR="00552EEC" w:rsidRPr="00073E3E" w:rsidRDefault="00552EEC" w:rsidP="00552EEC">
            <w:pPr>
              <w:spacing w:before="60" w:after="60" w:line="280" w:lineRule="atLeast"/>
              <w:jc w:val="center"/>
              <w:rPr>
                <w:rFonts w:cs="Times New Roman"/>
                <w:color w:val="000000"/>
                <w:sz w:val="18"/>
                <w:szCs w:val="18"/>
              </w:rPr>
            </w:pPr>
            <w:r>
              <w:rPr>
                <w:rFonts w:cs="Times New Roman"/>
                <w:sz w:val="18"/>
                <w:szCs w:val="18"/>
              </w:rPr>
              <w:t>1000-7100</w:t>
            </w:r>
          </w:p>
        </w:tc>
        <w:tc>
          <w:tcPr>
            <w:tcW w:w="2515" w:type="dxa"/>
            <w:tcBorders>
              <w:top w:val="single" w:sz="4" w:space="0" w:color="0A3C73" w:themeColor="accent1"/>
            </w:tcBorders>
            <w:shd w:val="clear" w:color="auto" w:fill="FFFFFF" w:themeFill="background1"/>
          </w:tcPr>
          <w:p w14:paraId="5B08DB31" w14:textId="2627F4BE" w:rsidR="00552EEC" w:rsidRDefault="00552EEC" w:rsidP="00552EEC">
            <w:pPr>
              <w:spacing w:before="60" w:after="60" w:line="280" w:lineRule="atLeast"/>
              <w:jc w:val="center"/>
              <w:rPr>
                <w:rFonts w:cs="Times New Roman"/>
                <w:color w:val="000000"/>
                <w:sz w:val="18"/>
                <w:szCs w:val="18"/>
              </w:rPr>
            </w:pPr>
            <w:r>
              <w:rPr>
                <w:rFonts w:cs="Times New Roman"/>
                <w:sz w:val="18"/>
                <w:szCs w:val="18"/>
              </w:rPr>
              <w:t>&gt;7100</w:t>
            </w:r>
          </w:p>
        </w:tc>
      </w:tr>
      <w:tr w:rsidR="00805A2E" w:rsidRPr="00073E3E" w14:paraId="26D64216" w14:textId="77777777" w:rsidTr="00050B05">
        <w:trPr>
          <w:trHeight w:val="362"/>
        </w:trPr>
        <w:tc>
          <w:tcPr>
            <w:tcW w:w="2515" w:type="dxa"/>
            <w:tcBorders>
              <w:top w:val="single" w:sz="4" w:space="0" w:color="0A3C73" w:themeColor="accent1"/>
            </w:tcBorders>
            <w:shd w:val="clear" w:color="auto" w:fill="FFFFFF" w:themeFill="background1"/>
          </w:tcPr>
          <w:p w14:paraId="5DCC42C1" w14:textId="35787162" w:rsidR="00552EEC" w:rsidRPr="00073E3E" w:rsidRDefault="00552EEC" w:rsidP="00552EEC">
            <w:pPr>
              <w:spacing w:before="60" w:after="60" w:line="280" w:lineRule="atLeast"/>
              <w:rPr>
                <w:rFonts w:cs="Times New Roman"/>
                <w:sz w:val="18"/>
                <w:szCs w:val="18"/>
              </w:rPr>
            </w:pPr>
            <w:r>
              <w:rPr>
                <w:sz w:val="18"/>
                <w:szCs w:val="20"/>
              </w:rPr>
              <w:t>Soil salinity/sodic soils</w:t>
            </w:r>
          </w:p>
        </w:tc>
        <w:tc>
          <w:tcPr>
            <w:tcW w:w="2515" w:type="dxa"/>
            <w:tcBorders>
              <w:top w:val="single" w:sz="4" w:space="0" w:color="0A3C73" w:themeColor="accent1"/>
            </w:tcBorders>
            <w:shd w:val="clear" w:color="auto" w:fill="FFFFFF" w:themeFill="background1"/>
          </w:tcPr>
          <w:p w14:paraId="0029C8F3" w14:textId="0FF3890F"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 xml:space="preserve">High soil salinity </w:t>
            </w:r>
            <w:r w:rsidR="00D45FB7">
              <w:rPr>
                <w:rFonts w:cs="Times New Roman"/>
                <w:color w:val="000000"/>
                <w:sz w:val="18"/>
                <w:szCs w:val="18"/>
              </w:rPr>
              <w:br/>
            </w:r>
            <w:r>
              <w:rPr>
                <w:rFonts w:cs="Times New Roman"/>
                <w:color w:val="000000"/>
                <w:sz w:val="18"/>
                <w:szCs w:val="18"/>
              </w:rPr>
              <w:t>(&gt;4 dS/mECe)</w:t>
            </w:r>
          </w:p>
        </w:tc>
        <w:tc>
          <w:tcPr>
            <w:tcW w:w="2515" w:type="dxa"/>
            <w:tcBorders>
              <w:top w:val="single" w:sz="4" w:space="0" w:color="0A3C73" w:themeColor="accent1"/>
            </w:tcBorders>
            <w:shd w:val="clear" w:color="auto" w:fill="FFFFFF" w:themeFill="background1"/>
          </w:tcPr>
          <w:p w14:paraId="5E0EB5CB" w14:textId="77777777" w:rsidR="00552EEC" w:rsidRPr="00073E3E" w:rsidRDefault="00552EEC" w:rsidP="00552EEC">
            <w:pPr>
              <w:spacing w:before="60" w:after="60" w:line="280" w:lineRule="atLeast"/>
              <w:jc w:val="center"/>
              <w:rPr>
                <w:rFonts w:cs="Times New Roman"/>
                <w:color w:val="000000"/>
                <w:sz w:val="18"/>
                <w:szCs w:val="18"/>
              </w:rPr>
            </w:pPr>
          </w:p>
        </w:tc>
        <w:tc>
          <w:tcPr>
            <w:tcW w:w="2515" w:type="dxa"/>
            <w:tcBorders>
              <w:top w:val="single" w:sz="4" w:space="0" w:color="0A3C73" w:themeColor="accent1"/>
            </w:tcBorders>
            <w:shd w:val="clear" w:color="auto" w:fill="FFFFFF" w:themeFill="background1"/>
          </w:tcPr>
          <w:p w14:paraId="75610A54" w14:textId="6A3AAF48" w:rsidR="00552EEC" w:rsidRDefault="00552EEC" w:rsidP="00552EEC">
            <w:pPr>
              <w:spacing w:before="60" w:after="60" w:line="280" w:lineRule="atLeast"/>
              <w:jc w:val="center"/>
              <w:rPr>
                <w:rFonts w:cs="Times New Roman"/>
                <w:color w:val="000000"/>
                <w:sz w:val="18"/>
                <w:szCs w:val="18"/>
              </w:rPr>
            </w:pPr>
            <w:r>
              <w:rPr>
                <w:rFonts w:cs="Times New Roman"/>
                <w:sz w:val="18"/>
                <w:szCs w:val="18"/>
              </w:rPr>
              <w:t xml:space="preserve">Low soil salinity </w:t>
            </w:r>
            <w:r w:rsidR="00D45FB7">
              <w:rPr>
                <w:rFonts w:cs="Times New Roman"/>
                <w:sz w:val="18"/>
                <w:szCs w:val="18"/>
              </w:rPr>
              <w:br/>
            </w:r>
            <w:r>
              <w:rPr>
                <w:rFonts w:cs="Times New Roman"/>
                <w:sz w:val="18"/>
                <w:szCs w:val="18"/>
              </w:rPr>
              <w:t>(&lt;2 dS/m Ece)</w:t>
            </w:r>
          </w:p>
        </w:tc>
      </w:tr>
      <w:tr w:rsidR="00805A2E" w:rsidRPr="00073E3E" w14:paraId="569654DA" w14:textId="77777777" w:rsidTr="00050B05">
        <w:trPr>
          <w:trHeight w:val="362"/>
        </w:trPr>
        <w:tc>
          <w:tcPr>
            <w:tcW w:w="2515" w:type="dxa"/>
            <w:tcBorders>
              <w:top w:val="single" w:sz="4" w:space="0" w:color="0A3C73" w:themeColor="accent1"/>
            </w:tcBorders>
            <w:shd w:val="clear" w:color="auto" w:fill="FFFFFF" w:themeFill="background1"/>
          </w:tcPr>
          <w:p w14:paraId="69C68174" w14:textId="7260A572" w:rsidR="00552EEC" w:rsidRPr="00073E3E" w:rsidRDefault="00552EEC" w:rsidP="00552EEC">
            <w:pPr>
              <w:spacing w:before="60" w:after="60" w:line="280" w:lineRule="atLeast"/>
              <w:rPr>
                <w:rFonts w:cs="Times New Roman"/>
                <w:sz w:val="18"/>
                <w:szCs w:val="18"/>
              </w:rPr>
            </w:pPr>
            <w:r>
              <w:rPr>
                <w:sz w:val="18"/>
                <w:szCs w:val="20"/>
              </w:rPr>
              <w:t>Soil type</w:t>
            </w:r>
          </w:p>
        </w:tc>
        <w:tc>
          <w:tcPr>
            <w:tcW w:w="2515" w:type="dxa"/>
            <w:tcBorders>
              <w:top w:val="single" w:sz="4" w:space="0" w:color="0A3C73" w:themeColor="accent1"/>
            </w:tcBorders>
            <w:shd w:val="clear" w:color="auto" w:fill="FFFFFF" w:themeFill="background1"/>
          </w:tcPr>
          <w:p w14:paraId="0E34E59C" w14:textId="625DD9DD" w:rsidR="00050B05" w:rsidRDefault="00552EEC" w:rsidP="00D45FB7">
            <w:pPr>
              <w:spacing w:before="60" w:after="60" w:line="280" w:lineRule="atLeast"/>
              <w:jc w:val="center"/>
              <w:rPr>
                <w:rFonts w:cs="Times New Roman"/>
                <w:color w:val="000000"/>
                <w:sz w:val="18"/>
                <w:szCs w:val="18"/>
              </w:rPr>
            </w:pPr>
            <w:r w:rsidRPr="00050B05">
              <w:rPr>
                <w:rFonts w:cs="Times New Roman"/>
                <w:color w:val="000000"/>
                <w:sz w:val="18"/>
                <w:szCs w:val="18"/>
              </w:rPr>
              <w:t>Shallow soils</w:t>
            </w:r>
          </w:p>
          <w:p w14:paraId="2CE8C3E8" w14:textId="457BE89F" w:rsidR="00552EEC" w:rsidRPr="000C0081" w:rsidRDefault="00552EEC" w:rsidP="00D45FB7">
            <w:pPr>
              <w:spacing w:before="60" w:after="60" w:line="280" w:lineRule="atLeast"/>
              <w:jc w:val="center"/>
              <w:rPr>
                <w:rFonts w:cs="Times New Roman"/>
                <w:color w:val="000000"/>
                <w:sz w:val="18"/>
                <w:szCs w:val="18"/>
              </w:rPr>
            </w:pPr>
            <w:r w:rsidRPr="000C0081">
              <w:rPr>
                <w:rFonts w:cs="Times New Roman"/>
                <w:color w:val="000000"/>
                <w:sz w:val="18"/>
                <w:szCs w:val="18"/>
              </w:rPr>
              <w:t>Highly permeable sands</w:t>
            </w:r>
          </w:p>
          <w:p w14:paraId="78B0780A" w14:textId="77777777" w:rsidR="00552EEC" w:rsidRPr="000C0081" w:rsidRDefault="00552EEC" w:rsidP="00D45FB7">
            <w:pPr>
              <w:spacing w:before="60" w:after="60" w:line="280" w:lineRule="atLeast"/>
              <w:jc w:val="center"/>
              <w:rPr>
                <w:rFonts w:cs="Times New Roman"/>
                <w:color w:val="000000"/>
                <w:sz w:val="18"/>
                <w:szCs w:val="18"/>
              </w:rPr>
            </w:pPr>
            <w:r w:rsidRPr="000C0081">
              <w:rPr>
                <w:rFonts w:cs="Times New Roman"/>
                <w:color w:val="000000"/>
                <w:sz w:val="18"/>
                <w:szCs w:val="18"/>
              </w:rPr>
              <w:t>Heavy poorly structured clays</w:t>
            </w:r>
          </w:p>
          <w:p w14:paraId="7F61208B" w14:textId="24FA1E65" w:rsidR="00552EEC" w:rsidRPr="000C0081" w:rsidRDefault="00552EEC" w:rsidP="00D45FB7">
            <w:pPr>
              <w:spacing w:before="60" w:after="60" w:line="280" w:lineRule="atLeast"/>
              <w:jc w:val="center"/>
              <w:rPr>
                <w:rFonts w:cs="Times New Roman"/>
                <w:color w:val="000000"/>
                <w:sz w:val="18"/>
                <w:szCs w:val="18"/>
              </w:rPr>
            </w:pPr>
            <w:r w:rsidRPr="000C0081">
              <w:rPr>
                <w:rFonts w:cs="Times New Roman"/>
                <w:color w:val="000000"/>
                <w:sz w:val="18"/>
                <w:szCs w:val="18"/>
              </w:rPr>
              <w:t>Duplex soils with shallow topsoils and heavy clay subsoil</w:t>
            </w:r>
          </w:p>
        </w:tc>
        <w:tc>
          <w:tcPr>
            <w:tcW w:w="2515" w:type="dxa"/>
            <w:tcBorders>
              <w:top w:val="single" w:sz="4" w:space="0" w:color="0A3C73" w:themeColor="accent1"/>
            </w:tcBorders>
            <w:shd w:val="clear" w:color="auto" w:fill="FFFFFF" w:themeFill="background1"/>
          </w:tcPr>
          <w:p w14:paraId="4C2A79CB" w14:textId="77777777" w:rsidR="00552EEC" w:rsidRPr="00073E3E" w:rsidRDefault="00552EEC" w:rsidP="00552EEC">
            <w:pPr>
              <w:spacing w:before="60" w:after="60" w:line="280" w:lineRule="atLeast"/>
              <w:jc w:val="center"/>
              <w:rPr>
                <w:rFonts w:cs="Times New Roman"/>
                <w:color w:val="000000"/>
                <w:sz w:val="18"/>
                <w:szCs w:val="18"/>
              </w:rPr>
            </w:pPr>
          </w:p>
        </w:tc>
        <w:tc>
          <w:tcPr>
            <w:tcW w:w="2515" w:type="dxa"/>
            <w:tcBorders>
              <w:top w:val="single" w:sz="4" w:space="0" w:color="0A3C73" w:themeColor="accent1"/>
            </w:tcBorders>
            <w:shd w:val="clear" w:color="auto" w:fill="FFFFFF" w:themeFill="background1"/>
          </w:tcPr>
          <w:p w14:paraId="2A6CC336" w14:textId="77777777" w:rsidR="00552EEC" w:rsidRDefault="00552EEC" w:rsidP="00896C9C">
            <w:pPr>
              <w:spacing w:before="60" w:after="60" w:line="280" w:lineRule="atLeast"/>
              <w:jc w:val="center"/>
              <w:rPr>
                <w:rFonts w:cs="Times New Roman"/>
                <w:sz w:val="18"/>
                <w:szCs w:val="18"/>
              </w:rPr>
            </w:pPr>
            <w:r w:rsidRPr="00461E18">
              <w:rPr>
                <w:rFonts w:cs="Times New Roman"/>
                <w:sz w:val="18"/>
                <w:szCs w:val="18"/>
              </w:rPr>
              <w:t>Deep sandy loam</w:t>
            </w:r>
          </w:p>
          <w:p w14:paraId="148F3FFC" w14:textId="77777777" w:rsidR="00552EEC" w:rsidRDefault="00552EEC" w:rsidP="00552EEC">
            <w:pPr>
              <w:spacing w:before="60" w:after="60" w:line="280" w:lineRule="atLeast"/>
              <w:jc w:val="center"/>
              <w:rPr>
                <w:rFonts w:cs="Times New Roman"/>
                <w:color w:val="000000"/>
                <w:sz w:val="18"/>
                <w:szCs w:val="18"/>
              </w:rPr>
            </w:pPr>
          </w:p>
        </w:tc>
      </w:tr>
      <w:tr w:rsidR="00805A2E" w:rsidRPr="00073E3E" w14:paraId="60B45CE1" w14:textId="77777777" w:rsidTr="00050B05">
        <w:trPr>
          <w:trHeight w:val="362"/>
        </w:trPr>
        <w:tc>
          <w:tcPr>
            <w:tcW w:w="2515" w:type="dxa"/>
            <w:tcBorders>
              <w:top w:val="single" w:sz="4" w:space="0" w:color="0A3C73" w:themeColor="accent1"/>
            </w:tcBorders>
            <w:shd w:val="clear" w:color="auto" w:fill="FFFFFF" w:themeFill="background1"/>
          </w:tcPr>
          <w:p w14:paraId="29EEB7F6" w14:textId="3B961F10" w:rsidR="00552EEC" w:rsidRPr="00073E3E" w:rsidRDefault="00020B64" w:rsidP="00552EEC">
            <w:pPr>
              <w:spacing w:before="60" w:after="60" w:line="280" w:lineRule="atLeast"/>
              <w:rPr>
                <w:rFonts w:cs="Times New Roman"/>
                <w:sz w:val="18"/>
                <w:szCs w:val="18"/>
              </w:rPr>
            </w:pPr>
            <w:r>
              <w:rPr>
                <w:sz w:val="18"/>
                <w:szCs w:val="20"/>
              </w:rPr>
              <w:t>Run off to surface water</w:t>
            </w:r>
          </w:p>
        </w:tc>
        <w:tc>
          <w:tcPr>
            <w:tcW w:w="2515" w:type="dxa"/>
            <w:tcBorders>
              <w:top w:val="single" w:sz="4" w:space="0" w:color="0A3C73" w:themeColor="accent1"/>
            </w:tcBorders>
            <w:shd w:val="clear" w:color="auto" w:fill="FFFFFF" w:themeFill="background1"/>
          </w:tcPr>
          <w:p w14:paraId="46140EC4" w14:textId="093280A2" w:rsidR="00552EEC" w:rsidRDefault="00552EEC" w:rsidP="00552EEC">
            <w:pPr>
              <w:spacing w:before="60" w:after="60" w:line="280" w:lineRule="atLeast"/>
              <w:jc w:val="center"/>
              <w:rPr>
                <w:rFonts w:cs="Times New Roman"/>
                <w:color w:val="000000"/>
                <w:sz w:val="18"/>
                <w:szCs w:val="18"/>
              </w:rPr>
            </w:pPr>
            <w:r>
              <w:rPr>
                <w:rFonts w:cs="Times New Roman"/>
                <w:color w:val="000000"/>
                <w:sz w:val="18"/>
                <w:szCs w:val="18"/>
              </w:rPr>
              <w:t>Waterways or wetlands on-site or within 100m</w:t>
            </w:r>
          </w:p>
        </w:tc>
        <w:tc>
          <w:tcPr>
            <w:tcW w:w="2515" w:type="dxa"/>
            <w:tcBorders>
              <w:top w:val="single" w:sz="4" w:space="0" w:color="0A3C73" w:themeColor="accent1"/>
            </w:tcBorders>
            <w:shd w:val="clear" w:color="auto" w:fill="FFFFFF" w:themeFill="background1"/>
          </w:tcPr>
          <w:p w14:paraId="0A87559A" w14:textId="77777777" w:rsidR="00552EEC" w:rsidRPr="00073E3E" w:rsidRDefault="00552EEC" w:rsidP="00552EEC">
            <w:pPr>
              <w:spacing w:before="60" w:after="60" w:line="280" w:lineRule="atLeast"/>
              <w:jc w:val="center"/>
              <w:rPr>
                <w:rFonts w:cs="Times New Roman"/>
                <w:color w:val="000000"/>
                <w:sz w:val="18"/>
                <w:szCs w:val="18"/>
              </w:rPr>
            </w:pPr>
          </w:p>
        </w:tc>
        <w:tc>
          <w:tcPr>
            <w:tcW w:w="2515" w:type="dxa"/>
            <w:tcBorders>
              <w:top w:val="single" w:sz="4" w:space="0" w:color="0A3C73" w:themeColor="accent1"/>
            </w:tcBorders>
            <w:shd w:val="clear" w:color="auto" w:fill="FFFFFF" w:themeFill="background1"/>
          </w:tcPr>
          <w:p w14:paraId="04EBAF65" w14:textId="6EC4F37F" w:rsidR="00552EEC" w:rsidRDefault="00552EEC" w:rsidP="00552EEC">
            <w:pPr>
              <w:spacing w:before="60" w:after="60" w:line="280" w:lineRule="atLeast"/>
              <w:jc w:val="center"/>
              <w:rPr>
                <w:rFonts w:cs="Times New Roman"/>
                <w:color w:val="000000"/>
                <w:sz w:val="18"/>
                <w:szCs w:val="18"/>
              </w:rPr>
            </w:pPr>
            <w:r>
              <w:rPr>
                <w:rFonts w:cs="Times New Roman"/>
                <w:sz w:val="18"/>
                <w:szCs w:val="18"/>
              </w:rPr>
              <w:t>None present within 500m</w:t>
            </w:r>
          </w:p>
        </w:tc>
      </w:tr>
      <w:tr w:rsidR="00ED3F0C" w:rsidRPr="00073E3E" w14:paraId="38A7CAD0" w14:textId="77777777" w:rsidTr="00EF4F50">
        <w:trPr>
          <w:trHeight w:val="362"/>
        </w:trPr>
        <w:tc>
          <w:tcPr>
            <w:tcW w:w="10060" w:type="dxa"/>
            <w:gridSpan w:val="4"/>
            <w:tcBorders>
              <w:top w:val="single" w:sz="4" w:space="0" w:color="0A3C73" w:themeColor="accent1"/>
            </w:tcBorders>
            <w:shd w:val="clear" w:color="auto" w:fill="FFFFFF" w:themeFill="background1"/>
          </w:tcPr>
          <w:p w14:paraId="15ECCE01" w14:textId="77777777" w:rsidR="00ED3F0C" w:rsidRPr="000A67A0" w:rsidRDefault="00ED3F0C">
            <w:pPr>
              <w:spacing w:before="60" w:after="60" w:line="280" w:lineRule="atLeast"/>
              <w:jc w:val="center"/>
              <w:rPr>
                <w:rFonts w:cs="Times New Roman"/>
                <w:b/>
                <w:bCs/>
                <w:color w:val="000000"/>
                <w:sz w:val="18"/>
                <w:szCs w:val="18"/>
              </w:rPr>
            </w:pPr>
            <w:r w:rsidRPr="000A67A0">
              <w:rPr>
                <w:rFonts w:cs="Times New Roman"/>
                <w:b/>
                <w:bCs/>
                <w:color w:val="000000"/>
                <w:sz w:val="18"/>
                <w:szCs w:val="18"/>
              </w:rPr>
              <w:t>Receptors</w:t>
            </w:r>
          </w:p>
        </w:tc>
      </w:tr>
      <w:tr w:rsidR="00020B64" w:rsidRPr="00073E3E" w14:paraId="60ABB95D" w14:textId="77777777" w:rsidTr="00D45FB7">
        <w:trPr>
          <w:trHeight w:val="282"/>
        </w:trPr>
        <w:tc>
          <w:tcPr>
            <w:tcW w:w="2515" w:type="dxa"/>
            <w:hideMark/>
          </w:tcPr>
          <w:p w14:paraId="181C6E39" w14:textId="0F8E26A0" w:rsidR="00020B64" w:rsidRPr="005D0CA3" w:rsidRDefault="00020B64" w:rsidP="00020B64">
            <w:pPr>
              <w:spacing w:before="60" w:after="60" w:line="280" w:lineRule="atLeast"/>
              <w:rPr>
                <w:rFonts w:cs="Times New Roman"/>
                <w:color w:val="000000"/>
                <w:sz w:val="18"/>
                <w:szCs w:val="18"/>
              </w:rPr>
            </w:pPr>
            <w:r w:rsidRPr="005D0CA3">
              <w:rPr>
                <w:rFonts w:cs="Times New Roman"/>
                <w:color w:val="000000"/>
                <w:sz w:val="18"/>
                <w:szCs w:val="18"/>
              </w:rPr>
              <w:t>Terrestrial ecosystems</w:t>
            </w:r>
          </w:p>
        </w:tc>
        <w:tc>
          <w:tcPr>
            <w:tcW w:w="2515" w:type="dxa"/>
            <w:hideMark/>
          </w:tcPr>
          <w:p w14:paraId="15BD4053" w14:textId="27953E70" w:rsidR="00020B64" w:rsidRPr="00073E3E" w:rsidRDefault="00020B64" w:rsidP="00D45FB7">
            <w:pPr>
              <w:spacing w:before="60" w:after="60" w:line="280" w:lineRule="atLeast"/>
              <w:jc w:val="center"/>
              <w:rPr>
                <w:rFonts w:cs="Times New Roman"/>
                <w:b/>
                <w:color w:val="000000"/>
                <w:sz w:val="18"/>
                <w:szCs w:val="18"/>
              </w:rPr>
            </w:pPr>
            <w:r>
              <w:rPr>
                <w:rFonts w:cs="Times New Roman"/>
                <w:sz w:val="18"/>
                <w:szCs w:val="20"/>
              </w:rPr>
              <w:t>Sites with high ecological value and/or threatened species</w:t>
            </w:r>
          </w:p>
        </w:tc>
        <w:tc>
          <w:tcPr>
            <w:tcW w:w="2515" w:type="dxa"/>
            <w:hideMark/>
          </w:tcPr>
          <w:p w14:paraId="18596BCC" w14:textId="561913B8" w:rsidR="00020B64" w:rsidRPr="00073E3E" w:rsidRDefault="00020B64" w:rsidP="00D45FB7">
            <w:pPr>
              <w:spacing w:before="60" w:after="60" w:line="280" w:lineRule="atLeast"/>
              <w:jc w:val="center"/>
              <w:rPr>
                <w:rFonts w:cs="Times New Roman"/>
                <w:b/>
                <w:sz w:val="18"/>
                <w:szCs w:val="18"/>
              </w:rPr>
            </w:pPr>
            <w:r w:rsidRPr="00732CB3">
              <w:rPr>
                <w:rFonts w:cs="Times New Roman"/>
                <w:sz w:val="18"/>
                <w:szCs w:val="18"/>
              </w:rPr>
              <w:t>Slightly to moderately modified ecosystems</w:t>
            </w:r>
          </w:p>
        </w:tc>
        <w:tc>
          <w:tcPr>
            <w:tcW w:w="2515" w:type="dxa"/>
            <w:hideMark/>
          </w:tcPr>
          <w:p w14:paraId="39893B10" w14:textId="0AA20306" w:rsidR="00020B64" w:rsidRPr="00073E3E" w:rsidRDefault="00020B64" w:rsidP="00020B64">
            <w:pPr>
              <w:spacing w:before="60" w:after="60" w:line="280" w:lineRule="atLeast"/>
              <w:jc w:val="center"/>
              <w:rPr>
                <w:rFonts w:cs="Times New Roman"/>
                <w:b/>
                <w:sz w:val="18"/>
                <w:szCs w:val="18"/>
              </w:rPr>
            </w:pPr>
            <w:r w:rsidRPr="00732CB3">
              <w:rPr>
                <w:rFonts w:cs="Times New Roman"/>
                <w:sz w:val="18"/>
                <w:szCs w:val="18"/>
              </w:rPr>
              <w:t xml:space="preserve">Highly modified ecosystems </w:t>
            </w:r>
            <w:r w:rsidR="00FF7C26">
              <w:rPr>
                <w:rFonts w:cs="Times New Roman"/>
                <w:sz w:val="18"/>
                <w:szCs w:val="18"/>
              </w:rPr>
              <w:t>(commercial/industrial land)</w:t>
            </w:r>
          </w:p>
        </w:tc>
      </w:tr>
      <w:tr w:rsidR="00020B64" w:rsidRPr="00073E3E" w14:paraId="3F498093" w14:textId="77777777" w:rsidTr="00D45FB7">
        <w:trPr>
          <w:trHeight w:val="282"/>
        </w:trPr>
        <w:tc>
          <w:tcPr>
            <w:tcW w:w="2515" w:type="dxa"/>
          </w:tcPr>
          <w:p w14:paraId="5023E9A3" w14:textId="30EA8C85" w:rsidR="00020B64" w:rsidRDefault="00020B64" w:rsidP="00020B64">
            <w:pPr>
              <w:spacing w:before="60" w:after="60" w:line="280" w:lineRule="atLeast"/>
              <w:rPr>
                <w:rFonts w:cs="Times New Roman"/>
                <w:b/>
                <w:color w:val="000000"/>
                <w:sz w:val="18"/>
                <w:szCs w:val="18"/>
              </w:rPr>
            </w:pPr>
            <w:r>
              <w:rPr>
                <w:sz w:val="18"/>
                <w:szCs w:val="20"/>
              </w:rPr>
              <w:t>Irrigation schemes</w:t>
            </w:r>
          </w:p>
        </w:tc>
        <w:tc>
          <w:tcPr>
            <w:tcW w:w="2515" w:type="dxa"/>
          </w:tcPr>
          <w:p w14:paraId="311D8A88" w14:textId="717D75D4" w:rsidR="00020B64" w:rsidRPr="00B96D8E" w:rsidRDefault="00020B64" w:rsidP="00D45FB7">
            <w:pPr>
              <w:spacing w:before="60" w:after="60" w:line="280" w:lineRule="atLeast"/>
              <w:jc w:val="center"/>
              <w:rPr>
                <w:sz w:val="18"/>
                <w:szCs w:val="20"/>
              </w:rPr>
            </w:pPr>
            <w:r>
              <w:rPr>
                <w:sz w:val="18"/>
                <w:szCs w:val="20"/>
              </w:rPr>
              <w:t>Edible crops (raw and processed)</w:t>
            </w:r>
          </w:p>
          <w:p w14:paraId="0CC6E95C" w14:textId="5E27C122" w:rsidR="00020B64" w:rsidDel="00E92AB9" w:rsidRDefault="00020B64" w:rsidP="00D45FB7">
            <w:pPr>
              <w:spacing w:before="60" w:after="60" w:line="280" w:lineRule="atLeast"/>
              <w:jc w:val="center"/>
              <w:rPr>
                <w:b/>
                <w:color w:val="000000"/>
                <w:szCs w:val="18"/>
              </w:rPr>
            </w:pPr>
            <w:r>
              <w:rPr>
                <w:sz w:val="18"/>
                <w:szCs w:val="20"/>
              </w:rPr>
              <w:t>Pasture</w:t>
            </w:r>
          </w:p>
        </w:tc>
        <w:tc>
          <w:tcPr>
            <w:tcW w:w="2515" w:type="dxa"/>
          </w:tcPr>
          <w:p w14:paraId="45F32B6A" w14:textId="39058B09" w:rsidR="00020B64" w:rsidRPr="00073E3E" w:rsidRDefault="00020B64" w:rsidP="00D45FB7">
            <w:pPr>
              <w:spacing w:before="60" w:after="60" w:line="280" w:lineRule="atLeast"/>
              <w:jc w:val="center"/>
              <w:rPr>
                <w:rFonts w:cs="Times New Roman"/>
                <w:b/>
                <w:sz w:val="18"/>
                <w:szCs w:val="18"/>
              </w:rPr>
            </w:pPr>
            <w:r>
              <w:rPr>
                <w:rFonts w:cs="Times New Roman"/>
                <w:sz w:val="18"/>
                <w:szCs w:val="18"/>
              </w:rPr>
              <w:t>Horticulture and tree fruits</w:t>
            </w:r>
          </w:p>
        </w:tc>
        <w:tc>
          <w:tcPr>
            <w:tcW w:w="2515" w:type="dxa"/>
          </w:tcPr>
          <w:p w14:paraId="1CD555CE" w14:textId="24B3B329" w:rsidR="00020B64" w:rsidDel="00E92AB9" w:rsidRDefault="00020B64" w:rsidP="00020B64">
            <w:pPr>
              <w:spacing w:before="60" w:after="60" w:line="280" w:lineRule="atLeast"/>
              <w:jc w:val="center"/>
              <w:rPr>
                <w:rFonts w:cs="Times New Roman"/>
                <w:b/>
                <w:sz w:val="18"/>
                <w:szCs w:val="18"/>
              </w:rPr>
            </w:pPr>
            <w:r w:rsidRPr="00C57E6E">
              <w:rPr>
                <w:sz w:val="18"/>
                <w:szCs w:val="20"/>
              </w:rPr>
              <w:t>Public places (</w:t>
            </w:r>
            <w:r>
              <w:rPr>
                <w:sz w:val="18"/>
                <w:szCs w:val="20"/>
              </w:rPr>
              <w:t>ornamental gardens, turf, ski resorts)</w:t>
            </w:r>
          </w:p>
        </w:tc>
      </w:tr>
      <w:tr w:rsidR="00020B64" w:rsidRPr="00073E3E" w14:paraId="583EFC71" w14:textId="77777777" w:rsidTr="00D45FB7">
        <w:trPr>
          <w:trHeight w:val="282"/>
        </w:trPr>
        <w:tc>
          <w:tcPr>
            <w:tcW w:w="2515" w:type="dxa"/>
          </w:tcPr>
          <w:p w14:paraId="6A4A119F" w14:textId="459436C8" w:rsidR="00020B64" w:rsidRDefault="00020B64" w:rsidP="00020B64">
            <w:pPr>
              <w:spacing w:before="60" w:after="60" w:line="280" w:lineRule="atLeast"/>
              <w:rPr>
                <w:sz w:val="18"/>
                <w:szCs w:val="20"/>
              </w:rPr>
            </w:pPr>
            <w:r>
              <w:rPr>
                <w:sz w:val="18"/>
                <w:szCs w:val="20"/>
              </w:rPr>
              <w:t>Groundwater bores in use - proximity</w:t>
            </w:r>
          </w:p>
        </w:tc>
        <w:tc>
          <w:tcPr>
            <w:tcW w:w="2515" w:type="dxa"/>
          </w:tcPr>
          <w:p w14:paraId="3692F6A0" w14:textId="26ABF956" w:rsidR="00020B64" w:rsidRDefault="00020B64" w:rsidP="00D45FB7">
            <w:pPr>
              <w:spacing w:before="60" w:after="60" w:line="280" w:lineRule="atLeast"/>
              <w:jc w:val="center"/>
              <w:rPr>
                <w:sz w:val="18"/>
                <w:szCs w:val="20"/>
              </w:rPr>
            </w:pPr>
            <w:r>
              <w:rPr>
                <w:rFonts w:cs="Times New Roman"/>
                <w:color w:val="000000"/>
                <w:sz w:val="18"/>
                <w:szCs w:val="18"/>
              </w:rPr>
              <w:t>500 m</w:t>
            </w:r>
          </w:p>
        </w:tc>
        <w:tc>
          <w:tcPr>
            <w:tcW w:w="2515" w:type="dxa"/>
          </w:tcPr>
          <w:p w14:paraId="3F0C2740" w14:textId="5FDA66BB" w:rsidR="00020B64" w:rsidRDefault="00020B64" w:rsidP="00D45FB7">
            <w:pPr>
              <w:spacing w:before="60" w:after="60" w:line="280" w:lineRule="atLeast"/>
              <w:jc w:val="center"/>
              <w:rPr>
                <w:rFonts w:cs="Times New Roman"/>
                <w:sz w:val="18"/>
                <w:szCs w:val="18"/>
              </w:rPr>
            </w:pPr>
            <w:r>
              <w:rPr>
                <w:rFonts w:cs="Times New Roman"/>
                <w:sz w:val="18"/>
                <w:szCs w:val="18"/>
              </w:rPr>
              <w:t>1000m</w:t>
            </w:r>
          </w:p>
        </w:tc>
        <w:tc>
          <w:tcPr>
            <w:tcW w:w="2515" w:type="dxa"/>
          </w:tcPr>
          <w:p w14:paraId="504A94E5" w14:textId="26C5757F" w:rsidR="00020B64" w:rsidRPr="00C57E6E" w:rsidRDefault="00020B64" w:rsidP="00020B64">
            <w:pPr>
              <w:spacing w:before="60" w:after="60" w:line="280" w:lineRule="atLeast"/>
              <w:jc w:val="center"/>
              <w:rPr>
                <w:sz w:val="18"/>
                <w:szCs w:val="20"/>
              </w:rPr>
            </w:pPr>
            <w:r>
              <w:rPr>
                <w:rFonts w:cs="Times New Roman"/>
                <w:sz w:val="18"/>
                <w:szCs w:val="18"/>
              </w:rPr>
              <w:t>&gt;</w:t>
            </w:r>
            <w:r w:rsidRPr="005D0047">
              <w:rPr>
                <w:rFonts w:cs="Times New Roman"/>
                <w:sz w:val="18"/>
                <w:szCs w:val="18"/>
              </w:rPr>
              <w:t>1000m</w:t>
            </w:r>
          </w:p>
        </w:tc>
      </w:tr>
      <w:tr w:rsidR="00020B64" w:rsidRPr="00073E3E" w14:paraId="3D67FE0E" w14:textId="77777777" w:rsidTr="00D45FB7">
        <w:trPr>
          <w:trHeight w:val="282"/>
        </w:trPr>
        <w:tc>
          <w:tcPr>
            <w:tcW w:w="2515" w:type="dxa"/>
          </w:tcPr>
          <w:p w14:paraId="3EED5A42" w14:textId="19B1C929" w:rsidR="00020B64" w:rsidRDefault="00020B64" w:rsidP="00020B64">
            <w:pPr>
              <w:spacing w:before="60" w:after="60" w:line="280" w:lineRule="atLeast"/>
              <w:rPr>
                <w:sz w:val="18"/>
                <w:szCs w:val="20"/>
              </w:rPr>
            </w:pPr>
            <w:r>
              <w:rPr>
                <w:sz w:val="18"/>
                <w:szCs w:val="20"/>
              </w:rPr>
              <w:t>Surface water abstraction</w:t>
            </w:r>
          </w:p>
        </w:tc>
        <w:tc>
          <w:tcPr>
            <w:tcW w:w="2515" w:type="dxa"/>
          </w:tcPr>
          <w:p w14:paraId="1E4153F7" w14:textId="36DCFA3A" w:rsidR="00020B64" w:rsidRDefault="00020B64" w:rsidP="00D45FB7">
            <w:pPr>
              <w:spacing w:before="60" w:after="60" w:line="280" w:lineRule="atLeast"/>
              <w:jc w:val="center"/>
              <w:rPr>
                <w:rFonts w:cs="Times New Roman"/>
                <w:color w:val="000000"/>
                <w:sz w:val="18"/>
                <w:szCs w:val="18"/>
              </w:rPr>
            </w:pPr>
            <w:r>
              <w:rPr>
                <w:rFonts w:cs="Times New Roman"/>
                <w:color w:val="000000"/>
                <w:sz w:val="18"/>
                <w:szCs w:val="18"/>
              </w:rPr>
              <w:t>Abstraction licences within 100m</w:t>
            </w:r>
          </w:p>
          <w:p w14:paraId="32AC79EF" w14:textId="31B04D0C" w:rsidR="00020B64" w:rsidRDefault="00D45FB7" w:rsidP="00D45FB7">
            <w:pPr>
              <w:spacing w:before="60" w:after="60" w:line="280" w:lineRule="atLeast"/>
              <w:jc w:val="center"/>
              <w:rPr>
                <w:rFonts w:cs="Times New Roman"/>
                <w:color w:val="000000"/>
                <w:sz w:val="18"/>
                <w:szCs w:val="18"/>
              </w:rPr>
            </w:pPr>
            <w:r>
              <w:rPr>
                <w:rFonts w:cs="Times New Roman"/>
                <w:color w:val="000000"/>
                <w:sz w:val="18"/>
                <w:szCs w:val="18"/>
              </w:rPr>
              <w:t>P</w:t>
            </w:r>
            <w:r w:rsidR="00020B64" w:rsidRPr="00D45FB7">
              <w:rPr>
                <w:rFonts w:cs="Times New Roman"/>
                <w:color w:val="000000"/>
                <w:sz w:val="18"/>
                <w:szCs w:val="18"/>
              </w:rPr>
              <w:t>otable</w:t>
            </w:r>
            <w:r w:rsidR="00020B64">
              <w:rPr>
                <w:rFonts w:cs="Times New Roman"/>
                <w:color w:val="000000"/>
                <w:sz w:val="18"/>
                <w:szCs w:val="18"/>
              </w:rPr>
              <w:t xml:space="preserve"> water supply catchment area</w:t>
            </w:r>
          </w:p>
        </w:tc>
        <w:tc>
          <w:tcPr>
            <w:tcW w:w="2515" w:type="dxa"/>
          </w:tcPr>
          <w:p w14:paraId="1DCE8524" w14:textId="77777777" w:rsidR="00020B64" w:rsidRDefault="00020B64" w:rsidP="00020B64">
            <w:pPr>
              <w:spacing w:before="60" w:after="60" w:line="280" w:lineRule="atLeast"/>
              <w:rPr>
                <w:rFonts w:cs="Times New Roman"/>
                <w:sz w:val="18"/>
                <w:szCs w:val="18"/>
              </w:rPr>
            </w:pPr>
          </w:p>
        </w:tc>
        <w:tc>
          <w:tcPr>
            <w:tcW w:w="2515" w:type="dxa"/>
          </w:tcPr>
          <w:p w14:paraId="16D67C37" w14:textId="47E0BC9F" w:rsidR="00020B64" w:rsidRDefault="00020B64" w:rsidP="00020B64">
            <w:pPr>
              <w:spacing w:before="60" w:after="60" w:line="280" w:lineRule="atLeast"/>
              <w:jc w:val="center"/>
              <w:rPr>
                <w:rFonts w:cs="Times New Roman"/>
                <w:sz w:val="18"/>
                <w:szCs w:val="18"/>
              </w:rPr>
            </w:pPr>
            <w:r>
              <w:rPr>
                <w:rFonts w:cs="Times New Roman"/>
                <w:sz w:val="18"/>
                <w:szCs w:val="18"/>
              </w:rPr>
              <w:t>Abstraction licences &gt;500m</w:t>
            </w:r>
          </w:p>
        </w:tc>
      </w:tr>
      <w:tr w:rsidR="00020B64" w:rsidRPr="00073E3E" w14:paraId="0A423025" w14:textId="77777777" w:rsidTr="00D45FB7">
        <w:trPr>
          <w:trHeight w:val="282"/>
        </w:trPr>
        <w:tc>
          <w:tcPr>
            <w:tcW w:w="2515" w:type="dxa"/>
          </w:tcPr>
          <w:p w14:paraId="0C7CE3BC" w14:textId="5A57715A" w:rsidR="00020B64" w:rsidRDefault="00020B64" w:rsidP="00020B64">
            <w:pPr>
              <w:spacing w:before="60" w:after="60" w:line="280" w:lineRule="atLeast"/>
              <w:rPr>
                <w:rFonts w:cs="Times New Roman"/>
                <w:b/>
                <w:color w:val="000000"/>
                <w:sz w:val="18"/>
                <w:szCs w:val="18"/>
              </w:rPr>
            </w:pPr>
            <w:r>
              <w:rPr>
                <w:sz w:val="18"/>
                <w:szCs w:val="20"/>
              </w:rPr>
              <w:t>Living cultural heritage values</w:t>
            </w:r>
          </w:p>
        </w:tc>
        <w:tc>
          <w:tcPr>
            <w:tcW w:w="2515" w:type="dxa"/>
          </w:tcPr>
          <w:p w14:paraId="2E396396" w14:textId="67A46C99" w:rsidR="00020B64" w:rsidDel="00E92AB9" w:rsidRDefault="00020B64" w:rsidP="00020B64">
            <w:pPr>
              <w:spacing w:before="60" w:after="60" w:line="280" w:lineRule="atLeast"/>
              <w:jc w:val="center"/>
              <w:rPr>
                <w:rFonts w:cs="Times New Roman"/>
                <w:b/>
                <w:color w:val="000000"/>
                <w:sz w:val="18"/>
                <w:szCs w:val="18"/>
              </w:rPr>
            </w:pPr>
            <w:r>
              <w:rPr>
                <w:rFonts w:cs="Times New Roman"/>
                <w:sz w:val="18"/>
                <w:szCs w:val="18"/>
              </w:rPr>
              <w:t>As per Table 3-2 EPA publication 168</w:t>
            </w:r>
          </w:p>
        </w:tc>
        <w:tc>
          <w:tcPr>
            <w:tcW w:w="2515" w:type="dxa"/>
          </w:tcPr>
          <w:p w14:paraId="6AAE457C" w14:textId="77777777" w:rsidR="00020B64" w:rsidRPr="00073E3E" w:rsidRDefault="00020B64" w:rsidP="00020B64">
            <w:pPr>
              <w:spacing w:before="60" w:after="60" w:line="280" w:lineRule="atLeast"/>
              <w:rPr>
                <w:rFonts w:cs="Times New Roman"/>
                <w:b/>
                <w:sz w:val="18"/>
                <w:szCs w:val="18"/>
              </w:rPr>
            </w:pPr>
          </w:p>
        </w:tc>
        <w:tc>
          <w:tcPr>
            <w:tcW w:w="2515" w:type="dxa"/>
          </w:tcPr>
          <w:p w14:paraId="3AAC97A4" w14:textId="29E720CB" w:rsidR="00020B64" w:rsidDel="00E92AB9" w:rsidRDefault="00020B64" w:rsidP="00020B64">
            <w:pPr>
              <w:spacing w:before="60" w:after="60" w:line="280" w:lineRule="atLeast"/>
              <w:jc w:val="center"/>
              <w:rPr>
                <w:rFonts w:cs="Times New Roman"/>
                <w:b/>
                <w:sz w:val="18"/>
                <w:szCs w:val="18"/>
              </w:rPr>
            </w:pPr>
            <w:r>
              <w:rPr>
                <w:rFonts w:cs="Times New Roman"/>
                <w:sz w:val="18"/>
                <w:szCs w:val="18"/>
              </w:rPr>
              <w:t>As per Table 3-2 EPA publication 168</w:t>
            </w:r>
          </w:p>
        </w:tc>
      </w:tr>
    </w:tbl>
    <w:p w14:paraId="65BD4654" w14:textId="77777777" w:rsidR="00B163A3" w:rsidRDefault="00B163A3" w:rsidP="00170158"/>
    <w:p w14:paraId="1BB17318" w14:textId="77777777" w:rsidR="00D45FB7" w:rsidRDefault="00D45FB7" w:rsidP="00170158"/>
    <w:p w14:paraId="1DA75AC7" w14:textId="77777777" w:rsidR="00F23F5B" w:rsidRDefault="00F23F5B" w:rsidP="00170158"/>
    <w:p w14:paraId="0742BA64" w14:textId="65732313" w:rsidR="00D068D7" w:rsidRDefault="002C37B4" w:rsidP="00B47D2F">
      <w:pPr>
        <w:pStyle w:val="Caption"/>
        <w:keepNext/>
        <w:spacing w:after="120"/>
      </w:pPr>
      <w:r w:rsidRPr="009A6F6E" w:rsidDel="00D068D7">
        <w:lastRenderedPageBreak/>
        <w:t xml:space="preserve">Table </w:t>
      </w:r>
      <w:r w:rsidR="007500FD" w:rsidDel="00D068D7">
        <w:t>10</w:t>
      </w:r>
      <w:r w:rsidR="00BA178C" w:rsidRPr="00C67155">
        <w:t>.</w:t>
      </w:r>
      <w:r w:rsidRPr="009A6F6E" w:rsidDel="00D068D7">
        <w:t xml:space="preserve"> Overall</w:t>
      </w:r>
      <w:r w:rsidDel="00D068D7">
        <w:t xml:space="preserve"> risk </w:t>
      </w:r>
      <w:r w:rsidR="00A953E1" w:rsidDel="00D068D7">
        <w:t>profile</w:t>
      </w:r>
      <w:r w:rsidR="00C41698">
        <w:t xml:space="preserve"> (Step 3)</w:t>
      </w:r>
      <w:r w:rsidR="00A953E1" w:rsidDel="00D068D7">
        <w:t xml:space="preserve"> </w:t>
      </w:r>
      <w:r w:rsidDel="00D068D7">
        <w:t>for emerging contaminants in wastewater</w:t>
      </w:r>
      <w:r w:rsidR="00A953E1" w:rsidDel="00D068D7">
        <w:t xml:space="preserve"> for proposed irrigation uses</w:t>
      </w:r>
    </w:p>
    <w:tbl>
      <w:tblPr>
        <w:tblStyle w:val="GridTable4-Accent1"/>
        <w:tblW w:w="10206" w:type="dxa"/>
        <w:tblLook w:val="06A0" w:firstRow="1" w:lastRow="0" w:firstColumn="1" w:lastColumn="0" w:noHBand="1" w:noVBand="1"/>
      </w:tblPr>
      <w:tblGrid>
        <w:gridCol w:w="2551"/>
        <w:gridCol w:w="2551"/>
        <w:gridCol w:w="2551"/>
        <w:gridCol w:w="2553"/>
      </w:tblGrid>
      <w:tr w:rsidR="00C90997" w:rsidRPr="00A84598" w14:paraId="0AC8C515" w14:textId="77777777">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il"/>
              <w:left w:val="nil"/>
              <w:bottom w:val="nil"/>
            </w:tcBorders>
            <w:vAlign w:val="center"/>
            <w:hideMark/>
          </w:tcPr>
          <w:p w14:paraId="7ECE4C1B" w14:textId="2C57630D" w:rsidR="00C90997" w:rsidRPr="00A84598" w:rsidRDefault="00C90997">
            <w:pPr>
              <w:tabs>
                <w:tab w:val="center" w:pos="1019"/>
              </w:tabs>
              <w:spacing w:before="60" w:after="60" w:line="280" w:lineRule="atLeast"/>
              <w:rPr>
                <w:rFonts w:asciiTheme="majorHAnsi" w:hAnsiTheme="majorHAnsi" w:cs="Aptos"/>
                <w:b w:val="0"/>
                <w:bCs w:val="0"/>
                <w:color w:val="FFFFFF" w:themeColor="background1"/>
                <w:sz w:val="18"/>
                <w:szCs w:val="18"/>
              </w:rPr>
            </w:pPr>
            <w:r w:rsidRPr="00A0086F">
              <w:rPr>
                <w:rFonts w:asciiTheme="majorHAnsi" w:hAnsiTheme="majorHAnsi" w:cs="Aptos"/>
                <w:b w:val="0"/>
                <w:bCs w:val="0"/>
                <w:color w:val="FFFFFF" w:themeColor="background1"/>
                <w:sz w:val="18"/>
                <w:szCs w:val="18"/>
              </w:rPr>
              <w:t>Step 1</w:t>
            </w:r>
            <w:r w:rsidR="005F09AC">
              <w:rPr>
                <w:rFonts w:asciiTheme="majorHAnsi" w:hAnsiTheme="majorHAnsi" w:cs="Aptos"/>
                <w:b w:val="0"/>
                <w:bCs w:val="0"/>
                <w:color w:val="FFFFFF" w:themeColor="background1"/>
                <w:sz w:val="18"/>
                <w:szCs w:val="18"/>
              </w:rPr>
              <w:t>: Percent reduction</w:t>
            </w:r>
          </w:p>
        </w:tc>
        <w:tc>
          <w:tcPr>
            <w:tcW w:w="0" w:type="dxa"/>
            <w:gridSpan w:val="3"/>
            <w:tcBorders>
              <w:bottom w:val="nil"/>
            </w:tcBorders>
            <w:vAlign w:val="center"/>
            <w:hideMark/>
          </w:tcPr>
          <w:p w14:paraId="4B4AAC82" w14:textId="77777777" w:rsidR="00C90997" w:rsidRPr="00A84598" w:rsidRDefault="00C90997">
            <w:pPr>
              <w:spacing w:before="60" w:after="60"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ptos"/>
                <w:b w:val="0"/>
                <w:bCs w:val="0"/>
                <w:color w:val="FFFFFF" w:themeColor="background1"/>
                <w:sz w:val="18"/>
                <w:szCs w:val="18"/>
              </w:rPr>
            </w:pPr>
            <w:r w:rsidRPr="00A84598">
              <w:rPr>
                <w:rFonts w:asciiTheme="majorHAnsi" w:hAnsiTheme="majorHAnsi" w:cs="Aptos"/>
                <w:b w:val="0"/>
                <w:bCs w:val="0"/>
                <w:color w:val="FFFFFF" w:themeColor="background1"/>
                <w:sz w:val="18"/>
                <w:szCs w:val="18"/>
              </w:rPr>
              <w:t>Step 2: Other factors</w:t>
            </w:r>
          </w:p>
        </w:tc>
      </w:tr>
      <w:tr w:rsidR="00C90997" w:rsidRPr="00A84598" w14:paraId="7D722CC9" w14:textId="77777777">
        <w:trPr>
          <w:trHeight w:val="377"/>
        </w:trPr>
        <w:tc>
          <w:tcPr>
            <w:cnfStyle w:val="001000000000" w:firstRow="0" w:lastRow="0" w:firstColumn="1" w:lastColumn="0" w:oddVBand="0" w:evenVBand="0" w:oddHBand="0" w:evenHBand="0" w:firstRowFirstColumn="0" w:firstRowLastColumn="0" w:lastRowFirstColumn="0" w:lastRowLastColumn="0"/>
            <w:tcW w:w="0" w:type="dxa"/>
            <w:vMerge/>
            <w:tcBorders>
              <w:top w:val="nil"/>
              <w:left w:val="nil"/>
              <w:bottom w:val="nil"/>
              <w:right w:val="nil"/>
            </w:tcBorders>
            <w:shd w:val="clear" w:color="auto" w:fill="0A3C73" w:themeFill="accent1"/>
          </w:tcPr>
          <w:p w14:paraId="533D5F8A" w14:textId="77777777" w:rsidR="00C90997" w:rsidRPr="00A72D46" w:rsidRDefault="00C90997">
            <w:pPr>
              <w:spacing w:before="60" w:after="60" w:line="280" w:lineRule="atLeast"/>
              <w:rPr>
                <w:rFonts w:cs="Aptos"/>
                <w:color w:val="FFFFFF" w:themeColor="background1"/>
                <w:sz w:val="18"/>
                <w:szCs w:val="18"/>
              </w:rPr>
            </w:pPr>
          </w:p>
        </w:tc>
        <w:tc>
          <w:tcPr>
            <w:tcW w:w="0" w:type="dxa"/>
            <w:tcBorders>
              <w:top w:val="nil"/>
              <w:left w:val="nil"/>
              <w:bottom w:val="nil"/>
              <w:right w:val="single" w:sz="4" w:space="0" w:color="FFFFFF" w:themeColor="background1"/>
            </w:tcBorders>
            <w:shd w:val="clear" w:color="auto" w:fill="0A3C73" w:themeFill="accent1"/>
            <w:hideMark/>
          </w:tcPr>
          <w:p w14:paraId="748711B6"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High</w:t>
            </w:r>
          </w:p>
        </w:tc>
        <w:tc>
          <w:tcPr>
            <w:tcW w:w="0" w:type="dxa"/>
            <w:tcBorders>
              <w:top w:val="nil"/>
              <w:left w:val="single" w:sz="4" w:space="0" w:color="FFFFFF" w:themeColor="background1"/>
              <w:bottom w:val="nil"/>
              <w:right w:val="single" w:sz="4" w:space="0" w:color="FFFFFF" w:themeColor="background1"/>
            </w:tcBorders>
            <w:shd w:val="clear" w:color="auto" w:fill="0A3C73" w:themeFill="accent1"/>
            <w:hideMark/>
          </w:tcPr>
          <w:p w14:paraId="7CBF787C"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Medium</w:t>
            </w:r>
          </w:p>
        </w:tc>
        <w:tc>
          <w:tcPr>
            <w:tcW w:w="0" w:type="dxa"/>
            <w:tcBorders>
              <w:top w:val="nil"/>
              <w:left w:val="single" w:sz="4" w:space="0" w:color="FFFFFF" w:themeColor="background1"/>
              <w:bottom w:val="nil"/>
              <w:right w:val="nil"/>
            </w:tcBorders>
            <w:shd w:val="clear" w:color="auto" w:fill="0A3C73" w:themeFill="accent1"/>
            <w:hideMark/>
          </w:tcPr>
          <w:p w14:paraId="587E3989"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Aptos"/>
                <w:color w:val="FFFFFF" w:themeColor="background1"/>
                <w:sz w:val="18"/>
                <w:szCs w:val="18"/>
              </w:rPr>
            </w:pPr>
            <w:r w:rsidRPr="00A72D46">
              <w:rPr>
                <w:rFonts w:asciiTheme="majorHAnsi" w:hAnsiTheme="majorHAnsi" w:cs="Aptos"/>
                <w:color w:val="FFFFFF" w:themeColor="background1"/>
                <w:sz w:val="18"/>
                <w:szCs w:val="18"/>
              </w:rPr>
              <w:t>Low</w:t>
            </w:r>
          </w:p>
        </w:tc>
      </w:tr>
      <w:tr w:rsidR="00C90997" w:rsidRPr="00A84598" w14:paraId="7F792FE0" w14:textId="77777777">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nil"/>
              <w:left w:val="nil"/>
              <w:bottom w:val="single" w:sz="4" w:space="0" w:color="FFFFFF" w:themeColor="background1"/>
              <w:right w:val="nil"/>
            </w:tcBorders>
            <w:shd w:val="clear" w:color="auto" w:fill="0A3C73" w:themeFill="accent1"/>
            <w:hideMark/>
          </w:tcPr>
          <w:p w14:paraId="202D0A11" w14:textId="77777777" w:rsidR="00C90997" w:rsidRPr="00A72D46" w:rsidRDefault="00C90997">
            <w:pPr>
              <w:spacing w:before="60" w:after="60" w:line="280" w:lineRule="atLeast"/>
              <w:rPr>
                <w:rFonts w:asciiTheme="majorHAnsi" w:hAnsiTheme="majorHAnsi" w:cs="Aptos"/>
                <w:b w:val="0"/>
                <w:bCs w:val="0"/>
                <w:color w:val="FFFFFF" w:themeColor="background1"/>
                <w:sz w:val="18"/>
                <w:szCs w:val="18"/>
              </w:rPr>
            </w:pPr>
            <w:r w:rsidRPr="00A72D46">
              <w:rPr>
                <w:rFonts w:asciiTheme="majorHAnsi" w:hAnsiTheme="majorHAnsi" w:cs="Aptos"/>
                <w:color w:val="FFFFFF" w:themeColor="background1"/>
                <w:sz w:val="18"/>
                <w:szCs w:val="18"/>
              </w:rPr>
              <w:t>High</w:t>
            </w:r>
          </w:p>
        </w:tc>
        <w:tc>
          <w:tcPr>
            <w:tcW w:w="2551" w:type="dxa"/>
            <w:tcBorders>
              <w:top w:val="nil"/>
              <w:left w:val="nil"/>
            </w:tcBorders>
            <w:shd w:val="clear" w:color="auto" w:fill="FF0000"/>
            <w:hideMark/>
          </w:tcPr>
          <w:p w14:paraId="7AE7E924" w14:textId="77777777" w:rsidR="00C90997" w:rsidRPr="00C9099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1" w:type="dxa"/>
            <w:tcBorders>
              <w:top w:val="nil"/>
            </w:tcBorders>
            <w:shd w:val="clear" w:color="auto" w:fill="FF0000"/>
            <w:hideMark/>
          </w:tcPr>
          <w:p w14:paraId="2DE80869" w14:textId="77777777" w:rsidR="00C90997" w:rsidRPr="00C9099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3" w:type="dxa"/>
            <w:tcBorders>
              <w:top w:val="nil"/>
            </w:tcBorders>
            <w:shd w:val="clear" w:color="auto" w:fill="FFC000"/>
            <w:hideMark/>
          </w:tcPr>
          <w:p w14:paraId="39976136" w14:textId="77777777" w:rsidR="00C90997" w:rsidRPr="00D8633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w:t>
            </w:r>
            <w:r w:rsidRPr="00A72D46">
              <w:rPr>
                <w:rFonts w:cs="Aptos"/>
                <w:sz w:val="18"/>
                <w:szCs w:val="18"/>
                <w:shd w:val="clear" w:color="auto" w:fill="FFC000"/>
              </w:rPr>
              <w:t>edium</w:t>
            </w:r>
          </w:p>
        </w:tc>
      </w:tr>
      <w:tr w:rsidR="00C90997" w:rsidRPr="00A84598" w14:paraId="0A132AC0" w14:textId="77777777">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FFFFFF" w:themeColor="background1"/>
              <w:left w:val="nil"/>
              <w:bottom w:val="single" w:sz="4" w:space="0" w:color="FFFFFF" w:themeColor="background1"/>
              <w:right w:val="nil"/>
            </w:tcBorders>
            <w:shd w:val="clear" w:color="auto" w:fill="0A3C73" w:themeFill="accent1"/>
            <w:hideMark/>
          </w:tcPr>
          <w:p w14:paraId="672EADB7" w14:textId="77777777" w:rsidR="00C90997" w:rsidRPr="00C90997" w:rsidRDefault="00C90997">
            <w:pPr>
              <w:spacing w:before="60" w:after="60" w:line="280" w:lineRule="atLeast"/>
              <w:rPr>
                <w:rFonts w:asciiTheme="majorHAnsi" w:hAnsiTheme="majorHAnsi" w:cs="Aptos"/>
                <w:b w:val="0"/>
                <w:bCs w:val="0"/>
                <w:color w:val="FFFFFF" w:themeColor="background1"/>
                <w:sz w:val="18"/>
                <w:szCs w:val="18"/>
              </w:rPr>
            </w:pPr>
            <w:r w:rsidRPr="00C90997">
              <w:rPr>
                <w:rFonts w:asciiTheme="majorHAnsi" w:hAnsiTheme="majorHAnsi" w:cs="Aptos"/>
                <w:color w:val="FFFFFF" w:themeColor="background1"/>
                <w:sz w:val="18"/>
                <w:szCs w:val="18"/>
              </w:rPr>
              <w:t>Medium</w:t>
            </w:r>
          </w:p>
        </w:tc>
        <w:tc>
          <w:tcPr>
            <w:tcW w:w="2551" w:type="dxa"/>
            <w:tcBorders>
              <w:left w:val="nil"/>
            </w:tcBorders>
            <w:shd w:val="clear" w:color="auto" w:fill="FF0000"/>
            <w:hideMark/>
          </w:tcPr>
          <w:p w14:paraId="04CB43BD" w14:textId="77777777" w:rsidR="00C90997" w:rsidRPr="00C9099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color w:val="FFFFFF" w:themeColor="background1"/>
                <w:sz w:val="18"/>
                <w:szCs w:val="18"/>
              </w:rPr>
            </w:pPr>
            <w:r w:rsidRPr="00C90997">
              <w:rPr>
                <w:rFonts w:cs="Aptos"/>
                <w:color w:val="FFFFFF" w:themeColor="background1"/>
                <w:sz w:val="18"/>
                <w:szCs w:val="18"/>
              </w:rPr>
              <w:t>High</w:t>
            </w:r>
          </w:p>
        </w:tc>
        <w:tc>
          <w:tcPr>
            <w:tcW w:w="2551" w:type="dxa"/>
            <w:shd w:val="clear" w:color="auto" w:fill="FFC000"/>
            <w:hideMark/>
          </w:tcPr>
          <w:p w14:paraId="04F25F9D" w14:textId="77777777" w:rsidR="00C90997" w:rsidRPr="00D8633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Medium</w:t>
            </w:r>
          </w:p>
        </w:tc>
        <w:tc>
          <w:tcPr>
            <w:tcW w:w="2553" w:type="dxa"/>
            <w:shd w:val="clear" w:color="auto" w:fill="92D050"/>
            <w:hideMark/>
          </w:tcPr>
          <w:p w14:paraId="614AB51E"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r>
      <w:tr w:rsidR="00C90997" w:rsidRPr="00A84598" w14:paraId="6614E8E3" w14:textId="77777777">
        <w:trPr>
          <w:trHeight w:val="377"/>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FFFFFF" w:themeColor="background1"/>
              <w:left w:val="nil"/>
              <w:bottom w:val="nil"/>
              <w:right w:val="nil"/>
            </w:tcBorders>
            <w:shd w:val="clear" w:color="auto" w:fill="0A3C73" w:themeFill="accent1"/>
            <w:hideMark/>
          </w:tcPr>
          <w:p w14:paraId="1C5BBBFA" w14:textId="77777777" w:rsidR="00C90997" w:rsidRPr="00A72D46" w:rsidRDefault="00C90997">
            <w:pPr>
              <w:spacing w:before="60" w:after="60" w:line="280" w:lineRule="atLeast"/>
              <w:rPr>
                <w:rFonts w:asciiTheme="majorHAnsi" w:hAnsiTheme="majorHAnsi" w:cs="Aptos"/>
                <w:b w:val="0"/>
                <w:bCs w:val="0"/>
                <w:color w:val="FFFFFF" w:themeColor="background1"/>
                <w:sz w:val="18"/>
                <w:szCs w:val="18"/>
              </w:rPr>
            </w:pPr>
            <w:r w:rsidRPr="00A72D46">
              <w:rPr>
                <w:rFonts w:asciiTheme="majorHAnsi" w:hAnsiTheme="majorHAnsi" w:cs="Aptos"/>
                <w:color w:val="FFFFFF" w:themeColor="background1"/>
                <w:sz w:val="18"/>
                <w:szCs w:val="18"/>
              </w:rPr>
              <w:t>Low</w:t>
            </w:r>
          </w:p>
        </w:tc>
        <w:tc>
          <w:tcPr>
            <w:tcW w:w="2551" w:type="dxa"/>
            <w:tcBorders>
              <w:left w:val="nil"/>
            </w:tcBorders>
            <w:shd w:val="clear" w:color="auto" w:fill="FFC000"/>
            <w:hideMark/>
          </w:tcPr>
          <w:p w14:paraId="06473074" w14:textId="77777777" w:rsidR="00C90997" w:rsidRPr="00D86337"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Medium</w:t>
            </w:r>
          </w:p>
        </w:tc>
        <w:tc>
          <w:tcPr>
            <w:tcW w:w="2551" w:type="dxa"/>
            <w:shd w:val="clear" w:color="auto" w:fill="92D050"/>
            <w:hideMark/>
          </w:tcPr>
          <w:p w14:paraId="741A8251"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c>
          <w:tcPr>
            <w:tcW w:w="2553" w:type="dxa"/>
            <w:shd w:val="clear" w:color="auto" w:fill="92D050"/>
            <w:hideMark/>
          </w:tcPr>
          <w:p w14:paraId="380655C3" w14:textId="77777777" w:rsidR="00C90997" w:rsidRPr="00A72D46" w:rsidRDefault="00C90997">
            <w:pPr>
              <w:spacing w:before="60" w:after="60" w:line="280" w:lineRule="atLeast"/>
              <w:cnfStyle w:val="000000000000" w:firstRow="0" w:lastRow="0" w:firstColumn="0" w:lastColumn="0" w:oddVBand="0" w:evenVBand="0" w:oddHBand="0" w:evenHBand="0" w:firstRowFirstColumn="0" w:firstRowLastColumn="0" w:lastRowFirstColumn="0" w:lastRowLastColumn="0"/>
              <w:rPr>
                <w:rFonts w:cs="Aptos"/>
                <w:sz w:val="18"/>
                <w:szCs w:val="18"/>
              </w:rPr>
            </w:pPr>
            <w:r w:rsidRPr="00A72D46">
              <w:rPr>
                <w:rFonts w:cs="Aptos"/>
                <w:sz w:val="18"/>
                <w:szCs w:val="18"/>
              </w:rPr>
              <w:t>Low</w:t>
            </w:r>
          </w:p>
        </w:tc>
      </w:tr>
    </w:tbl>
    <w:p w14:paraId="7961B395" w14:textId="7769DB54" w:rsidR="008750FE" w:rsidRDefault="008750FE" w:rsidP="00821166">
      <w:pPr>
        <w:spacing w:before="120"/>
      </w:pPr>
      <w:r>
        <w:t xml:space="preserve">As with surface water discharge, it is important to understand the risk profile to </w:t>
      </w:r>
      <w:r w:rsidR="0072728A">
        <w:t xml:space="preserve">ensure risk management and monitoring approaches will be fit for purpose. </w:t>
      </w:r>
      <w:r>
        <w:t xml:space="preserve"> </w:t>
      </w:r>
    </w:p>
    <w:p w14:paraId="2E6EAE6C" w14:textId="77777777" w:rsidR="00F23F5B" w:rsidRDefault="00F23F5B" w:rsidP="00821166">
      <w:pPr>
        <w:spacing w:before="120"/>
      </w:pPr>
    </w:p>
    <w:p w14:paraId="26B06555" w14:textId="0C2D0DDD" w:rsidR="00FA2D0D" w:rsidRPr="007A230A" w:rsidRDefault="00FA2D0D" w:rsidP="00805A2E">
      <w:pPr>
        <w:rPr>
          <w:rStyle w:val="Bluehighlight"/>
          <w:sz w:val="24"/>
          <w:szCs w:val="24"/>
        </w:rPr>
      </w:pPr>
      <w:r w:rsidRPr="007A230A">
        <w:rPr>
          <w:rStyle w:val="Bluehighlight"/>
          <w:sz w:val="24"/>
          <w:szCs w:val="24"/>
        </w:rPr>
        <w:t>Approaches to risk assessment for stock</w:t>
      </w:r>
      <w:r w:rsidR="003038B8" w:rsidRPr="007A230A">
        <w:rPr>
          <w:rStyle w:val="Bluehighlight"/>
          <w:sz w:val="24"/>
          <w:szCs w:val="24"/>
        </w:rPr>
        <w:t xml:space="preserve"> </w:t>
      </w:r>
      <w:r w:rsidRPr="007A230A">
        <w:rPr>
          <w:rStyle w:val="Bluehighlight"/>
          <w:sz w:val="24"/>
          <w:szCs w:val="24"/>
        </w:rPr>
        <w:t>water</w:t>
      </w:r>
    </w:p>
    <w:p w14:paraId="169E7201" w14:textId="68B346CF" w:rsidR="005777D7" w:rsidRDefault="005777D7" w:rsidP="005D0CA3">
      <w:pPr>
        <w:jc w:val="both"/>
      </w:pPr>
      <w:r>
        <w:t>Stock water is important for two reasons</w:t>
      </w:r>
      <w:r w:rsidR="0097528F">
        <w:t>:</w:t>
      </w:r>
      <w:r>
        <w:t xml:space="preserve"> the potential to impact stock health and the potential for accumulation in food consumed by humans. </w:t>
      </w:r>
    </w:p>
    <w:p w14:paraId="1DD77511" w14:textId="735CA75C" w:rsidR="002421C1" w:rsidRDefault="00C26112" w:rsidP="005D0CA3">
      <w:pPr>
        <w:jc w:val="both"/>
      </w:pPr>
      <w:r w:rsidRPr="005200A0">
        <w:t>Stock</w:t>
      </w:r>
      <w:r w:rsidR="003038B8">
        <w:t xml:space="preserve"> </w:t>
      </w:r>
      <w:r w:rsidRPr="005200A0">
        <w:t>water use applies only to Class A and helminths treated water</w:t>
      </w:r>
      <w:r w:rsidR="00F801FB" w:rsidRPr="005200A0">
        <w:t xml:space="preserve">, with further guidance on requirements within </w:t>
      </w:r>
      <w:r w:rsidR="00A12072">
        <w:t>EPA P</w:t>
      </w:r>
      <w:r w:rsidR="00F801FB" w:rsidRPr="005200A0">
        <w:t>ublication 1911</w:t>
      </w:r>
      <w:r w:rsidRPr="005200A0">
        <w:t>.</w:t>
      </w:r>
      <w:r w:rsidR="00987DB4">
        <w:t xml:space="preserve"> </w:t>
      </w:r>
      <w:r w:rsidR="00F801FB">
        <w:t>Whe</w:t>
      </w:r>
      <w:r w:rsidR="002421C1">
        <w:t>re there are Australian Drinking Water Guidelines for emerging contaminants, they are</w:t>
      </w:r>
      <w:r w:rsidR="005777D7">
        <w:t xml:space="preserve"> typically</w:t>
      </w:r>
      <w:r w:rsidR="002421C1">
        <w:t xml:space="preserve"> considered also protective of stock health. </w:t>
      </w:r>
    </w:p>
    <w:p w14:paraId="5B6DC2B4" w14:textId="4B816C95" w:rsidR="003038B8" w:rsidRDefault="00987DB4" w:rsidP="005D0CA3">
      <w:pPr>
        <w:jc w:val="both"/>
      </w:pPr>
      <w:r>
        <w:t>For</w:t>
      </w:r>
      <w:r w:rsidR="002421C1">
        <w:t xml:space="preserve"> emerging contaminants that bioaccumulate</w:t>
      </w:r>
      <w:r w:rsidR="002421C1" w:rsidDel="00D068D7">
        <w:t xml:space="preserve"> </w:t>
      </w:r>
      <w:r w:rsidR="00D068D7">
        <w:t xml:space="preserve">or </w:t>
      </w:r>
      <w:r>
        <w:t>have relevant food investigation criteria or</w:t>
      </w:r>
      <w:r w:rsidR="00D068D7">
        <w:t xml:space="preserve"> maximum</w:t>
      </w:r>
      <w:r>
        <w:t xml:space="preserve"> limits, a more detailed risk assessment may be necessary to ensure that </w:t>
      </w:r>
      <w:r w:rsidR="005200A0">
        <w:t xml:space="preserve">risks to human health from consumption are also considered. </w:t>
      </w:r>
      <w:bookmarkStart w:id="128" w:name="_Toc203302099"/>
      <w:bookmarkStart w:id="129" w:name="_Toc203302100"/>
      <w:bookmarkStart w:id="130" w:name="_Toc203302101"/>
      <w:bookmarkStart w:id="131" w:name="_Toc203302102"/>
      <w:bookmarkStart w:id="132" w:name="_Toc203302103"/>
      <w:bookmarkStart w:id="133" w:name="_Toc203302104"/>
      <w:bookmarkEnd w:id="128"/>
      <w:bookmarkEnd w:id="129"/>
      <w:bookmarkEnd w:id="130"/>
      <w:bookmarkEnd w:id="131"/>
      <w:bookmarkEnd w:id="132"/>
      <w:bookmarkEnd w:id="133"/>
      <w:r w:rsidR="00D068D7">
        <w:t xml:space="preserve">This may </w:t>
      </w:r>
      <w:r w:rsidR="00B34F1C">
        <w:t xml:space="preserve">need engagement with relevant </w:t>
      </w:r>
      <w:r w:rsidR="005777D7">
        <w:t xml:space="preserve">government agencies whose jurisdiction addresses food safety and market access, </w:t>
      </w:r>
      <w:r w:rsidR="00B34F1C">
        <w:t xml:space="preserve">in addition to EPA Victoria. </w:t>
      </w:r>
    </w:p>
    <w:p w14:paraId="3B5C4C95" w14:textId="1747DD43" w:rsidR="00C23604" w:rsidRDefault="00C23604" w:rsidP="007D3564">
      <w:pPr>
        <w:pStyle w:val="Heading1numbered"/>
        <w:pageBreakBefore w:val="0"/>
        <w:numPr>
          <w:ilvl w:val="0"/>
          <w:numId w:val="60"/>
        </w:numPr>
        <w:ind w:left="357" w:hanging="357"/>
      </w:pPr>
      <w:bookmarkStart w:id="134" w:name="_Toc209690938"/>
      <w:r>
        <w:t>Drought relief</w:t>
      </w:r>
      <w:bookmarkEnd w:id="134"/>
    </w:p>
    <w:p w14:paraId="5EF2BF7A" w14:textId="69E3F812" w:rsidR="00C23604" w:rsidRDefault="000C5F9F" w:rsidP="00C23604">
      <w:pPr>
        <w:rPr>
          <w:lang w:eastAsia="en-AU"/>
        </w:rPr>
      </w:pPr>
      <w:r>
        <w:rPr>
          <w:lang w:eastAsia="en-AU"/>
        </w:rPr>
        <w:t xml:space="preserve">Further guidance on use of recycled water for drought relief scenarios is outlined in EPA publication 1911.2.  </w:t>
      </w:r>
      <w:r w:rsidR="00C23604" w:rsidRPr="005C55F7">
        <w:rPr>
          <w:lang w:eastAsia="en-AU"/>
        </w:rPr>
        <w:t>Drought relief involves the access of water from standpipes for temporary uses</w:t>
      </w:r>
      <w:r w:rsidR="00777E5F">
        <w:rPr>
          <w:lang w:eastAsia="en-AU"/>
        </w:rPr>
        <w:t>,</w:t>
      </w:r>
      <w:r w:rsidR="00C23604" w:rsidRPr="005C55F7">
        <w:rPr>
          <w:lang w:eastAsia="en-AU"/>
        </w:rPr>
        <w:t xml:space="preserve"> such as: </w:t>
      </w:r>
    </w:p>
    <w:p w14:paraId="21A892E0" w14:textId="37AC5D74" w:rsidR="00C23604" w:rsidRDefault="001D40D9" w:rsidP="001D40D9">
      <w:pPr>
        <w:pStyle w:val="ListParagraph"/>
        <w:numPr>
          <w:ilvl w:val="0"/>
          <w:numId w:val="57"/>
        </w:numPr>
        <w:ind w:left="714" w:hanging="357"/>
        <w:rPr>
          <w:lang w:eastAsia="en-AU"/>
        </w:rPr>
      </w:pPr>
      <w:r>
        <w:rPr>
          <w:lang w:eastAsia="en-AU"/>
        </w:rPr>
        <w:t>l</w:t>
      </w:r>
      <w:r w:rsidR="00C23604" w:rsidRPr="005C55F7">
        <w:rPr>
          <w:lang w:eastAsia="en-AU"/>
        </w:rPr>
        <w:t xml:space="preserve">ivestock </w:t>
      </w:r>
    </w:p>
    <w:p w14:paraId="5B174FE6" w14:textId="4B7AE807" w:rsidR="00C23604" w:rsidRDefault="001D40D9" w:rsidP="001D40D9">
      <w:pPr>
        <w:pStyle w:val="ListParagraph"/>
        <w:numPr>
          <w:ilvl w:val="0"/>
          <w:numId w:val="57"/>
        </w:numPr>
        <w:ind w:left="714" w:hanging="357"/>
        <w:rPr>
          <w:lang w:eastAsia="en-AU"/>
        </w:rPr>
      </w:pPr>
      <w:r>
        <w:rPr>
          <w:lang w:eastAsia="en-AU"/>
        </w:rPr>
        <w:t>c</w:t>
      </w:r>
      <w:r w:rsidR="00C23604" w:rsidRPr="005C55F7">
        <w:rPr>
          <w:lang w:eastAsia="en-AU"/>
        </w:rPr>
        <w:t>rop irrigation</w:t>
      </w:r>
    </w:p>
    <w:p w14:paraId="2861110F" w14:textId="19B7E465" w:rsidR="00C23604" w:rsidRDefault="001D40D9" w:rsidP="001D40D9">
      <w:pPr>
        <w:pStyle w:val="ListParagraph"/>
        <w:numPr>
          <w:ilvl w:val="0"/>
          <w:numId w:val="57"/>
        </w:numPr>
        <w:ind w:left="714" w:hanging="357"/>
        <w:rPr>
          <w:lang w:eastAsia="en-AU"/>
        </w:rPr>
      </w:pPr>
      <w:r>
        <w:rPr>
          <w:lang w:eastAsia="en-AU"/>
        </w:rPr>
        <w:t>d</w:t>
      </w:r>
      <w:r w:rsidR="00C23604" w:rsidRPr="005C55F7">
        <w:rPr>
          <w:lang w:eastAsia="en-AU"/>
        </w:rPr>
        <w:t>ust suppression</w:t>
      </w:r>
    </w:p>
    <w:p w14:paraId="2ED83282" w14:textId="286A711F" w:rsidR="00C23604" w:rsidRDefault="001D40D9" w:rsidP="001D40D9">
      <w:pPr>
        <w:pStyle w:val="ListParagraph"/>
        <w:numPr>
          <w:ilvl w:val="0"/>
          <w:numId w:val="57"/>
        </w:numPr>
        <w:ind w:left="714" w:hanging="357"/>
        <w:rPr>
          <w:lang w:eastAsia="en-AU"/>
        </w:rPr>
      </w:pPr>
      <w:r>
        <w:rPr>
          <w:lang w:eastAsia="en-AU"/>
        </w:rPr>
        <w:t>m</w:t>
      </w:r>
      <w:r w:rsidR="00C23604" w:rsidRPr="005C55F7">
        <w:rPr>
          <w:lang w:eastAsia="en-AU"/>
        </w:rPr>
        <w:t xml:space="preserve">unicipal gardens and landscapes (amenity horticulture). </w:t>
      </w:r>
    </w:p>
    <w:p w14:paraId="371678B3" w14:textId="77777777" w:rsidR="00C23604" w:rsidRDefault="00C23604" w:rsidP="00C23604">
      <w:pPr>
        <w:rPr>
          <w:lang w:eastAsia="en-AU"/>
        </w:rPr>
      </w:pPr>
      <w:r w:rsidRPr="005C55F7">
        <w:rPr>
          <w:lang w:eastAsia="en-AU"/>
        </w:rPr>
        <w:t xml:space="preserve">Although Victoria’s regulatory framework for recycled water is well established, drought relief schemes require some variations to the ‘default’ recycled water controls. These variations reflect that drought relief end-uses are expected to involve the temporary application of small volumes of water and are likely to be managed by people with limited recycled water experience. Such uses may qualify for fast-tracked HEMP approval. </w:t>
      </w:r>
    </w:p>
    <w:p w14:paraId="5A46A98B" w14:textId="0E4DCC45" w:rsidR="001B4789" w:rsidRDefault="00C23604" w:rsidP="001B4789">
      <w:pPr>
        <w:rPr>
          <w:lang w:eastAsia="en-AU"/>
        </w:rPr>
      </w:pPr>
      <w:r>
        <w:rPr>
          <w:lang w:eastAsia="en-AU"/>
        </w:rPr>
        <w:t xml:space="preserve">Consideration of emerging contaminants in drought relief scenarios can include relevant considerations for volumes, duration and frequency of use, proportionate to the risks posed more generally by the treatment level e.g. </w:t>
      </w:r>
      <w:r w:rsidR="001B4302">
        <w:rPr>
          <w:lang w:eastAsia="en-AU"/>
        </w:rPr>
        <w:t>c</w:t>
      </w:r>
      <w:r>
        <w:rPr>
          <w:lang w:eastAsia="en-AU"/>
        </w:rPr>
        <w:t xml:space="preserve">lass and helminths treatment. Table 27 in EPA </w:t>
      </w:r>
      <w:r w:rsidR="00A12072">
        <w:rPr>
          <w:lang w:eastAsia="en-AU"/>
        </w:rPr>
        <w:t>P</w:t>
      </w:r>
      <w:r>
        <w:rPr>
          <w:lang w:eastAsia="en-AU"/>
        </w:rPr>
        <w:t xml:space="preserve">ublication 1911.2 outlines drought relief recycled water uses and treatment levels.  </w:t>
      </w:r>
    </w:p>
    <w:p w14:paraId="621D5E07" w14:textId="143156A4" w:rsidR="00725708" w:rsidRPr="001B4789" w:rsidRDefault="00DE3504" w:rsidP="00D21B72">
      <w:pPr>
        <w:pStyle w:val="Heading1numbered"/>
        <w:pageBreakBefore w:val="0"/>
        <w:ind w:left="357" w:hanging="357"/>
      </w:pPr>
      <w:bookmarkStart w:id="135" w:name="_Toc209690939"/>
      <w:r w:rsidRPr="001B4789">
        <w:lastRenderedPageBreak/>
        <w:t>Risk characterisation</w:t>
      </w:r>
      <w:bookmarkEnd w:id="135"/>
      <w:r w:rsidRPr="001B4789">
        <w:t xml:space="preserve"> </w:t>
      </w:r>
    </w:p>
    <w:p w14:paraId="200BDAC1" w14:textId="4DA9666F" w:rsidR="00CD02FD" w:rsidRPr="00E3296F" w:rsidRDefault="00710495" w:rsidP="00274334">
      <w:r>
        <w:t>Several use scenarios may be under consideration by any one recycled water scheme. W</w:t>
      </w:r>
      <w:r w:rsidR="00AD15F6">
        <w:t>hen deciding potential recycled water use options, outlining the risk profile is helpful to then inform risk management controls.</w:t>
      </w:r>
      <w:r w:rsidR="003B2EE9">
        <w:t xml:space="preserve"> </w:t>
      </w:r>
      <w:r w:rsidR="007532E5">
        <w:t xml:space="preserve">This is particularly important as controls may be </w:t>
      </w:r>
      <w:r w:rsidR="004528E6">
        <w:t xml:space="preserve">implemented by different </w:t>
      </w:r>
      <w:r w:rsidR="004528E6" w:rsidRPr="00E3296F">
        <w:t>stakeholders across the scheme management chain</w:t>
      </w:r>
      <w:r w:rsidR="00CE21D9" w:rsidRPr="00E3296F">
        <w:t>, with roles and responsibilities clearly understood</w:t>
      </w:r>
      <w:r w:rsidR="004528E6" w:rsidRPr="00E3296F">
        <w:t>.</w:t>
      </w:r>
    </w:p>
    <w:p w14:paraId="0293C6E6" w14:textId="79D67B0C" w:rsidR="00F34F36" w:rsidRPr="00E3296F" w:rsidRDefault="00F34F36" w:rsidP="00274334">
      <w:r w:rsidRPr="00E3296F">
        <w:t xml:space="preserve">Therefore, risk characterisation </w:t>
      </w:r>
      <w:r w:rsidR="00CE21D9" w:rsidRPr="005D0CA3">
        <w:t>may need to document</w:t>
      </w:r>
      <w:r w:rsidRPr="00E3296F">
        <w:t>:</w:t>
      </w:r>
    </w:p>
    <w:p w14:paraId="7D92538D" w14:textId="25C24258" w:rsidR="00F34F36" w:rsidRPr="00E3296F" w:rsidRDefault="001D40D9" w:rsidP="001D40D9">
      <w:pPr>
        <w:pStyle w:val="ListParagraph"/>
        <w:numPr>
          <w:ilvl w:val="0"/>
          <w:numId w:val="77"/>
        </w:numPr>
        <w:spacing w:after="120"/>
        <w:ind w:left="714" w:hanging="357"/>
        <w:jc w:val="both"/>
      </w:pPr>
      <w:r>
        <w:t>i</w:t>
      </w:r>
      <w:r w:rsidR="00F34F36" w:rsidRPr="00E3296F">
        <w:t xml:space="preserve">dentification of risks to each of the environmental values </w:t>
      </w:r>
      <w:r w:rsidR="00CE21D9" w:rsidRPr="00A33A47">
        <w:t xml:space="preserve">relevant to proposed use scenarios (e.g. </w:t>
      </w:r>
      <w:r w:rsidR="00693ADA" w:rsidRPr="00A33A47">
        <w:t xml:space="preserve">one or several of </w:t>
      </w:r>
      <w:r w:rsidR="00CE21D9" w:rsidRPr="00A33A47">
        <w:t>surface water discharge, irrigation, stock</w:t>
      </w:r>
      <w:r w:rsidR="00CE6B5D">
        <w:t xml:space="preserve"> </w:t>
      </w:r>
      <w:r w:rsidR="00CE21D9" w:rsidRPr="00A33A47">
        <w:t xml:space="preserve">water and </w:t>
      </w:r>
      <w:r w:rsidR="00693ADA" w:rsidRPr="00A33A47">
        <w:t>domestic water scenarios)</w:t>
      </w:r>
    </w:p>
    <w:p w14:paraId="6A98CCE9" w14:textId="65DB316D" w:rsidR="00F34F36" w:rsidRPr="00E3296F" w:rsidRDefault="001D40D9" w:rsidP="001D40D9">
      <w:pPr>
        <w:pStyle w:val="ListParagraph"/>
        <w:numPr>
          <w:ilvl w:val="0"/>
          <w:numId w:val="77"/>
        </w:numPr>
        <w:spacing w:after="120"/>
        <w:ind w:left="714" w:hanging="357"/>
        <w:jc w:val="both"/>
      </w:pPr>
      <w:r>
        <w:t>e</w:t>
      </w:r>
      <w:r w:rsidR="00F34F36" w:rsidRPr="00E3296F">
        <w:t>ach risk with an evaluation of the level of change or impact to the environmental value and likelihood of the risk occurring, including the conditions under which the risk is likely to occur</w:t>
      </w:r>
    </w:p>
    <w:p w14:paraId="4AF7A9E2" w14:textId="2259141F" w:rsidR="00F34F36" w:rsidRPr="00E3296F" w:rsidRDefault="001D40D9" w:rsidP="001D40D9">
      <w:pPr>
        <w:pStyle w:val="ListParagraph"/>
        <w:numPr>
          <w:ilvl w:val="0"/>
          <w:numId w:val="77"/>
        </w:numPr>
        <w:spacing w:after="120"/>
        <w:ind w:left="714" w:hanging="357"/>
        <w:jc w:val="both"/>
      </w:pPr>
      <w:r>
        <w:t>i</w:t>
      </w:r>
      <w:r w:rsidR="00F34F36" w:rsidRPr="00E3296F">
        <w:t>dentification</w:t>
      </w:r>
      <w:r w:rsidR="00F34F36" w:rsidRPr="00E3296F" w:rsidDel="00D75CE3">
        <w:t xml:space="preserve"> </w:t>
      </w:r>
      <w:r w:rsidR="00D75CE3">
        <w:t xml:space="preserve">of the risk drivers across source, treatment </w:t>
      </w:r>
      <w:r w:rsidR="00897144">
        <w:t>performance, proposed recycled water use</w:t>
      </w:r>
      <w:r w:rsidR="00355BA2">
        <w:t xml:space="preserve"> and its associated exposure</w:t>
      </w:r>
      <w:r w:rsidR="00897144">
        <w:t xml:space="preserve"> pathways and receptors</w:t>
      </w:r>
    </w:p>
    <w:p w14:paraId="760707E8" w14:textId="2CC18DEA" w:rsidR="00F34F36" w:rsidRPr="00FB4F7D" w:rsidRDefault="001D40D9" w:rsidP="001D40D9">
      <w:pPr>
        <w:pStyle w:val="ListParagraph"/>
        <w:numPr>
          <w:ilvl w:val="0"/>
          <w:numId w:val="77"/>
        </w:numPr>
        <w:spacing w:after="120"/>
        <w:ind w:left="714" w:hanging="357"/>
        <w:jc w:val="both"/>
      </w:pPr>
      <w:r>
        <w:t>c</w:t>
      </w:r>
      <w:r w:rsidR="00F34F36" w:rsidRPr="00FB4F7D">
        <w:t xml:space="preserve">omparison and prioritisation of the risks identified </w:t>
      </w:r>
      <w:r w:rsidR="00355BA2" w:rsidRPr="00FB4F7D">
        <w:t>and relevant stakeholders</w:t>
      </w:r>
    </w:p>
    <w:p w14:paraId="1CA92006" w14:textId="6B10DE54" w:rsidR="00F34F36" w:rsidRPr="00D52EE5" w:rsidRDefault="001D40D9" w:rsidP="001D40D9">
      <w:pPr>
        <w:pStyle w:val="ListParagraph"/>
        <w:numPr>
          <w:ilvl w:val="0"/>
          <w:numId w:val="77"/>
        </w:numPr>
        <w:spacing w:after="120"/>
        <w:ind w:left="714" w:hanging="357"/>
        <w:jc w:val="both"/>
      </w:pPr>
      <w:r>
        <w:t>r</w:t>
      </w:r>
      <w:r w:rsidR="00F34F36" w:rsidRPr="00FB4F7D">
        <w:t>eporting of the assumptions, uncertainties</w:t>
      </w:r>
      <w:r w:rsidR="00A12072">
        <w:t>,</w:t>
      </w:r>
      <w:r w:rsidR="00F34F36" w:rsidRPr="00FB4F7D">
        <w:t xml:space="preserve"> and </w:t>
      </w:r>
      <w:r w:rsidR="00F34F36" w:rsidRPr="00D52EE5">
        <w:t xml:space="preserve">strengths and limitations of the risk analyses </w:t>
      </w:r>
    </w:p>
    <w:p w14:paraId="0B7D9451" w14:textId="29E288FF" w:rsidR="00C153DA" w:rsidRDefault="001D40D9" w:rsidP="001D40D9">
      <w:pPr>
        <w:pStyle w:val="ListParagraph"/>
        <w:numPr>
          <w:ilvl w:val="0"/>
          <w:numId w:val="77"/>
        </w:numPr>
        <w:spacing w:after="120"/>
        <w:ind w:left="714" w:hanging="357"/>
        <w:jc w:val="both"/>
      </w:pPr>
      <w:r>
        <w:t>a</w:t>
      </w:r>
      <w:r w:rsidR="00C153DA">
        <w:t xml:space="preserve"> </w:t>
      </w:r>
      <w:r w:rsidR="00F34F36" w:rsidRPr="00D52EE5">
        <w:t>discussion of all information obtained and when the predicted risk is low, advice about the potential for risk to occur under changed conditions</w:t>
      </w:r>
    </w:p>
    <w:p w14:paraId="1D0862BA" w14:textId="52B1F948" w:rsidR="00C153DA" w:rsidRDefault="001D40D9" w:rsidP="001D40D9">
      <w:pPr>
        <w:pStyle w:val="ListParagraph"/>
        <w:numPr>
          <w:ilvl w:val="0"/>
          <w:numId w:val="77"/>
        </w:numPr>
        <w:spacing w:after="120"/>
        <w:ind w:left="714" w:hanging="357"/>
        <w:jc w:val="both"/>
      </w:pPr>
      <w:r>
        <w:t>i</w:t>
      </w:r>
      <w:r w:rsidR="00FB4F7D" w:rsidRPr="00D52EE5">
        <w:t>dentification of key operational controls influencing understanding and management of risk</w:t>
      </w:r>
    </w:p>
    <w:p w14:paraId="5C5F3B68" w14:textId="130FCB5D" w:rsidR="000E2B16" w:rsidRPr="00A33A47" w:rsidRDefault="001D40D9" w:rsidP="001D40D9">
      <w:pPr>
        <w:pStyle w:val="ListParagraph"/>
        <w:numPr>
          <w:ilvl w:val="0"/>
          <w:numId w:val="77"/>
        </w:numPr>
        <w:tabs>
          <w:tab w:val="left" w:pos="992"/>
        </w:tabs>
        <w:spacing w:after="120"/>
        <w:ind w:left="714" w:hanging="357"/>
        <w:jc w:val="both"/>
      </w:pPr>
      <w:r>
        <w:t>s</w:t>
      </w:r>
      <w:r w:rsidR="00F34F36" w:rsidRPr="00D52EE5">
        <w:t xml:space="preserve">uggested monitoring and assessment program to assess risk assessment predictions and potential effectiveness of management actions. </w:t>
      </w:r>
      <w:r>
        <w:tab/>
      </w:r>
    </w:p>
    <w:p w14:paraId="7A9D5F95" w14:textId="77777777" w:rsidR="00217AFC" w:rsidRPr="003038B8" w:rsidRDefault="00217AFC" w:rsidP="00217AFC">
      <w:pPr>
        <w:pStyle w:val="Heading1numbered"/>
        <w:pageBreakBefore w:val="0"/>
        <w:ind w:left="357" w:hanging="357"/>
      </w:pPr>
      <w:bookmarkStart w:id="136" w:name="_Toc209690940"/>
      <w:r>
        <w:t>Environmental monitoring and quantitative data</w:t>
      </w:r>
      <w:bookmarkEnd w:id="136"/>
    </w:p>
    <w:p w14:paraId="0268C341" w14:textId="77777777" w:rsidR="00217AFC" w:rsidRPr="007A230A" w:rsidRDefault="00217AFC" w:rsidP="00877CEF">
      <w:pPr>
        <w:keepNext/>
        <w:keepLines/>
        <w:spacing w:after="60"/>
        <w:jc w:val="both"/>
        <w:outlineLvl w:val="2"/>
        <w:rPr>
          <w:rFonts w:asciiTheme="majorHAnsi" w:eastAsiaTheme="majorEastAsia" w:hAnsiTheme="majorHAnsi" w:cstheme="majorBidi"/>
          <w:color w:val="0A3C73" w:themeColor="text2"/>
          <w:sz w:val="24"/>
          <w:szCs w:val="24"/>
        </w:rPr>
      </w:pPr>
      <w:r w:rsidRPr="007A230A">
        <w:rPr>
          <w:rFonts w:asciiTheme="majorHAnsi" w:eastAsiaTheme="majorEastAsia" w:hAnsiTheme="majorHAnsi" w:cstheme="majorBidi"/>
          <w:color w:val="0A3C73" w:themeColor="text2"/>
          <w:sz w:val="24"/>
          <w:szCs w:val="24"/>
        </w:rPr>
        <w:t>Environmental monitoring programs</w:t>
      </w:r>
    </w:p>
    <w:p w14:paraId="08174C4A" w14:textId="628FD831" w:rsidR="00217AFC" w:rsidRDefault="00217AFC" w:rsidP="00877CEF">
      <w:pPr>
        <w:jc w:val="both"/>
      </w:pPr>
      <w:r w:rsidRPr="00C56680">
        <w:t xml:space="preserve">Monitoring recycled water for emerging contaminants provides an understanding of potential risks associated with treated wastewater. </w:t>
      </w:r>
      <w:r w:rsidRPr="00523B63">
        <w:t xml:space="preserve">Where baseline monitoring data is available, the risk </w:t>
      </w:r>
      <w:r w:rsidR="005A1857">
        <w:t>score</w:t>
      </w:r>
      <w:r w:rsidRPr="00523B63">
        <w:t xml:space="preserve"> can be </w:t>
      </w:r>
      <w:r w:rsidR="005A1857">
        <w:t>adjusted</w:t>
      </w:r>
      <w:r w:rsidR="00277343">
        <w:t>.</w:t>
      </w:r>
    </w:p>
    <w:p w14:paraId="00D664CB" w14:textId="77777777" w:rsidR="00217AFC" w:rsidRDefault="00217AFC" w:rsidP="00877CEF">
      <w:pPr>
        <w:jc w:val="both"/>
      </w:pPr>
      <w:r>
        <w:t>Establishing the objective or purpose of monitoring is key to developing a robust program. Objectives may include:</w:t>
      </w:r>
    </w:p>
    <w:p w14:paraId="3BE562CE" w14:textId="67349B2A" w:rsidR="00217AFC" w:rsidRDefault="001D40D9" w:rsidP="007D3564">
      <w:pPr>
        <w:pStyle w:val="ListParagraph"/>
        <w:numPr>
          <w:ilvl w:val="0"/>
          <w:numId w:val="73"/>
        </w:numPr>
        <w:jc w:val="both"/>
      </w:pPr>
      <w:r>
        <w:t>u</w:t>
      </w:r>
      <w:r w:rsidR="00217AFC">
        <w:t xml:space="preserve">nderstanding of </w:t>
      </w:r>
      <w:r w:rsidR="00665B57">
        <w:t xml:space="preserve">removal efficiency </w:t>
      </w:r>
      <w:r w:rsidR="00022B6E">
        <w:t xml:space="preserve">(%R) </w:t>
      </w:r>
      <w:r w:rsidR="00665B57">
        <w:t>of the treatment train process (</w:t>
      </w:r>
      <w:r w:rsidR="00217AFC">
        <w:t>influent</w:t>
      </w:r>
      <w:r w:rsidR="006C3314">
        <w:t xml:space="preserve"> vs </w:t>
      </w:r>
      <w:r w:rsidR="00217AFC">
        <w:t>effluent</w:t>
      </w:r>
      <w:r w:rsidR="00665B57">
        <w:t>)</w:t>
      </w:r>
      <w:r w:rsidR="00217AFC">
        <w:t xml:space="preserve"> </w:t>
      </w:r>
    </w:p>
    <w:p w14:paraId="6A0C43B7" w14:textId="5BD23938" w:rsidR="00217AFC" w:rsidRDefault="001D40D9" w:rsidP="007D3564">
      <w:pPr>
        <w:pStyle w:val="ListParagraph"/>
        <w:numPr>
          <w:ilvl w:val="0"/>
          <w:numId w:val="73"/>
        </w:numPr>
        <w:jc w:val="both"/>
      </w:pPr>
      <w:r>
        <w:t>c</w:t>
      </w:r>
      <w:r w:rsidR="00217AFC">
        <w:t>haracterising emerging contaminants in recycled water based on:</w:t>
      </w:r>
    </w:p>
    <w:p w14:paraId="738EC1CF" w14:textId="3FB8E309" w:rsidR="00217AFC" w:rsidRDefault="00217AFC" w:rsidP="007D3564">
      <w:pPr>
        <w:pStyle w:val="ListParagraph"/>
        <w:numPr>
          <w:ilvl w:val="1"/>
          <w:numId w:val="73"/>
        </w:numPr>
        <w:jc w:val="both"/>
      </w:pPr>
      <w:r>
        <w:t>persistence, bioaccumulation and toxicity (to humans and the environment) and mobility in the environment</w:t>
      </w:r>
    </w:p>
    <w:p w14:paraId="46AE057B" w14:textId="77777777" w:rsidR="00217AFC" w:rsidRDefault="00217AFC" w:rsidP="007D3564">
      <w:pPr>
        <w:pStyle w:val="ListParagraph"/>
        <w:numPr>
          <w:ilvl w:val="1"/>
          <w:numId w:val="73"/>
        </w:numPr>
        <w:jc w:val="both"/>
      </w:pPr>
      <w:r>
        <w:t>concentrations relative to established screening levels where available</w:t>
      </w:r>
    </w:p>
    <w:p w14:paraId="1D150D16" w14:textId="6F4ADF67" w:rsidR="00217AFC" w:rsidRDefault="001D40D9" w:rsidP="007D3564">
      <w:pPr>
        <w:pStyle w:val="ListParagraph"/>
        <w:numPr>
          <w:ilvl w:val="0"/>
          <w:numId w:val="73"/>
        </w:numPr>
        <w:jc w:val="both"/>
      </w:pPr>
      <w:r>
        <w:t>m</w:t>
      </w:r>
      <w:r w:rsidR="00217AFC">
        <w:t>onitoring for changes to influent based on new sources e.g. increase in trade waste, population changes over time</w:t>
      </w:r>
    </w:p>
    <w:p w14:paraId="4BA3D0D2" w14:textId="353CBCA5" w:rsidR="00217AFC" w:rsidRDefault="001D40D9" w:rsidP="007D3564">
      <w:pPr>
        <w:pStyle w:val="ListParagraph"/>
        <w:numPr>
          <w:ilvl w:val="0"/>
          <w:numId w:val="73"/>
        </w:numPr>
        <w:jc w:val="both"/>
      </w:pPr>
      <w:r>
        <w:t>u</w:t>
      </w:r>
      <w:r w:rsidR="00217AFC">
        <w:t>nderstanding implications of operational control changes</w:t>
      </w:r>
    </w:p>
    <w:p w14:paraId="668EDB3C" w14:textId="7446E001" w:rsidR="00217AFC" w:rsidRDefault="001D40D9" w:rsidP="007D3564">
      <w:pPr>
        <w:pStyle w:val="ListParagraph"/>
        <w:numPr>
          <w:ilvl w:val="0"/>
          <w:numId w:val="73"/>
        </w:numPr>
        <w:jc w:val="both"/>
      </w:pPr>
      <w:r>
        <w:t>v</w:t>
      </w:r>
      <w:r w:rsidR="00217AFC">
        <w:t>alidating environmental controls in the environment</w:t>
      </w:r>
    </w:p>
    <w:p w14:paraId="117D6990" w14:textId="550C814E" w:rsidR="00217AFC" w:rsidRDefault="00217AFC" w:rsidP="00877CEF">
      <w:pPr>
        <w:jc w:val="both"/>
      </w:pPr>
      <w:r>
        <w:t>Monitoring programs can also be scaled to meet the intended purpose</w:t>
      </w:r>
      <w:r w:rsidR="006C3314">
        <w:t xml:space="preserve"> of the </w:t>
      </w:r>
      <w:r w:rsidR="00D94E96">
        <w:t xml:space="preserve">intended </w:t>
      </w:r>
      <w:r w:rsidR="006C3314">
        <w:t>use</w:t>
      </w:r>
      <w:r>
        <w:t xml:space="preserve">. </w:t>
      </w:r>
    </w:p>
    <w:p w14:paraId="134767D9" w14:textId="77777777" w:rsidR="00217AFC" w:rsidRPr="007A230A" w:rsidRDefault="00217AFC" w:rsidP="00877CEF">
      <w:pPr>
        <w:keepNext/>
        <w:keepLines/>
        <w:spacing w:after="60"/>
        <w:jc w:val="both"/>
        <w:outlineLvl w:val="2"/>
        <w:rPr>
          <w:rFonts w:asciiTheme="majorHAnsi" w:eastAsiaTheme="majorEastAsia" w:hAnsiTheme="majorHAnsi" w:cstheme="majorBidi"/>
          <w:color w:val="0A3C73" w:themeColor="text2"/>
          <w:sz w:val="24"/>
          <w:szCs w:val="24"/>
        </w:rPr>
      </w:pPr>
      <w:r w:rsidRPr="007A230A">
        <w:rPr>
          <w:rFonts w:asciiTheme="majorHAnsi" w:eastAsiaTheme="majorEastAsia" w:hAnsiTheme="majorHAnsi" w:cstheme="majorBidi"/>
          <w:color w:val="0A3C73" w:themeColor="text2"/>
          <w:sz w:val="24"/>
          <w:szCs w:val="24"/>
        </w:rPr>
        <w:t>Routine monitoring for new and existing schemes</w:t>
      </w:r>
    </w:p>
    <w:p w14:paraId="35679B97" w14:textId="7F8E429E" w:rsidR="00217AFC" w:rsidRPr="00C56680" w:rsidRDefault="00217AFC" w:rsidP="00877CEF">
      <w:pPr>
        <w:jc w:val="both"/>
      </w:pPr>
      <w:r w:rsidRPr="00C56680">
        <w:t xml:space="preserve">When designing a monitoring program for emerging </w:t>
      </w:r>
      <w:r w:rsidR="00D94E96" w:rsidRPr="00C56680">
        <w:t>contamina</w:t>
      </w:r>
      <w:r w:rsidR="00D94E96">
        <w:t>n</w:t>
      </w:r>
      <w:r w:rsidR="00D94E96" w:rsidRPr="00C56680">
        <w:t>t</w:t>
      </w:r>
      <w:r w:rsidR="00D94E96">
        <w:t>s</w:t>
      </w:r>
      <w:r w:rsidRPr="00C56680">
        <w:t>, document the reason</w:t>
      </w:r>
      <w:r w:rsidR="00FA02B1">
        <w:t>ing around</w:t>
      </w:r>
      <w:r w:rsidRPr="00C56680">
        <w:t xml:space="preserve"> your choices </w:t>
      </w:r>
      <w:r>
        <w:t>for</w:t>
      </w:r>
      <w:r w:rsidRPr="00C56680">
        <w:t>:</w:t>
      </w:r>
    </w:p>
    <w:p w14:paraId="62C8CCB1" w14:textId="77777777" w:rsidR="00217AFC" w:rsidRPr="00C56680" w:rsidRDefault="00217AFC" w:rsidP="00877CEF">
      <w:pPr>
        <w:jc w:val="both"/>
      </w:pPr>
      <w:r w:rsidRPr="008C286A">
        <w:rPr>
          <w:b/>
          <w:color w:val="0A3C73" w:themeColor="text2"/>
        </w:rPr>
        <w:lastRenderedPageBreak/>
        <w:t>Sampling methods.</w:t>
      </w:r>
      <w:r w:rsidRPr="008C286A">
        <w:rPr>
          <w:color w:val="0A3C73" w:themeColor="text2"/>
        </w:rPr>
        <w:t xml:space="preserve"> </w:t>
      </w:r>
      <w:r w:rsidRPr="00C56680">
        <w:t>You can use different sampling methods, including novel techniques, such as:</w:t>
      </w:r>
    </w:p>
    <w:p w14:paraId="5331DF42" w14:textId="0EC91718" w:rsidR="00217AFC" w:rsidRDefault="001D40D9" w:rsidP="007D3564">
      <w:pPr>
        <w:pStyle w:val="ListBullet"/>
        <w:numPr>
          <w:ilvl w:val="0"/>
          <w:numId w:val="74"/>
        </w:numPr>
        <w:jc w:val="both"/>
      </w:pPr>
      <w:r>
        <w:t>ta</w:t>
      </w:r>
      <w:r w:rsidR="00217AFC">
        <w:t>rget</w:t>
      </w:r>
      <w:r w:rsidR="00C03995">
        <w:t>ed</w:t>
      </w:r>
      <w:r w:rsidR="00217AFC">
        <w:t xml:space="preserve"> analysis</w:t>
      </w:r>
      <w:r w:rsidR="00937805">
        <w:t xml:space="preserve"> </w:t>
      </w:r>
      <w:r w:rsidR="0018753A">
        <w:t>–</w:t>
      </w:r>
      <w:r w:rsidR="00937805">
        <w:t xml:space="preserve"> u</w:t>
      </w:r>
      <w:r w:rsidR="00217AFC" w:rsidRPr="006732FB">
        <w:t>se autosamplers for the influent and effluent sampling</w:t>
      </w:r>
      <w:r w:rsidR="00217AFC">
        <w:t xml:space="preserve"> and c</w:t>
      </w:r>
      <w:r w:rsidR="00217AFC" w:rsidRPr="006732FB">
        <w:t>ollect 48-hour composite samples</w:t>
      </w:r>
      <w:r w:rsidR="00217AFC">
        <w:t xml:space="preserve">. </w:t>
      </w:r>
      <w:r w:rsidR="005D0D67">
        <w:t xml:space="preserve">Screen samples </w:t>
      </w:r>
      <w:r w:rsidR="00D06883">
        <w:t>for emerging contaminants based on EPA Publication 2054.</w:t>
      </w:r>
    </w:p>
    <w:p w14:paraId="3B4EC430" w14:textId="7368A454" w:rsidR="00217AFC" w:rsidRDefault="001D40D9" w:rsidP="007D3564">
      <w:pPr>
        <w:pStyle w:val="ListBullet"/>
        <w:numPr>
          <w:ilvl w:val="0"/>
          <w:numId w:val="74"/>
        </w:numPr>
        <w:jc w:val="both"/>
      </w:pPr>
      <w:r>
        <w:t>p</w:t>
      </w:r>
      <w:r w:rsidR="00217AFC" w:rsidRPr="00C56680">
        <w:t xml:space="preserve">assive sampling </w:t>
      </w:r>
      <w:r w:rsidR="0018753A">
        <w:t>–</w:t>
      </w:r>
      <w:r w:rsidR="00217AFC" w:rsidRPr="00C56680">
        <w:t xml:space="preserve"> these devices can be deployed in a waterway or discharge structure over an extended period and give an estimation of average concentration over a period (e.g. 28 days)</w:t>
      </w:r>
      <w:r w:rsidR="00B00AEC">
        <w:t xml:space="preserve">. See further information about how to use passive samplers in EPA Publication 2054. </w:t>
      </w:r>
    </w:p>
    <w:p w14:paraId="57C93DC7" w14:textId="72BC7D42" w:rsidR="00217AFC" w:rsidRDefault="001D40D9" w:rsidP="007D3564">
      <w:pPr>
        <w:pStyle w:val="ListBullet"/>
        <w:numPr>
          <w:ilvl w:val="0"/>
          <w:numId w:val="74"/>
        </w:numPr>
        <w:jc w:val="both"/>
      </w:pPr>
      <w:r>
        <w:t>n</w:t>
      </w:r>
      <w:r w:rsidR="00217AFC" w:rsidRPr="00C56680">
        <w:t>on-target analysis – this is a qualitative method which helps determine presence or absence of contaminant</w:t>
      </w:r>
      <w:r w:rsidR="008D032E">
        <w:t>s</w:t>
      </w:r>
      <w:r w:rsidR="00217AFC" w:rsidRPr="00C56680">
        <w:t>. These methods can provide a useful initial screening step to help refine a monitoring program</w:t>
      </w:r>
      <w:r w:rsidR="008F2B43">
        <w:t>.</w:t>
      </w:r>
    </w:p>
    <w:p w14:paraId="520760CE" w14:textId="5AEEE6C5" w:rsidR="00217AFC" w:rsidRPr="00C56680" w:rsidRDefault="001D40D9" w:rsidP="007D3564">
      <w:pPr>
        <w:pStyle w:val="ListBullet"/>
        <w:numPr>
          <w:ilvl w:val="0"/>
          <w:numId w:val="74"/>
        </w:numPr>
        <w:jc w:val="both"/>
      </w:pPr>
      <w:r>
        <w:t>i</w:t>
      </w:r>
      <w:r w:rsidR="00217AFC" w:rsidRPr="00C56680">
        <w:t>n vitro bioassays – these can detect the mixture effects of all active chemicals in a sample, including transformation products and unknown chemicals. They offer a cost-effective, high-throughput tool for assessing aquatic toxicity of complex mixtures in water samples. They are recommended to be used in combination with targeted analytical screening (Escher et al. 2021).</w:t>
      </w:r>
    </w:p>
    <w:p w14:paraId="0019ABF0" w14:textId="23FA700E" w:rsidR="00217AFC" w:rsidRPr="00C56680" w:rsidRDefault="00217AFC" w:rsidP="00877CEF">
      <w:pPr>
        <w:jc w:val="both"/>
      </w:pPr>
      <w:r w:rsidRPr="008C286A">
        <w:rPr>
          <w:b/>
          <w:color w:val="0A3C73" w:themeColor="text2"/>
        </w:rPr>
        <w:t>Frequency.</w:t>
      </w:r>
      <w:r w:rsidRPr="008C286A">
        <w:rPr>
          <w:color w:val="0A3C73" w:themeColor="text2"/>
        </w:rPr>
        <w:t xml:space="preserve"> </w:t>
      </w:r>
      <w:r w:rsidRPr="00C56680">
        <w:t xml:space="preserve">This should be based on the level of risk. For example, if the treated </w:t>
      </w:r>
      <w:r w:rsidR="00E16189">
        <w:t>wastewater</w:t>
      </w:r>
      <w:r w:rsidRPr="00C56680">
        <w:t xml:space="preserve"> is low risk, monitoring frequency can be once or twice a year (EPA Publication 2054). However, if the treated </w:t>
      </w:r>
      <w:r w:rsidR="00E16189">
        <w:t>wastewater</w:t>
      </w:r>
      <w:r w:rsidRPr="00C56680">
        <w:t xml:space="preserve"> is high risk, an intensive (7-day sampling) followed by monthly sampling using a combination of targeted analysis and bioassays are encouraged to capture the true risk of the treated wastewater.</w:t>
      </w:r>
    </w:p>
    <w:p w14:paraId="73E5B548" w14:textId="3A805FAD" w:rsidR="00217AFC" w:rsidRPr="00C56680" w:rsidRDefault="00217AFC" w:rsidP="00877CEF">
      <w:pPr>
        <w:spacing w:before="0" w:after="160" w:line="259" w:lineRule="auto"/>
        <w:jc w:val="both"/>
      </w:pPr>
      <w:r w:rsidRPr="00C56680">
        <w:t>Wastewater is known to vary between days and samples collected at different times of day, as well as collected on a Friday or Monday will differ from samples collected on Wednesday (</w:t>
      </w:r>
      <w:r w:rsidR="009E3E07">
        <w:t>Szabo</w:t>
      </w:r>
      <w:r w:rsidRPr="00C56680">
        <w:t xml:space="preserve"> et al. </w:t>
      </w:r>
      <w:r w:rsidR="009E3E07">
        <w:t>2023</w:t>
      </w:r>
      <w:r w:rsidRPr="00C56680">
        <w:t>). Therefore, it is recommended to conduct a more intensive sampling campaign (sampling over 7-day period) once a year to improve assessment of risks in the wastewater.</w:t>
      </w:r>
    </w:p>
    <w:p w14:paraId="4E68739B" w14:textId="3BE6A3E5" w:rsidR="00217AFC" w:rsidRPr="00C56680" w:rsidRDefault="00217AFC" w:rsidP="00877CEF">
      <w:pPr>
        <w:jc w:val="both"/>
      </w:pPr>
      <w:r w:rsidRPr="008C286A">
        <w:rPr>
          <w:b/>
          <w:color w:val="0A3C73" w:themeColor="text2"/>
        </w:rPr>
        <w:t>Analysis method.</w:t>
      </w:r>
      <w:r w:rsidRPr="008C286A">
        <w:rPr>
          <w:color w:val="0A3C73" w:themeColor="text2"/>
        </w:rPr>
        <w:t xml:space="preserve"> </w:t>
      </w:r>
      <w:r w:rsidRPr="00C56680">
        <w:t>Use a laboratory with a current National Association of Testing Authorities (NATA) accreditation for the target analytes, or in cases where this is not feasible, a laboratory with an accreditation to ISO 17025. For some analytes, it is recognised that accreditation may not be possible (e.g. non-target analysis).</w:t>
      </w:r>
    </w:p>
    <w:p w14:paraId="1827F0E1" w14:textId="77777777" w:rsidR="00217AFC" w:rsidRPr="00C56680" w:rsidRDefault="00217AFC" w:rsidP="00877CEF">
      <w:pPr>
        <w:spacing w:after="120"/>
        <w:jc w:val="both"/>
      </w:pPr>
      <w:r w:rsidRPr="00C56680">
        <w:t>Care should also be taken in:</w:t>
      </w:r>
    </w:p>
    <w:p w14:paraId="4F50ACF9" w14:textId="2362FBCD" w:rsidR="00217AFC" w:rsidRPr="00C56680" w:rsidRDefault="001D40D9" w:rsidP="007D3564">
      <w:pPr>
        <w:numPr>
          <w:ilvl w:val="0"/>
          <w:numId w:val="15"/>
        </w:numPr>
        <w:contextualSpacing/>
        <w:jc w:val="both"/>
      </w:pPr>
      <w:r>
        <w:t>s</w:t>
      </w:r>
      <w:r w:rsidR="00217AFC" w:rsidRPr="00C56680">
        <w:t>torage, handling and collection of samples prior to analysis</w:t>
      </w:r>
    </w:p>
    <w:p w14:paraId="6508A000" w14:textId="0D9165EF" w:rsidR="00217AFC" w:rsidRPr="00C56680" w:rsidRDefault="001D40D9" w:rsidP="007D3564">
      <w:pPr>
        <w:numPr>
          <w:ilvl w:val="0"/>
          <w:numId w:val="15"/>
        </w:numPr>
        <w:contextualSpacing/>
        <w:jc w:val="both"/>
      </w:pPr>
      <w:r>
        <w:t>u</w:t>
      </w:r>
      <w:r w:rsidR="00217AFC" w:rsidRPr="00C56680">
        <w:t>sing the correct sample bottles to avoid contamination and ensure accurate results</w:t>
      </w:r>
    </w:p>
    <w:p w14:paraId="16EF0E26" w14:textId="0AEC86EC" w:rsidR="00217AFC" w:rsidRDefault="001D40D9" w:rsidP="007D3564">
      <w:pPr>
        <w:numPr>
          <w:ilvl w:val="0"/>
          <w:numId w:val="15"/>
        </w:numPr>
        <w:contextualSpacing/>
        <w:jc w:val="both"/>
      </w:pPr>
      <w:r>
        <w:t>c</w:t>
      </w:r>
      <w:r w:rsidR="00217AFC" w:rsidRPr="00C56680">
        <w:t>hoosing the lowest possible limit of detection available (e.g. ultra-trace level) for the analysis</w:t>
      </w:r>
      <w:r w:rsidR="00E449C5">
        <w:t>.</w:t>
      </w:r>
    </w:p>
    <w:p w14:paraId="6BFE7BBA" w14:textId="77777777" w:rsidR="00217AFC" w:rsidRPr="00C56680" w:rsidRDefault="00217AFC" w:rsidP="00877CEF">
      <w:pPr>
        <w:ind w:left="720"/>
        <w:contextualSpacing/>
        <w:jc w:val="both"/>
      </w:pPr>
    </w:p>
    <w:p w14:paraId="1CDD8A0E" w14:textId="77777777" w:rsidR="00217AFC" w:rsidRPr="00C56680" w:rsidRDefault="00217AFC" w:rsidP="00877CEF">
      <w:pPr>
        <w:jc w:val="both"/>
      </w:pPr>
      <w:r w:rsidRPr="00C56680">
        <w:t xml:space="preserve">The ongoing collation of monitoring data enables detecting trends and changes in the chemical loads, as well as detecting new emerging contaminants. Over time, the routine monitoring should be adjusted based on the site-specific risks. </w:t>
      </w:r>
    </w:p>
    <w:p w14:paraId="6C838C54" w14:textId="1E065597" w:rsidR="00217AFC" w:rsidRPr="007A230A" w:rsidRDefault="00217AFC" w:rsidP="00877CEF">
      <w:pPr>
        <w:keepNext/>
        <w:keepLines/>
        <w:spacing w:after="60"/>
        <w:jc w:val="both"/>
        <w:outlineLvl w:val="2"/>
        <w:rPr>
          <w:rFonts w:asciiTheme="majorHAnsi" w:eastAsiaTheme="majorEastAsia" w:hAnsiTheme="majorHAnsi" w:cstheme="majorBidi"/>
          <w:color w:val="0A3C73" w:themeColor="text2"/>
          <w:sz w:val="24"/>
          <w:szCs w:val="24"/>
        </w:rPr>
      </w:pPr>
      <w:r w:rsidRPr="007A230A">
        <w:rPr>
          <w:rFonts w:asciiTheme="majorHAnsi" w:eastAsiaTheme="majorEastAsia" w:hAnsiTheme="majorHAnsi" w:cstheme="majorBidi"/>
          <w:color w:val="0A3C73" w:themeColor="text2"/>
          <w:sz w:val="24"/>
          <w:szCs w:val="24"/>
        </w:rPr>
        <w:t>Guidelines and quantitative risk assessments</w:t>
      </w:r>
    </w:p>
    <w:p w14:paraId="116C5B50" w14:textId="77777777" w:rsidR="00B46246" w:rsidRDefault="00217AFC" w:rsidP="00877CEF">
      <w:pPr>
        <w:jc w:val="both"/>
      </w:pPr>
      <w:r>
        <w:t xml:space="preserve">There are many </w:t>
      </w:r>
      <w:r w:rsidR="00B46246">
        <w:t>approaches to screening risk from emerging contaminants. The key options identified here include:</w:t>
      </w:r>
    </w:p>
    <w:p w14:paraId="10E25DC4" w14:textId="4A5E102B" w:rsidR="00CF194F" w:rsidRDefault="001D40D9" w:rsidP="007D3564">
      <w:pPr>
        <w:pStyle w:val="ListParagraph"/>
        <w:numPr>
          <w:ilvl w:val="0"/>
          <w:numId w:val="75"/>
        </w:numPr>
        <w:jc w:val="both"/>
      </w:pPr>
      <w:r>
        <w:t>c</w:t>
      </w:r>
      <w:r w:rsidR="00CF194F">
        <w:t xml:space="preserve">onsideration of persistence, bioaccumulation, toxicity and mobility </w:t>
      </w:r>
      <w:r w:rsidR="003F06DD">
        <w:t>(PBTM)</w:t>
      </w:r>
      <w:r w:rsidR="00CF194F">
        <w:t xml:space="preserve"> characteristics of identified contaminants.</w:t>
      </w:r>
    </w:p>
    <w:p w14:paraId="15496068" w14:textId="1523C193" w:rsidR="00EB5F54" w:rsidRDefault="001D40D9" w:rsidP="007D3564">
      <w:pPr>
        <w:pStyle w:val="ListParagraph"/>
        <w:numPr>
          <w:ilvl w:val="0"/>
          <w:numId w:val="75"/>
        </w:numPr>
        <w:jc w:val="both"/>
      </w:pPr>
      <w:r>
        <w:t>s</w:t>
      </w:r>
      <w:r w:rsidR="00EB5F54">
        <w:t>creening of quantitative data against guideline values where available</w:t>
      </w:r>
    </w:p>
    <w:p w14:paraId="3707F462" w14:textId="57782FCD" w:rsidR="00FE3420" w:rsidRDefault="001D40D9" w:rsidP="007D3564">
      <w:pPr>
        <w:pStyle w:val="ListParagraph"/>
        <w:numPr>
          <w:ilvl w:val="0"/>
          <w:numId w:val="75"/>
        </w:numPr>
        <w:jc w:val="both"/>
      </w:pPr>
      <w:r>
        <w:t>h</w:t>
      </w:r>
      <w:r w:rsidR="00EB5F54">
        <w:t xml:space="preserve">olistic </w:t>
      </w:r>
      <w:r w:rsidR="005F0F5B">
        <w:t xml:space="preserve">or </w:t>
      </w:r>
      <w:r w:rsidR="00B02031">
        <w:t>mixture approaches to ecological risk</w:t>
      </w:r>
    </w:p>
    <w:p w14:paraId="66431003" w14:textId="178641FF" w:rsidR="00FE3420" w:rsidRDefault="001D40D9" w:rsidP="007D3564">
      <w:pPr>
        <w:pStyle w:val="ListParagraph"/>
        <w:numPr>
          <w:ilvl w:val="0"/>
          <w:numId w:val="75"/>
        </w:numPr>
        <w:jc w:val="both"/>
      </w:pPr>
      <w:r>
        <w:t>m</w:t>
      </w:r>
      <w:r w:rsidR="00FE3420">
        <w:t xml:space="preserve">onitoring of </w:t>
      </w:r>
      <w:r w:rsidR="00BB0523">
        <w:t>crop</w:t>
      </w:r>
      <w:r w:rsidR="00FE3420">
        <w:t xml:space="preserve"> health</w:t>
      </w:r>
      <w:r w:rsidR="00E449C5">
        <w:t>.</w:t>
      </w:r>
    </w:p>
    <w:p w14:paraId="534C0BB2" w14:textId="77777777" w:rsidR="00EF5D4F" w:rsidRDefault="00EF5D4F" w:rsidP="00EF5D4F">
      <w:pPr>
        <w:pStyle w:val="ListParagraph"/>
        <w:ind w:left="720"/>
        <w:jc w:val="both"/>
      </w:pPr>
    </w:p>
    <w:p w14:paraId="5F7B5B5A" w14:textId="6A860CE4" w:rsidR="004C6364" w:rsidRPr="008C286A" w:rsidRDefault="004C6364" w:rsidP="00877CEF">
      <w:pPr>
        <w:pStyle w:val="ListBullet"/>
        <w:numPr>
          <w:ilvl w:val="0"/>
          <w:numId w:val="0"/>
        </w:numPr>
        <w:jc w:val="both"/>
        <w:rPr>
          <w:rFonts w:asciiTheme="majorHAnsi" w:hAnsiTheme="majorHAnsi"/>
          <w:color w:val="0A3C73" w:themeColor="text2"/>
          <w:sz w:val="22"/>
        </w:rPr>
      </w:pPr>
      <w:r w:rsidRPr="008C286A">
        <w:rPr>
          <w:rFonts w:asciiTheme="majorHAnsi" w:hAnsiTheme="majorHAnsi"/>
          <w:color w:val="0A3C73" w:themeColor="text2"/>
          <w:sz w:val="22"/>
        </w:rPr>
        <w:lastRenderedPageBreak/>
        <w:t xml:space="preserve">Screening based on </w:t>
      </w:r>
      <w:r w:rsidR="00B02031" w:rsidRPr="008C286A">
        <w:rPr>
          <w:rFonts w:asciiTheme="majorHAnsi" w:hAnsiTheme="majorHAnsi"/>
          <w:color w:val="0A3C73" w:themeColor="text2"/>
          <w:sz w:val="22"/>
        </w:rPr>
        <w:t>PBTM</w:t>
      </w:r>
    </w:p>
    <w:p w14:paraId="0140BDEE" w14:textId="2B05C052" w:rsidR="00217AFC" w:rsidRPr="00B02031" w:rsidRDefault="00480BA1" w:rsidP="00877CEF">
      <w:pPr>
        <w:jc w:val="both"/>
      </w:pPr>
      <w:r>
        <w:t>Chemical</w:t>
      </w:r>
      <w:r w:rsidR="00217AFC" w:rsidRPr="005D0CA3">
        <w:t xml:space="preserve"> prioritisation approaches </w:t>
      </w:r>
      <w:r w:rsidR="00092B30">
        <w:t>often focus</w:t>
      </w:r>
      <w:r w:rsidR="00217AFC" w:rsidRPr="005D0CA3">
        <w:t xml:space="preserve"> on </w:t>
      </w:r>
      <w:r w:rsidR="00092B30">
        <w:t>environmental persistence</w:t>
      </w:r>
      <w:r w:rsidR="00217AFC" w:rsidRPr="005D0CA3">
        <w:t xml:space="preserve"> (P</w:t>
      </w:r>
      <w:r w:rsidR="00092B30">
        <w:t>), and may also consider</w:t>
      </w:r>
      <w:r w:rsidR="00217AFC" w:rsidRPr="005D0CA3">
        <w:t xml:space="preserve"> bioaccumulation (B), toxicity (T</w:t>
      </w:r>
      <w:r w:rsidR="00092B30">
        <w:t>) and mobility</w:t>
      </w:r>
      <w:r w:rsidR="00085AB9">
        <w:t xml:space="preserve"> (M</w:t>
      </w:r>
      <w:r w:rsidR="00092B30">
        <w:t>)</w:t>
      </w:r>
      <w:r w:rsidR="00217AFC" w:rsidRPr="005D0CA3">
        <w:t xml:space="preserve">. These PBTM approaches </w:t>
      </w:r>
      <w:r w:rsidR="00092B30">
        <w:t xml:space="preserve">are widely used </w:t>
      </w:r>
      <w:r w:rsidR="00217AFC" w:rsidRPr="005D0CA3">
        <w:t xml:space="preserve">by chemical regulators </w:t>
      </w:r>
      <w:r w:rsidR="00092B30">
        <w:t>to assess substances</w:t>
      </w:r>
      <w:r w:rsidR="00217AFC" w:rsidRPr="005D0CA3">
        <w:t xml:space="preserve"> listed in national chemical inventories. These approaches are used to determine which chemicals in their inventories could need further assessment </w:t>
      </w:r>
      <w:r w:rsidR="00217AFC" w:rsidRPr="0059591F">
        <w:t>and/or further regulation.</w:t>
      </w:r>
      <w:r w:rsidR="00217AFC" w:rsidRPr="00B02031">
        <w:t xml:space="preserve"> </w:t>
      </w:r>
    </w:p>
    <w:p w14:paraId="70F9F8DF" w14:textId="3CE14F1B" w:rsidR="00217AFC" w:rsidRPr="0059591F" w:rsidRDefault="00D54C61" w:rsidP="00877CEF">
      <w:pPr>
        <w:jc w:val="both"/>
        <w:rPr>
          <w:rFonts w:eastAsia="Arial"/>
        </w:rPr>
      </w:pPr>
      <w:r>
        <w:rPr>
          <w:rFonts w:eastAsia="Arial"/>
        </w:rPr>
        <w:t>I</w:t>
      </w:r>
      <w:r w:rsidR="00217AFC" w:rsidRPr="0059591F">
        <w:rPr>
          <w:rFonts w:eastAsia="Arial"/>
        </w:rPr>
        <w:t xml:space="preserve">ndicators of emerging contaminants that might be important in recycled water assessments </w:t>
      </w:r>
      <w:r w:rsidR="00AE46B8">
        <w:rPr>
          <w:rFonts w:eastAsia="Arial"/>
        </w:rPr>
        <w:t>can include things like</w:t>
      </w:r>
      <w:r w:rsidR="00217AFC" w:rsidRPr="0059591F">
        <w:rPr>
          <w:rFonts w:eastAsia="Arial"/>
        </w:rPr>
        <w:t xml:space="preserve"> the degradation half-life and the partitioning coefficients. </w:t>
      </w:r>
      <w:r w:rsidR="00AE46B8">
        <w:rPr>
          <w:rFonts w:eastAsia="Arial"/>
        </w:rPr>
        <w:t>Other p</w:t>
      </w:r>
      <w:r w:rsidR="00217AFC" w:rsidRPr="0059591F">
        <w:rPr>
          <w:rFonts w:eastAsia="Arial"/>
        </w:rPr>
        <w:t>arameters</w:t>
      </w:r>
      <w:r w:rsidR="00AE46B8">
        <w:rPr>
          <w:rFonts w:eastAsia="Arial"/>
        </w:rPr>
        <w:t xml:space="preserve"> like</w:t>
      </w:r>
      <w:r w:rsidR="00217AFC" w:rsidRPr="0059591F">
        <w:rPr>
          <w:rFonts w:eastAsia="Arial"/>
        </w:rPr>
        <w:t xml:space="preserve"> water solubility, vapour pressure and Henrys Law constant help in understanding if and how an emerging contaminant might travel from the point of use to a location where people or ecosystems may be exposed.</w:t>
      </w:r>
    </w:p>
    <w:p w14:paraId="5BD17292" w14:textId="0C492823" w:rsidR="00217AFC" w:rsidRPr="0059591F" w:rsidRDefault="00217AFC" w:rsidP="00877CEF">
      <w:pPr>
        <w:jc w:val="both"/>
        <w:rPr>
          <w:rFonts w:eastAsia="Arial"/>
        </w:rPr>
      </w:pPr>
      <w:r w:rsidRPr="0059591F">
        <w:rPr>
          <w:rFonts w:eastAsia="Arial"/>
        </w:rPr>
        <w:t>The list of emerging contaminants that need to be assessed for recycled water from a particular wastewater treatment plant can be ranked based on persistence, bioaccumulation potential and mobility using degradation half-lives, K</w:t>
      </w:r>
      <w:r w:rsidR="00F022BC" w:rsidRPr="00AD1F1F">
        <w:rPr>
          <w:rFonts w:eastAsia="Arial"/>
          <w:vertAlign w:val="subscript"/>
        </w:rPr>
        <w:t>ow</w:t>
      </w:r>
      <w:r w:rsidR="00F8164C">
        <w:rPr>
          <w:rFonts w:eastAsia="Arial"/>
        </w:rPr>
        <w:t xml:space="preserve"> (</w:t>
      </w:r>
      <w:r w:rsidR="00E33D23">
        <w:rPr>
          <w:rFonts w:eastAsia="Arial"/>
        </w:rPr>
        <w:t xml:space="preserve">octanol-water partition coefficient) </w:t>
      </w:r>
      <w:r w:rsidRPr="0059591F">
        <w:rPr>
          <w:rFonts w:eastAsia="Arial"/>
        </w:rPr>
        <w:t>and/or K</w:t>
      </w:r>
      <w:r w:rsidRPr="00AD1F1F">
        <w:rPr>
          <w:rFonts w:eastAsia="Arial"/>
          <w:vertAlign w:val="subscript"/>
        </w:rPr>
        <w:t>oc</w:t>
      </w:r>
      <w:r w:rsidR="00CC2221">
        <w:rPr>
          <w:rFonts w:eastAsia="Arial"/>
          <w:vertAlign w:val="subscript"/>
        </w:rPr>
        <w:t xml:space="preserve"> </w:t>
      </w:r>
      <w:r w:rsidR="00CC2221">
        <w:rPr>
          <w:rFonts w:eastAsia="Arial"/>
        </w:rPr>
        <w:t>(</w:t>
      </w:r>
      <w:r w:rsidR="002C2596">
        <w:rPr>
          <w:rFonts w:eastAsia="Arial"/>
        </w:rPr>
        <w:t>organic carbon-water partition coefficient)</w:t>
      </w:r>
      <w:r w:rsidR="00AD1F1F">
        <w:rPr>
          <w:rFonts w:eastAsia="Arial"/>
        </w:rPr>
        <w:t>,</w:t>
      </w:r>
      <w:r w:rsidRPr="0059591F">
        <w:rPr>
          <w:rFonts w:eastAsia="Arial"/>
        </w:rPr>
        <w:t xml:space="preserve"> where relevant values can be sourced from reputable organisations. For persistence, classifications such as ready biodegradability may also be useful if data like degradation half-life values are not available. </w:t>
      </w:r>
    </w:p>
    <w:p w14:paraId="248AB526" w14:textId="77777777" w:rsidR="00217AFC" w:rsidRPr="0059591F" w:rsidRDefault="00217AFC" w:rsidP="00877CEF">
      <w:pPr>
        <w:jc w:val="both"/>
      </w:pPr>
      <w:r w:rsidRPr="0059591F">
        <w:t>Values for parameters relevant for a particular emerging contaminant can be sourced from reputable organisations and databases including:</w:t>
      </w:r>
    </w:p>
    <w:p w14:paraId="785434BD" w14:textId="77777777" w:rsidR="00217AFC" w:rsidRPr="0059591F" w:rsidRDefault="00217AFC" w:rsidP="007D3564">
      <w:pPr>
        <w:pStyle w:val="ListParagraph"/>
        <w:numPr>
          <w:ilvl w:val="0"/>
          <w:numId w:val="72"/>
        </w:numPr>
        <w:spacing w:before="120" w:after="120" w:line="276" w:lineRule="auto"/>
        <w:jc w:val="both"/>
        <w:rPr>
          <w:rFonts w:eastAsia="Arial"/>
        </w:rPr>
      </w:pPr>
      <w:r w:rsidRPr="0059591F">
        <w:rPr>
          <w:rFonts w:eastAsia="Arial"/>
        </w:rPr>
        <w:t>Risk Assessment Information System (RAIS)</w:t>
      </w:r>
      <w:r w:rsidRPr="0059591F">
        <w:rPr>
          <w:rStyle w:val="FootnoteReference"/>
          <w:rFonts w:eastAsia="Arial"/>
        </w:rPr>
        <w:footnoteReference w:id="2"/>
      </w:r>
      <w:r w:rsidRPr="0059591F">
        <w:rPr>
          <w:rFonts w:eastAsia="Arial"/>
        </w:rPr>
        <w:t xml:space="preserve"> – refer to chemical tools/chemical parameters </w:t>
      </w:r>
      <w:r w:rsidRPr="0059591F">
        <w:rPr>
          <w:rFonts w:eastAsia="Arial"/>
        </w:rPr>
        <w:fldChar w:fldCharType="begin"/>
      </w:r>
      <w:r w:rsidRPr="0059591F">
        <w:rPr>
          <w:rFonts w:eastAsia="Arial"/>
        </w:rPr>
        <w:instrText xml:space="preserve"> ADDIN EN.CITE &lt;EndNote&gt;&lt;Cite&gt;&lt;Author&gt;RAIS&lt;/Author&gt;&lt;RecNum&gt;302&lt;/RecNum&gt;&lt;DisplayText&gt;(RAIS)&lt;/DisplayText&gt;&lt;record&gt;&lt;rec-number&gt;302&lt;/rec-number&gt;&lt;foreign-keys&gt;&lt;key app="EN" db-id="xtds0r5wetvsd1eeartxv99jz2szpp5t29xw" timestamp="1633916094" guid="d52d11e6-f196-4c5b-8298-559bd778a1d8"&gt;302&lt;/key&gt;&lt;/foreign-keys&gt;&lt;ref-type name="Online Database"&gt;45&lt;/ref-type&gt;&lt;contributors&gt;&lt;authors&gt;&lt;author&gt;RAIS&lt;/author&gt;&lt;/authors&gt;&lt;/contributors&gt;&lt;titles&gt;&lt;title&gt;The Risk Assessment Information System&lt;/title&gt;&lt;/titles&gt;&lt;dates&gt;&lt;/dates&gt;&lt;publisher&gt;Department of Energy&amp;apos;s (DOE&amp;apos;s) Oak Ridge Operations Office (ORO)&lt;/publisher&gt;&lt;urls&gt;&lt;related-urls&gt;&lt;url&gt;http://rais.ornl.gov/&lt;/url&gt;&lt;/related-urls&gt;&lt;/urls&gt;&lt;/record&gt;&lt;/Cite&gt;&lt;/EndNote&gt;</w:instrText>
      </w:r>
      <w:r w:rsidRPr="0059591F">
        <w:rPr>
          <w:rFonts w:eastAsia="Arial"/>
        </w:rPr>
        <w:fldChar w:fldCharType="separate"/>
      </w:r>
      <w:r w:rsidRPr="0059591F">
        <w:rPr>
          <w:rFonts w:eastAsia="Arial"/>
        </w:rPr>
        <w:t>(RAIS)</w:t>
      </w:r>
      <w:r w:rsidRPr="0059591F">
        <w:rPr>
          <w:rFonts w:eastAsia="Arial"/>
        </w:rPr>
        <w:fldChar w:fldCharType="end"/>
      </w:r>
      <w:r w:rsidRPr="0059591F">
        <w:rPr>
          <w:rFonts w:eastAsia="Arial"/>
        </w:rPr>
        <w:t>.</w:t>
      </w:r>
    </w:p>
    <w:p w14:paraId="517830DE" w14:textId="77777777" w:rsidR="00217AFC" w:rsidRPr="0059591F" w:rsidRDefault="00217AFC" w:rsidP="007D3564">
      <w:pPr>
        <w:pStyle w:val="ListParagraph"/>
        <w:numPr>
          <w:ilvl w:val="0"/>
          <w:numId w:val="72"/>
        </w:numPr>
        <w:spacing w:before="120" w:after="120" w:line="276" w:lineRule="auto"/>
        <w:jc w:val="both"/>
        <w:rPr>
          <w:rFonts w:eastAsia="Arial"/>
        </w:rPr>
      </w:pPr>
      <w:r w:rsidRPr="0059591F">
        <w:rPr>
          <w:rFonts w:eastAsia="Arial"/>
        </w:rPr>
        <w:t>AICIS (Australian Industrial Chemicals Introduction Scheme) assessments – most easily accessed via the OECD eChemPortal</w:t>
      </w:r>
      <w:r w:rsidRPr="0059591F">
        <w:rPr>
          <w:rStyle w:val="FootnoteReference"/>
          <w:rFonts w:eastAsia="Arial"/>
        </w:rPr>
        <w:footnoteReference w:id="3"/>
      </w:r>
      <w:r w:rsidRPr="0059591F">
        <w:rPr>
          <w:rFonts w:eastAsia="Arial"/>
        </w:rPr>
        <w:t>.</w:t>
      </w:r>
    </w:p>
    <w:p w14:paraId="0AF79862"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USEPA CompTox Dashboard – database maintained by USEPA using computational toxicology data as well as PubChem data and the USEPA ECOTOX database</w:t>
      </w:r>
      <w:r w:rsidRPr="0059591F">
        <w:rPr>
          <w:rStyle w:val="FootnoteReference"/>
          <w:rFonts w:eastAsia="Arial"/>
        </w:rPr>
        <w:footnoteReference w:id="4"/>
      </w:r>
    </w:p>
    <w:p w14:paraId="579D9203"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USEPA Regional Screening Levels – refer to the chemical specific parameter spreadsheet</w:t>
      </w:r>
      <w:r w:rsidRPr="0059591F">
        <w:rPr>
          <w:rStyle w:val="FootnoteReference"/>
          <w:rFonts w:eastAsia="Arial"/>
        </w:rPr>
        <w:footnoteReference w:id="5"/>
      </w:r>
    </w:p>
    <w:p w14:paraId="52F74F96"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USEPA RED (reregistration eligibility decisions for pesticides)</w:t>
      </w:r>
      <w:r w:rsidRPr="0059591F">
        <w:rPr>
          <w:rStyle w:val="FootnoteReference"/>
          <w:rFonts w:eastAsia="Arial"/>
        </w:rPr>
        <w:footnoteReference w:id="6"/>
      </w:r>
    </w:p>
    <w:p w14:paraId="74B506CE"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PubChem</w:t>
      </w:r>
      <w:r w:rsidRPr="0059591F">
        <w:rPr>
          <w:rStyle w:val="FootnoteReference"/>
          <w:rFonts w:eastAsia="Arial"/>
        </w:rPr>
        <w:footnoteReference w:id="7"/>
      </w:r>
      <w:r w:rsidRPr="0059591F">
        <w:rPr>
          <w:rFonts w:eastAsia="Arial"/>
        </w:rPr>
        <w:t xml:space="preserve"> – database maintained by the National Library of Medicine in the US.</w:t>
      </w:r>
    </w:p>
    <w:p w14:paraId="5FD2FA74"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ECHA Chemical dossiers</w:t>
      </w:r>
      <w:r w:rsidRPr="0059591F">
        <w:rPr>
          <w:rStyle w:val="FootnoteReference"/>
          <w:rFonts w:eastAsia="Arial"/>
        </w:rPr>
        <w:footnoteReference w:id="8"/>
      </w:r>
      <w:r w:rsidRPr="0059591F">
        <w:rPr>
          <w:rFonts w:eastAsia="Arial"/>
        </w:rPr>
        <w:t xml:space="preserve"> – see “REACH registered substance factsheets”.</w:t>
      </w:r>
    </w:p>
    <w:p w14:paraId="3BDF2A74"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EFSA Scientific Opinions for pesticides</w:t>
      </w:r>
      <w:r w:rsidRPr="0059591F">
        <w:rPr>
          <w:rStyle w:val="FootnoteReference"/>
          <w:rFonts w:eastAsia="Arial"/>
        </w:rPr>
        <w:footnoteReference w:id="9"/>
      </w:r>
      <w:r w:rsidRPr="0059591F">
        <w:rPr>
          <w:rFonts w:eastAsia="Arial"/>
        </w:rPr>
        <w:t xml:space="preserve"> – search the pesticide name and look for a document titled “conclusion on the peer review of the pesticide human health risk assessment of the active substance …”. These assessments include a listing of relevant parameters in the list of endpoints appendix.</w:t>
      </w:r>
    </w:p>
    <w:p w14:paraId="7B6C76B5" w14:textId="77777777" w:rsidR="00217AFC" w:rsidRPr="0059591F" w:rsidRDefault="00217AFC" w:rsidP="007D3564">
      <w:pPr>
        <w:pStyle w:val="ListParagraph"/>
        <w:numPr>
          <w:ilvl w:val="0"/>
          <w:numId w:val="72"/>
        </w:numPr>
        <w:spacing w:before="0" w:after="120" w:line="276" w:lineRule="auto"/>
        <w:jc w:val="both"/>
        <w:rPr>
          <w:rFonts w:eastAsia="Arial"/>
        </w:rPr>
      </w:pPr>
      <w:r w:rsidRPr="0059591F">
        <w:rPr>
          <w:rFonts w:eastAsia="Arial"/>
        </w:rPr>
        <w:t>ECHIDNA (Emerging Chemicals Database for National Awareness)</w:t>
      </w:r>
      <w:r w:rsidRPr="0059591F">
        <w:rPr>
          <w:rStyle w:val="FootnoteReference"/>
          <w:rFonts w:eastAsia="Arial"/>
        </w:rPr>
        <w:footnoteReference w:id="10"/>
      </w:r>
      <w:r w:rsidRPr="0059591F">
        <w:rPr>
          <w:rFonts w:eastAsia="Arial"/>
        </w:rPr>
        <w:t xml:space="preserve"> – refer to chemical tools/chemical parameters.</w:t>
      </w:r>
    </w:p>
    <w:p w14:paraId="3CC6A68C" w14:textId="77777777" w:rsidR="00FA1CF3" w:rsidRDefault="00FA1CF3" w:rsidP="00877CEF">
      <w:pPr>
        <w:pStyle w:val="ListBullet"/>
        <w:numPr>
          <w:ilvl w:val="0"/>
          <w:numId w:val="0"/>
        </w:numPr>
        <w:jc w:val="both"/>
        <w:rPr>
          <w:rFonts w:asciiTheme="majorHAnsi" w:hAnsiTheme="majorHAnsi"/>
          <w:color w:val="0A3C73" w:themeColor="text2"/>
          <w:sz w:val="22"/>
        </w:rPr>
      </w:pPr>
    </w:p>
    <w:p w14:paraId="5E65089A" w14:textId="77777777" w:rsidR="00FA1CF3" w:rsidRDefault="00FA1CF3" w:rsidP="00877CEF">
      <w:pPr>
        <w:pStyle w:val="ListBullet"/>
        <w:numPr>
          <w:ilvl w:val="0"/>
          <w:numId w:val="0"/>
        </w:numPr>
        <w:jc w:val="both"/>
        <w:rPr>
          <w:rFonts w:asciiTheme="majorHAnsi" w:hAnsiTheme="majorHAnsi"/>
          <w:color w:val="0A3C73" w:themeColor="text2"/>
          <w:sz w:val="22"/>
        </w:rPr>
      </w:pPr>
    </w:p>
    <w:p w14:paraId="1650D0EE" w14:textId="1F2F9B66" w:rsidR="007C28D7" w:rsidRPr="008C286A" w:rsidRDefault="00D76430" w:rsidP="00877CEF">
      <w:pPr>
        <w:pStyle w:val="ListBullet"/>
        <w:numPr>
          <w:ilvl w:val="0"/>
          <w:numId w:val="0"/>
        </w:numPr>
        <w:jc w:val="both"/>
        <w:rPr>
          <w:rFonts w:asciiTheme="majorHAnsi" w:hAnsiTheme="majorHAnsi"/>
          <w:color w:val="0A3C73" w:themeColor="text2"/>
          <w:sz w:val="22"/>
        </w:rPr>
      </w:pPr>
      <w:r w:rsidRPr="008C286A">
        <w:rPr>
          <w:rFonts w:asciiTheme="majorHAnsi" w:hAnsiTheme="majorHAnsi"/>
          <w:color w:val="0A3C73" w:themeColor="text2"/>
          <w:sz w:val="22"/>
        </w:rPr>
        <w:lastRenderedPageBreak/>
        <w:t>Water quality guidelines</w:t>
      </w:r>
    </w:p>
    <w:p w14:paraId="739CA6A0" w14:textId="77777777" w:rsidR="00217AFC" w:rsidRDefault="00217AFC" w:rsidP="00877CEF">
      <w:pPr>
        <w:jc w:val="both"/>
      </w:pPr>
      <w:r>
        <w:t xml:space="preserve">A limited number of emerging contaminants have water quality guidelines that can be used in quantitative risk assessment. This is because the science on their toxicity and risks to the environment is still evolving. Therefore, the list of guidelines provided below is not exhaustive and will change over time. </w:t>
      </w:r>
    </w:p>
    <w:p w14:paraId="5BB145B4" w14:textId="77777777" w:rsidR="00217AFC" w:rsidRDefault="00217AFC" w:rsidP="007D3564">
      <w:pPr>
        <w:pStyle w:val="ListBullet"/>
        <w:numPr>
          <w:ilvl w:val="0"/>
          <w:numId w:val="20"/>
        </w:numPr>
        <w:jc w:val="both"/>
      </w:pPr>
      <w:r>
        <w:t>Australian and New Zealand guidelines for fresh and marine water quality (ANZG 2018)</w:t>
      </w:r>
    </w:p>
    <w:p w14:paraId="672EF7F8" w14:textId="760BA4FD" w:rsidR="00D76430" w:rsidRDefault="00D76430" w:rsidP="007D3564">
      <w:pPr>
        <w:pStyle w:val="ListBullet"/>
        <w:numPr>
          <w:ilvl w:val="0"/>
          <w:numId w:val="20"/>
        </w:numPr>
        <w:jc w:val="both"/>
      </w:pPr>
      <w:r>
        <w:t>Australian Drinking Water Guidelines (ADWG, 2011)</w:t>
      </w:r>
    </w:p>
    <w:p w14:paraId="3ACBF4B7" w14:textId="77777777" w:rsidR="00217AFC" w:rsidRDefault="00217AFC" w:rsidP="007D3564">
      <w:pPr>
        <w:pStyle w:val="ListBullet"/>
        <w:numPr>
          <w:ilvl w:val="0"/>
          <w:numId w:val="20"/>
        </w:numPr>
        <w:jc w:val="both"/>
      </w:pPr>
      <w:r>
        <w:t>PFAS NEMP 3.0. (2025)</w:t>
      </w:r>
    </w:p>
    <w:p w14:paraId="3D77E0A7" w14:textId="77777777" w:rsidR="00217AFC" w:rsidRDefault="00217AFC" w:rsidP="007D3564">
      <w:pPr>
        <w:pStyle w:val="ListBullet"/>
        <w:numPr>
          <w:ilvl w:val="0"/>
          <w:numId w:val="20"/>
        </w:numPr>
        <w:jc w:val="both"/>
      </w:pPr>
      <w:r>
        <w:t xml:space="preserve">European Chemicals Agency (ECHA), </w:t>
      </w:r>
      <w:hyperlink r:id="rId33" w:history="1">
        <w:r w:rsidRPr="0055347D">
          <w:rPr>
            <w:rStyle w:val="Hyperlink"/>
          </w:rPr>
          <w:t xml:space="preserve">Environmental quality standards </w:t>
        </w:r>
      </w:hyperlink>
    </w:p>
    <w:p w14:paraId="3AF24E25" w14:textId="77777777" w:rsidR="00217AFC" w:rsidRDefault="00217AFC" w:rsidP="007D3564">
      <w:pPr>
        <w:pStyle w:val="ListBullet"/>
        <w:numPr>
          <w:ilvl w:val="0"/>
          <w:numId w:val="20"/>
        </w:numPr>
        <w:jc w:val="both"/>
      </w:pPr>
      <w:r>
        <w:t xml:space="preserve">ECHA, </w:t>
      </w:r>
      <w:hyperlink r:id="rId34" w:history="1">
        <w:r w:rsidRPr="0055347D">
          <w:rPr>
            <w:rStyle w:val="Hyperlink"/>
          </w:rPr>
          <w:t>Predicted no effect concentrations (PNECs) in individual chemical dossiers</w:t>
        </w:r>
      </w:hyperlink>
      <w:r>
        <w:t xml:space="preserve"> </w:t>
      </w:r>
    </w:p>
    <w:p w14:paraId="7CACB55C" w14:textId="77777777" w:rsidR="00217AFC" w:rsidRDefault="00217AFC" w:rsidP="007D3564">
      <w:pPr>
        <w:pStyle w:val="ListBullet"/>
        <w:numPr>
          <w:ilvl w:val="0"/>
          <w:numId w:val="20"/>
        </w:numPr>
        <w:jc w:val="both"/>
      </w:pPr>
      <w:r>
        <w:t xml:space="preserve">United States Environmental Protection Agency (USEPA), </w:t>
      </w:r>
      <w:hyperlink r:id="rId35" w:history="1">
        <w:r w:rsidRPr="0055347D">
          <w:rPr>
            <w:rStyle w:val="Hyperlink"/>
          </w:rPr>
          <w:t>National recommended aquatic life criteria</w:t>
        </w:r>
      </w:hyperlink>
      <w:r>
        <w:t xml:space="preserve"> </w:t>
      </w:r>
    </w:p>
    <w:p w14:paraId="08B6750C" w14:textId="77777777" w:rsidR="00217AFC" w:rsidRDefault="00217AFC" w:rsidP="007D3564">
      <w:pPr>
        <w:pStyle w:val="ListBullet"/>
        <w:numPr>
          <w:ilvl w:val="0"/>
          <w:numId w:val="20"/>
        </w:numPr>
        <w:jc w:val="both"/>
      </w:pPr>
      <w:r>
        <w:t xml:space="preserve">Canadian Council of Ministers of the Environment (CCME), </w:t>
      </w:r>
      <w:hyperlink r:id="rId36" w:history="1">
        <w:r w:rsidRPr="0055347D">
          <w:rPr>
            <w:rStyle w:val="Hyperlink"/>
          </w:rPr>
          <w:t>Canadian environmental quality guidelines</w:t>
        </w:r>
      </w:hyperlink>
      <w:r>
        <w:t xml:space="preserve"> </w:t>
      </w:r>
    </w:p>
    <w:p w14:paraId="5AB5131E" w14:textId="77777777" w:rsidR="00217AFC" w:rsidRDefault="00217AFC" w:rsidP="00877CEF">
      <w:pPr>
        <w:jc w:val="both"/>
      </w:pPr>
      <w:r>
        <w:t xml:space="preserve">In addition, state/territory derived guideline values exist. For example, Queensland government has derived </w:t>
      </w:r>
      <w:hyperlink r:id="rId37" w:history="1">
        <w:r w:rsidRPr="0055347D">
          <w:rPr>
            <w:rStyle w:val="Hyperlink"/>
          </w:rPr>
          <w:t>guidelines for 22 herbicides determined for the Great Barrier Reef</w:t>
        </w:r>
      </w:hyperlink>
      <w:r>
        <w:t>.</w:t>
      </w:r>
    </w:p>
    <w:p w14:paraId="6FAB43DB" w14:textId="528CE5C9" w:rsidR="00217AFC" w:rsidRDefault="00217AFC" w:rsidP="00877CEF">
      <w:pPr>
        <w:spacing w:before="0" w:after="160" w:line="259" w:lineRule="auto"/>
        <w:jc w:val="both"/>
      </w:pPr>
      <w:r>
        <w:t xml:space="preserve">Consider information </w:t>
      </w:r>
      <w:r w:rsidR="000673AE">
        <w:t xml:space="preserve">from </w:t>
      </w:r>
      <w:r>
        <w:t xml:space="preserve">other sources specific to emerging contaminants in recycled water </w:t>
      </w:r>
      <w:r w:rsidR="00F55FE5">
        <w:t>like</w:t>
      </w:r>
      <w:r>
        <w:t>:</w:t>
      </w:r>
    </w:p>
    <w:p w14:paraId="18572039" w14:textId="6CF0ABB9" w:rsidR="00217AFC" w:rsidRDefault="001D40D9" w:rsidP="007D3564">
      <w:pPr>
        <w:pStyle w:val="ListBullet"/>
        <w:numPr>
          <w:ilvl w:val="0"/>
          <w:numId w:val="21"/>
        </w:numPr>
        <w:jc w:val="both"/>
      </w:pPr>
      <w:r>
        <w:t>o</w:t>
      </w:r>
      <w:r w:rsidR="00217AFC">
        <w:t xml:space="preserve">ther state, territory and federal governments </w:t>
      </w:r>
    </w:p>
    <w:p w14:paraId="617BE154" w14:textId="62DA52B7" w:rsidR="00217AFC" w:rsidRDefault="001D40D9" w:rsidP="007D3564">
      <w:pPr>
        <w:pStyle w:val="ListBullet"/>
        <w:numPr>
          <w:ilvl w:val="0"/>
          <w:numId w:val="21"/>
        </w:numPr>
        <w:jc w:val="both"/>
      </w:pPr>
      <w:r>
        <w:t>i</w:t>
      </w:r>
      <w:r w:rsidR="00217AFC" w:rsidRPr="00D72B09">
        <w:t>nternational</w:t>
      </w:r>
      <w:r w:rsidR="00217AFC">
        <w:t xml:space="preserve"> </w:t>
      </w:r>
      <w:r w:rsidR="00995113">
        <w:t>regulatory bodies</w:t>
      </w:r>
      <w:r w:rsidR="00217AFC">
        <w:t xml:space="preserve"> including United States Environmental Protection Agency (US EPA), ECHA, European Food Safety Authority, European Environment Agency, Canadian Council of Ministers of the Environment (CCME), Environment and Climate Change, Canada</w:t>
      </w:r>
    </w:p>
    <w:p w14:paraId="68803D50" w14:textId="72891466" w:rsidR="00217AFC" w:rsidRDefault="001D40D9" w:rsidP="007D3564">
      <w:pPr>
        <w:pStyle w:val="ListBullet"/>
        <w:numPr>
          <w:ilvl w:val="0"/>
          <w:numId w:val="21"/>
        </w:numPr>
        <w:jc w:val="both"/>
      </w:pPr>
      <w:r>
        <w:t>s</w:t>
      </w:r>
      <w:r w:rsidR="00217AFC">
        <w:t xml:space="preserve">cientific literature as published by universities and research centres </w:t>
      </w:r>
    </w:p>
    <w:p w14:paraId="1ABD1230" w14:textId="546B0EB0" w:rsidR="00217AFC" w:rsidRDefault="001D40D9" w:rsidP="007D3564">
      <w:pPr>
        <w:pStyle w:val="ListBullet"/>
        <w:numPr>
          <w:ilvl w:val="0"/>
          <w:numId w:val="21"/>
        </w:numPr>
        <w:spacing w:after="0"/>
        <w:jc w:val="both"/>
      </w:pPr>
      <w:r>
        <w:t>i</w:t>
      </w:r>
      <w:r w:rsidR="00217AFC">
        <w:t>ndustry organisations (Australian and international) including:</w:t>
      </w:r>
    </w:p>
    <w:p w14:paraId="626F7308" w14:textId="77777777" w:rsidR="00217AFC" w:rsidRDefault="00217AFC" w:rsidP="007D3564">
      <w:pPr>
        <w:pStyle w:val="ListBullet2"/>
        <w:numPr>
          <w:ilvl w:val="1"/>
          <w:numId w:val="21"/>
        </w:numPr>
        <w:jc w:val="both"/>
      </w:pPr>
      <w:hyperlink r:id="rId38" w:history="1">
        <w:r w:rsidRPr="00F1468C">
          <w:rPr>
            <w:rStyle w:val="Hyperlink"/>
          </w:rPr>
          <w:t>Australian Water Association</w:t>
        </w:r>
      </w:hyperlink>
    </w:p>
    <w:p w14:paraId="689CF191" w14:textId="77777777" w:rsidR="00217AFC" w:rsidRDefault="00217AFC" w:rsidP="007D3564">
      <w:pPr>
        <w:pStyle w:val="ListBullet2"/>
        <w:numPr>
          <w:ilvl w:val="1"/>
          <w:numId w:val="21"/>
        </w:numPr>
        <w:jc w:val="both"/>
      </w:pPr>
      <w:hyperlink r:id="rId39" w:history="1">
        <w:r w:rsidRPr="00F1468C">
          <w:rPr>
            <w:rStyle w:val="Hyperlink"/>
          </w:rPr>
          <w:t>Water Services Association of Australia</w:t>
        </w:r>
      </w:hyperlink>
      <w:r>
        <w:t xml:space="preserve"> </w:t>
      </w:r>
    </w:p>
    <w:p w14:paraId="67EC2496" w14:textId="77777777" w:rsidR="00217AFC" w:rsidRDefault="00217AFC" w:rsidP="007D3564">
      <w:pPr>
        <w:pStyle w:val="ListBullet2"/>
        <w:numPr>
          <w:ilvl w:val="1"/>
          <w:numId w:val="21"/>
        </w:numPr>
        <w:jc w:val="both"/>
      </w:pPr>
      <w:hyperlink r:id="rId40" w:history="1">
        <w:r w:rsidRPr="00F1468C">
          <w:rPr>
            <w:rStyle w:val="Hyperlink"/>
          </w:rPr>
          <w:t>Water Reuse Association</w:t>
        </w:r>
      </w:hyperlink>
      <w:r>
        <w:t xml:space="preserve"> </w:t>
      </w:r>
    </w:p>
    <w:p w14:paraId="69447152" w14:textId="77777777" w:rsidR="00217AFC" w:rsidRDefault="00217AFC" w:rsidP="007D3564">
      <w:pPr>
        <w:pStyle w:val="ListBullet2"/>
        <w:numPr>
          <w:ilvl w:val="1"/>
          <w:numId w:val="21"/>
        </w:numPr>
        <w:jc w:val="both"/>
      </w:pPr>
      <w:hyperlink r:id="rId41" w:history="1">
        <w:r w:rsidRPr="00F1468C">
          <w:rPr>
            <w:rStyle w:val="Hyperlink"/>
          </w:rPr>
          <w:t>American Water Works Association</w:t>
        </w:r>
      </w:hyperlink>
      <w:r>
        <w:t xml:space="preserve"> </w:t>
      </w:r>
    </w:p>
    <w:p w14:paraId="01BC4709" w14:textId="77777777" w:rsidR="00217AFC" w:rsidRDefault="00217AFC" w:rsidP="007D3564">
      <w:pPr>
        <w:pStyle w:val="ListBullet2"/>
        <w:numPr>
          <w:ilvl w:val="1"/>
          <w:numId w:val="21"/>
        </w:numPr>
        <w:jc w:val="both"/>
      </w:pPr>
      <w:hyperlink r:id="rId42" w:history="1">
        <w:r w:rsidRPr="00F1468C">
          <w:rPr>
            <w:rStyle w:val="Hyperlink"/>
          </w:rPr>
          <w:t>Water Research Foundation</w:t>
        </w:r>
      </w:hyperlink>
      <w:r>
        <w:t xml:space="preserve"> </w:t>
      </w:r>
    </w:p>
    <w:p w14:paraId="2EFDDB7E" w14:textId="77777777" w:rsidR="00217AFC" w:rsidRDefault="00217AFC" w:rsidP="007D3564">
      <w:pPr>
        <w:pStyle w:val="ListBullet2"/>
        <w:numPr>
          <w:ilvl w:val="1"/>
          <w:numId w:val="21"/>
        </w:numPr>
        <w:jc w:val="both"/>
      </w:pPr>
      <w:hyperlink r:id="rId43" w:history="1">
        <w:r w:rsidRPr="00F1468C">
          <w:rPr>
            <w:rStyle w:val="Hyperlink"/>
          </w:rPr>
          <w:t>EurEau</w:t>
        </w:r>
      </w:hyperlink>
      <w:r>
        <w:t xml:space="preserve"> </w:t>
      </w:r>
    </w:p>
    <w:p w14:paraId="5BDA4598" w14:textId="77777777" w:rsidR="00217AFC" w:rsidRDefault="00217AFC" w:rsidP="007D3564">
      <w:pPr>
        <w:pStyle w:val="ListBullet2"/>
        <w:numPr>
          <w:ilvl w:val="1"/>
          <w:numId w:val="21"/>
        </w:numPr>
        <w:spacing w:before="0" w:after="160" w:line="259" w:lineRule="auto"/>
        <w:jc w:val="both"/>
      </w:pPr>
      <w:hyperlink r:id="rId44" w:history="1">
        <w:r w:rsidRPr="00F1468C">
          <w:rPr>
            <w:rStyle w:val="Hyperlink"/>
          </w:rPr>
          <w:t>European Water Association</w:t>
        </w:r>
      </w:hyperlink>
      <w:r>
        <w:t xml:space="preserve"> </w:t>
      </w:r>
    </w:p>
    <w:p w14:paraId="4F7B787F" w14:textId="77777777" w:rsidR="00FE3420" w:rsidRDefault="00FE3420" w:rsidP="00877CEF">
      <w:pPr>
        <w:pStyle w:val="ListBullet"/>
        <w:numPr>
          <w:ilvl w:val="0"/>
          <w:numId w:val="0"/>
        </w:numPr>
        <w:jc w:val="both"/>
      </w:pPr>
    </w:p>
    <w:p w14:paraId="2501FAE7" w14:textId="191B82F4" w:rsidR="00FE3420" w:rsidRPr="008C286A" w:rsidRDefault="00FE3420" w:rsidP="00877CEF">
      <w:pPr>
        <w:pStyle w:val="ListBullet"/>
        <w:numPr>
          <w:ilvl w:val="0"/>
          <w:numId w:val="0"/>
        </w:numPr>
        <w:jc w:val="both"/>
        <w:rPr>
          <w:rFonts w:asciiTheme="majorHAnsi" w:hAnsiTheme="majorHAnsi"/>
          <w:color w:val="0A3C73" w:themeColor="text2"/>
          <w:sz w:val="22"/>
        </w:rPr>
      </w:pPr>
      <w:r w:rsidRPr="008C286A">
        <w:rPr>
          <w:rFonts w:asciiTheme="majorHAnsi" w:hAnsiTheme="majorHAnsi"/>
          <w:color w:val="0A3C73" w:themeColor="text2"/>
          <w:sz w:val="22"/>
        </w:rPr>
        <w:t>Holistic or mixtures approach to assessing ecological risks</w:t>
      </w:r>
    </w:p>
    <w:p w14:paraId="58032737" w14:textId="77777777" w:rsidR="00FE3420" w:rsidRPr="00C56680" w:rsidRDefault="00FE3420" w:rsidP="00877CEF">
      <w:pPr>
        <w:jc w:val="both"/>
      </w:pPr>
      <w:r w:rsidRPr="008A0E0C">
        <w:t>Due to the complexity of emerging contaminants and limited number of guideline values for specific contaminants, it is recommended to use a more holistic approach for assessment of risk. This could include toxicity tests to gain a better understanding of the potential mixture effects and overall toxicity of treated wastewater to the surrounding environment.</w:t>
      </w:r>
    </w:p>
    <w:p w14:paraId="0C0444C5" w14:textId="77777777" w:rsidR="00FE3420" w:rsidRDefault="00FE3420" w:rsidP="00877CEF">
      <w:pPr>
        <w:pStyle w:val="ListBullet"/>
        <w:numPr>
          <w:ilvl w:val="0"/>
          <w:numId w:val="0"/>
        </w:numPr>
        <w:ind w:left="360" w:hanging="360"/>
        <w:jc w:val="both"/>
      </w:pPr>
      <w:r>
        <w:t>In aquatic settings, the following toxicity tests could be explored:</w:t>
      </w:r>
    </w:p>
    <w:p w14:paraId="1256CEEB" w14:textId="10FBF7AC" w:rsidR="00FE3420" w:rsidRDefault="001D40D9" w:rsidP="007D3564">
      <w:pPr>
        <w:pStyle w:val="ListBullet"/>
        <w:numPr>
          <w:ilvl w:val="0"/>
          <w:numId w:val="54"/>
        </w:numPr>
        <w:jc w:val="both"/>
      </w:pPr>
      <w:r>
        <w:t>w</w:t>
      </w:r>
      <w:r w:rsidR="00FE3420">
        <w:t>hole-effluent test (WET) – analysis of</w:t>
      </w:r>
      <w:r w:rsidR="00FE3420" w:rsidRPr="00030D59">
        <w:t xml:space="preserve"> aggregate toxic effect to aquatic organisms from all pollutants contained in effluent.</w:t>
      </w:r>
    </w:p>
    <w:p w14:paraId="274CBEFA" w14:textId="5246138E" w:rsidR="00FE3420" w:rsidRDefault="001D40D9" w:rsidP="007D3564">
      <w:pPr>
        <w:pStyle w:val="ListBullet"/>
        <w:numPr>
          <w:ilvl w:val="0"/>
          <w:numId w:val="54"/>
        </w:numPr>
        <w:jc w:val="both"/>
      </w:pPr>
      <w:r>
        <w:t>b</w:t>
      </w:r>
      <w:r w:rsidR="00FE3420">
        <w:t>ioassays (see Lewis et al. 2024 for further details)</w:t>
      </w:r>
    </w:p>
    <w:p w14:paraId="464739BD" w14:textId="0BDC3399" w:rsidR="00FE3420" w:rsidRDefault="001D40D9" w:rsidP="007D3564">
      <w:pPr>
        <w:pStyle w:val="ListBullet"/>
        <w:numPr>
          <w:ilvl w:val="0"/>
          <w:numId w:val="54"/>
        </w:numPr>
        <w:jc w:val="both"/>
      </w:pPr>
      <w:r>
        <w:t>n</w:t>
      </w:r>
      <w:r w:rsidR="00FE3420">
        <w:t>on-traditional ecotoxicological endpoints (e.g. transcriptomics, behavioural assays) (see Bertram et al. 2024 for further details)</w:t>
      </w:r>
      <w:r w:rsidR="005D40D8">
        <w:t>.</w:t>
      </w:r>
    </w:p>
    <w:p w14:paraId="357ED4FD" w14:textId="77777777" w:rsidR="00FE3420" w:rsidRDefault="00FE3420" w:rsidP="00877CEF">
      <w:pPr>
        <w:pStyle w:val="ListBullet"/>
        <w:numPr>
          <w:ilvl w:val="0"/>
          <w:numId w:val="0"/>
        </w:numPr>
        <w:ind w:left="360" w:hanging="360"/>
        <w:jc w:val="both"/>
      </w:pPr>
    </w:p>
    <w:p w14:paraId="5DBDB2C5" w14:textId="77777777" w:rsidR="00FE3420" w:rsidRDefault="00FE3420" w:rsidP="00877CEF">
      <w:pPr>
        <w:pStyle w:val="ListBullet"/>
        <w:numPr>
          <w:ilvl w:val="0"/>
          <w:numId w:val="0"/>
        </w:numPr>
        <w:ind w:left="360" w:hanging="360"/>
        <w:jc w:val="both"/>
      </w:pPr>
      <w:r>
        <w:t>In terrestrial settings, the following standard toxicity tests could be explored:</w:t>
      </w:r>
    </w:p>
    <w:p w14:paraId="378B513D" w14:textId="2F71991F" w:rsidR="00FE3420" w:rsidRDefault="001D40D9" w:rsidP="007D3564">
      <w:pPr>
        <w:pStyle w:val="ListBullet"/>
        <w:numPr>
          <w:ilvl w:val="0"/>
          <w:numId w:val="55"/>
        </w:numPr>
        <w:jc w:val="both"/>
      </w:pPr>
      <w:r>
        <w:lastRenderedPageBreak/>
        <w:t>p</w:t>
      </w:r>
      <w:r w:rsidR="00FE3420">
        <w:t>lant toxicity test OECD 208 (</w:t>
      </w:r>
      <w:r w:rsidR="00FE3420" w:rsidRPr="00ED6A1A">
        <w:t>Terrestrial Plant Test: Seedling Emergence and Seedling Growth Test</w:t>
      </w:r>
      <w:r w:rsidR="00FE3420">
        <w:t>)</w:t>
      </w:r>
    </w:p>
    <w:p w14:paraId="76B86993" w14:textId="7FC20EE3" w:rsidR="00FE3420" w:rsidRDefault="001D40D9" w:rsidP="007D3564">
      <w:pPr>
        <w:pStyle w:val="ListBullet"/>
        <w:numPr>
          <w:ilvl w:val="0"/>
          <w:numId w:val="55"/>
        </w:numPr>
        <w:jc w:val="both"/>
      </w:pPr>
      <w:r>
        <w:t>e</w:t>
      </w:r>
      <w:r w:rsidR="00FE3420">
        <w:t>arthworm reproduction test OECD 222 (</w:t>
      </w:r>
      <w:r w:rsidR="00FE3420" w:rsidRPr="005B2502">
        <w:t>Earthworm Reproduction Test (</w:t>
      </w:r>
      <w:r w:rsidR="00FE3420" w:rsidRPr="008702DE">
        <w:rPr>
          <w:i/>
          <w:iCs/>
        </w:rPr>
        <w:t>Eisenia fetida/Eisenia andrei</w:t>
      </w:r>
      <w:r w:rsidR="00FE3420" w:rsidRPr="005B2502">
        <w:t>)</w:t>
      </w:r>
    </w:p>
    <w:p w14:paraId="1BB71322" w14:textId="7C9417B5" w:rsidR="00FE3420" w:rsidRDefault="001D40D9" w:rsidP="007D3564">
      <w:pPr>
        <w:pStyle w:val="ListBullet"/>
        <w:numPr>
          <w:ilvl w:val="0"/>
          <w:numId w:val="55"/>
        </w:numPr>
        <w:jc w:val="both"/>
      </w:pPr>
      <w:r>
        <w:t>b</w:t>
      </w:r>
      <w:r w:rsidR="00FE3420">
        <w:t>acterial toxicity tests (OECD, biodegradation tests 7)</w:t>
      </w:r>
    </w:p>
    <w:p w14:paraId="5965B406" w14:textId="3C0A35E4" w:rsidR="00FE3420" w:rsidRPr="00B46246" w:rsidRDefault="001D40D9" w:rsidP="007D3564">
      <w:pPr>
        <w:pStyle w:val="ListBullet"/>
        <w:numPr>
          <w:ilvl w:val="0"/>
          <w:numId w:val="55"/>
        </w:numPr>
        <w:jc w:val="both"/>
      </w:pPr>
      <w:r>
        <w:t>s</w:t>
      </w:r>
      <w:r w:rsidR="00FE3420">
        <w:t>oil invertebrate avoidance test (ISO 2008, ISO 2011)</w:t>
      </w:r>
      <w:r w:rsidR="005D40D8">
        <w:t>.</w:t>
      </w:r>
    </w:p>
    <w:p w14:paraId="50E426E2" w14:textId="576BA4CD" w:rsidR="00FE3420" w:rsidRPr="008C286A" w:rsidRDefault="00FE3420" w:rsidP="00877CEF">
      <w:pPr>
        <w:jc w:val="both"/>
        <w:rPr>
          <w:rFonts w:asciiTheme="majorHAnsi" w:hAnsiTheme="majorHAnsi"/>
          <w:color w:val="0A3C73" w:themeColor="text2"/>
          <w:sz w:val="22"/>
        </w:rPr>
      </w:pPr>
      <w:r w:rsidRPr="008C286A">
        <w:rPr>
          <w:rFonts w:asciiTheme="majorHAnsi" w:hAnsiTheme="majorHAnsi"/>
          <w:color w:val="0A3C73" w:themeColor="text2"/>
          <w:sz w:val="22"/>
        </w:rPr>
        <w:t>Monitoring of crops and plants</w:t>
      </w:r>
      <w:r w:rsidR="00B44DB2">
        <w:rPr>
          <w:rFonts w:asciiTheme="majorHAnsi" w:hAnsiTheme="majorHAnsi"/>
          <w:color w:val="0A3C73" w:themeColor="text2"/>
          <w:sz w:val="22"/>
        </w:rPr>
        <w:t>:</w:t>
      </w:r>
    </w:p>
    <w:p w14:paraId="5BB487F6" w14:textId="2E0BA1E4" w:rsidR="00FE3420" w:rsidRDefault="001D40D9" w:rsidP="007D3564">
      <w:pPr>
        <w:pStyle w:val="ListParagraph"/>
        <w:numPr>
          <w:ilvl w:val="0"/>
          <w:numId w:val="55"/>
        </w:numPr>
        <w:jc w:val="both"/>
      </w:pPr>
      <w:r>
        <w:t>s</w:t>
      </w:r>
      <w:r w:rsidR="00FE3420" w:rsidRPr="00C56680">
        <w:t xml:space="preserve">pecific ongoing management controls will vary according to the land use selected and should be determined during scheme establishment. Visual monitoring of plant health is a good </w:t>
      </w:r>
      <w:r w:rsidR="00FE3420">
        <w:t>starting point</w:t>
      </w:r>
      <w:r w:rsidR="00FE3420" w:rsidRPr="00C56680">
        <w:t xml:space="preserve">, as is benchmarking your crop production with regional data. </w:t>
      </w:r>
    </w:p>
    <w:p w14:paraId="37D0DCBB" w14:textId="0F50D0DA" w:rsidR="00FE3420" w:rsidRDefault="001D40D9" w:rsidP="007D3564">
      <w:pPr>
        <w:pStyle w:val="ListParagraph"/>
        <w:numPr>
          <w:ilvl w:val="0"/>
          <w:numId w:val="55"/>
        </w:numPr>
        <w:jc w:val="both"/>
      </w:pPr>
      <w:r>
        <w:t>f</w:t>
      </w:r>
      <w:r w:rsidR="00FE3420" w:rsidRPr="000557A4">
        <w:t>or some settings</w:t>
      </w:r>
      <w:r w:rsidR="003D06D0">
        <w:t>,</w:t>
      </w:r>
      <w:r w:rsidR="00FE3420" w:rsidRPr="000557A4">
        <w:t xml:space="preserve"> existing standard monitoring options may still be appropriate</w:t>
      </w:r>
      <w:r w:rsidR="00FE3420">
        <w:t>. See existing</w:t>
      </w:r>
      <w:r w:rsidR="00FE3420" w:rsidRPr="000557A4">
        <w:t xml:space="preserve"> guidance </w:t>
      </w:r>
      <w:r w:rsidR="00FE3420">
        <w:t xml:space="preserve">for </w:t>
      </w:r>
      <w:r w:rsidR="00FE3420" w:rsidRPr="000557A4">
        <w:t>crop yield and quality observations</w:t>
      </w:r>
      <w:r w:rsidR="00FE3420">
        <w:t xml:space="preserve"> (e.g. </w:t>
      </w:r>
      <w:r w:rsidR="00FE3420" w:rsidRPr="00C56680">
        <w:t>EPA publication 168.2</w:t>
      </w:r>
      <w:r w:rsidR="00FE3420">
        <w:t xml:space="preserve">. </w:t>
      </w:r>
      <w:r w:rsidR="00FE3420" w:rsidRPr="00C56680">
        <w:t xml:space="preserve">Victorian guideline for irrigation with recycled water). </w:t>
      </w:r>
    </w:p>
    <w:p w14:paraId="0D397211" w14:textId="55B22CDC" w:rsidR="00522FA3" w:rsidRDefault="001D40D9" w:rsidP="007D3564">
      <w:pPr>
        <w:pStyle w:val="ListParagraph"/>
        <w:numPr>
          <w:ilvl w:val="0"/>
          <w:numId w:val="64"/>
        </w:numPr>
        <w:jc w:val="both"/>
      </w:pPr>
      <w:r>
        <w:t>o</w:t>
      </w:r>
      <w:r w:rsidR="00522FA3">
        <w:t>utcomes of routine monitoring or investigative studies.</w:t>
      </w:r>
    </w:p>
    <w:p w14:paraId="05902FB8" w14:textId="77777777" w:rsidR="005D40D8" w:rsidRDefault="005D40D8" w:rsidP="00C42BB4">
      <w:pPr>
        <w:jc w:val="both"/>
      </w:pPr>
    </w:p>
    <w:p w14:paraId="373775A1" w14:textId="176E3BC8" w:rsidR="00A84598" w:rsidRPr="00274334" w:rsidRDefault="00A84598" w:rsidP="00D21B72">
      <w:pPr>
        <w:pStyle w:val="Heading1numbered"/>
        <w:pageBreakBefore w:val="0"/>
        <w:ind w:left="357" w:hanging="357"/>
      </w:pPr>
      <w:bookmarkStart w:id="137" w:name="_Toc209690941"/>
      <w:r w:rsidRPr="00274334">
        <w:t>Risk management</w:t>
      </w:r>
      <w:bookmarkEnd w:id="137"/>
    </w:p>
    <w:p w14:paraId="1760F7FE" w14:textId="48528C5E" w:rsidR="00C6330A" w:rsidRDefault="00A84598" w:rsidP="00877CEF">
      <w:pPr>
        <w:spacing w:after="120"/>
        <w:jc w:val="both"/>
      </w:pPr>
      <w:r>
        <w:t xml:space="preserve">Risk management involves the implementation of controls, documentation, checking </w:t>
      </w:r>
      <w:r w:rsidR="0039265C">
        <w:t xml:space="preserve">or monitoring </w:t>
      </w:r>
      <w:r>
        <w:t xml:space="preserve">of controls and continual improvement. </w:t>
      </w:r>
      <w:r w:rsidR="00DA6296">
        <w:t xml:space="preserve"> </w:t>
      </w:r>
      <w:r w:rsidR="00050206">
        <w:t xml:space="preserve">EPA guidance on developing risk management plans </w:t>
      </w:r>
      <w:r w:rsidR="00EA3552">
        <w:t xml:space="preserve">for recycled water </w:t>
      </w:r>
      <w:r w:rsidR="00050206">
        <w:t>are available</w:t>
      </w:r>
      <w:r w:rsidR="00FE16BF">
        <w:t xml:space="preserve"> in</w:t>
      </w:r>
      <w:r w:rsidR="00B71501">
        <w:t xml:space="preserve"> EPA</w:t>
      </w:r>
      <w:r w:rsidR="00FE16BF">
        <w:t xml:space="preserve"> </w:t>
      </w:r>
      <w:r w:rsidR="00A12072">
        <w:t>P</w:t>
      </w:r>
      <w:r w:rsidR="00FE16BF">
        <w:t>ublications 191</w:t>
      </w:r>
      <w:r w:rsidR="00B71501">
        <w:t>0, 1911 and</w:t>
      </w:r>
      <w:r w:rsidR="00FE16BF">
        <w:t xml:space="preserve"> 168</w:t>
      </w:r>
      <w:r w:rsidR="00EA3552">
        <w:t>.</w:t>
      </w:r>
      <w:r w:rsidR="00050206">
        <w:t xml:space="preserve"> </w:t>
      </w:r>
    </w:p>
    <w:p w14:paraId="38B94794" w14:textId="2161E25B" w:rsidR="00476400" w:rsidRPr="007A230A" w:rsidRDefault="00476400" w:rsidP="001F5C2A">
      <w:pPr>
        <w:pStyle w:val="Heading2numbered"/>
        <w:rPr>
          <w:lang w:val="en-US"/>
        </w:rPr>
      </w:pPr>
      <w:bookmarkStart w:id="138" w:name="_Toc209690942"/>
      <w:bookmarkStart w:id="139" w:name="_Toc203637269"/>
      <w:bookmarkStart w:id="140" w:name="_Toc203637784"/>
      <w:bookmarkStart w:id="141" w:name="_Toc203654684"/>
      <w:r w:rsidRPr="007A230A">
        <w:rPr>
          <w:lang w:val="en-US"/>
        </w:rPr>
        <w:t>Operational controls and best practice</w:t>
      </w:r>
      <w:bookmarkEnd w:id="138"/>
    </w:p>
    <w:p w14:paraId="36FBDB99" w14:textId="262E00AE" w:rsidR="00476400" w:rsidRPr="007F6203" w:rsidRDefault="00476400" w:rsidP="00877CEF">
      <w:pPr>
        <w:jc w:val="both"/>
        <w:rPr>
          <w:lang w:val="en-US"/>
        </w:rPr>
      </w:pPr>
      <w:r w:rsidRPr="007F6203">
        <w:rPr>
          <w:lang w:val="en-US"/>
        </w:rPr>
        <w:t xml:space="preserve">Best practice for managing emerging contaminants in recycled water is </w:t>
      </w:r>
      <w:r w:rsidR="009E1555" w:rsidRPr="007F6203">
        <w:rPr>
          <w:lang w:val="en-US"/>
        </w:rPr>
        <w:t>centered</w:t>
      </w:r>
      <w:r w:rsidRPr="007F6203">
        <w:rPr>
          <w:lang w:val="en-US"/>
        </w:rPr>
        <w:t xml:space="preserve"> around a risk-based, multiple-barrier approach, consistent with the Australian Guidelines for Water Recycling and EPA Victoria’s framework (Publications 1910.2 and 1911.2)</w:t>
      </w:r>
      <w:r w:rsidR="00CC5866">
        <w:rPr>
          <w:lang w:val="en-US"/>
        </w:rPr>
        <w:t xml:space="preserve"> and </w:t>
      </w:r>
      <w:r w:rsidR="007760D0">
        <w:rPr>
          <w:lang w:val="en-US"/>
        </w:rPr>
        <w:t>the GED</w:t>
      </w:r>
      <w:r w:rsidRPr="007F6203">
        <w:rPr>
          <w:lang w:val="en-US"/>
        </w:rPr>
        <w:t>. This includes:</w:t>
      </w:r>
    </w:p>
    <w:p w14:paraId="77244675" w14:textId="55AC3928" w:rsidR="00476400" w:rsidRPr="007F6203" w:rsidRDefault="001D40D9" w:rsidP="007D3564">
      <w:pPr>
        <w:pStyle w:val="ListParagraph"/>
        <w:numPr>
          <w:ilvl w:val="0"/>
          <w:numId w:val="65"/>
        </w:numPr>
        <w:jc w:val="both"/>
        <w:rPr>
          <w:lang w:val="en-US"/>
        </w:rPr>
      </w:pPr>
      <w:r>
        <w:rPr>
          <w:lang w:val="en-US"/>
        </w:rPr>
        <w:t>s</w:t>
      </w:r>
      <w:r w:rsidR="00476400" w:rsidRPr="007F6203">
        <w:rPr>
          <w:lang w:val="en-US"/>
        </w:rPr>
        <w:t xml:space="preserve">ource control as the first line of </w:t>
      </w:r>
      <w:r w:rsidR="00810177" w:rsidRPr="007F6203">
        <w:rPr>
          <w:lang w:val="en-US"/>
        </w:rPr>
        <w:t>defen</w:t>
      </w:r>
      <w:r w:rsidR="007760D0">
        <w:rPr>
          <w:lang w:val="en-US"/>
        </w:rPr>
        <w:t>c</w:t>
      </w:r>
      <w:r w:rsidR="00810177" w:rsidRPr="007F6203">
        <w:rPr>
          <w:lang w:val="en-US"/>
        </w:rPr>
        <w:t>e</w:t>
      </w:r>
      <w:r w:rsidR="00476400" w:rsidRPr="007F6203">
        <w:rPr>
          <w:lang w:val="en-US"/>
        </w:rPr>
        <w:t xml:space="preserve">, targeting pollutants at the source which includes strictly adhering to trade waste agreements and </w:t>
      </w:r>
      <w:r w:rsidR="009E1555" w:rsidRPr="007F6203">
        <w:rPr>
          <w:lang w:val="en-US"/>
        </w:rPr>
        <w:t>regulators’</w:t>
      </w:r>
      <w:r w:rsidR="00476400" w:rsidRPr="007F6203">
        <w:rPr>
          <w:lang w:val="en-US"/>
        </w:rPr>
        <w:t xml:space="preserve"> requirements</w:t>
      </w:r>
    </w:p>
    <w:p w14:paraId="45AFFA74" w14:textId="0026BAA9" w:rsidR="00476400" w:rsidRPr="008A3B17" w:rsidRDefault="001D40D9" w:rsidP="007D3564">
      <w:pPr>
        <w:pStyle w:val="ListParagraph"/>
        <w:numPr>
          <w:ilvl w:val="0"/>
          <w:numId w:val="65"/>
        </w:numPr>
        <w:jc w:val="both"/>
        <w:rPr>
          <w:lang w:val="en-US"/>
        </w:rPr>
      </w:pPr>
      <w:r>
        <w:rPr>
          <w:lang w:val="en-US"/>
        </w:rPr>
        <w:t>f</w:t>
      </w:r>
      <w:r w:rsidR="00476400" w:rsidRPr="007F6203">
        <w:rPr>
          <w:lang w:val="en-US"/>
        </w:rPr>
        <w:t xml:space="preserve">it-for-purpose treatment by matching the level of treatment to the risk associated with the intended end use (e.g. Class A for high-contact uses). Treatment trains that incorporate </w:t>
      </w:r>
      <w:r w:rsidR="00476400" w:rsidRPr="008A3B17">
        <w:rPr>
          <w:lang w:val="en-US"/>
        </w:rPr>
        <w:t>extended aeration, membrane filtration, and disinfection are widely considered more effective for reducing a broader spectrum of emerging contaminants</w:t>
      </w:r>
    </w:p>
    <w:p w14:paraId="1B1F2FB3" w14:textId="777715A6" w:rsidR="00CC5866" w:rsidRPr="008A3B17" w:rsidRDefault="001D40D9" w:rsidP="007D3564">
      <w:pPr>
        <w:pStyle w:val="ListParagraph"/>
        <w:numPr>
          <w:ilvl w:val="0"/>
          <w:numId w:val="65"/>
        </w:numPr>
        <w:jc w:val="both"/>
        <w:rPr>
          <w:lang w:val="en-US"/>
        </w:rPr>
      </w:pPr>
      <w:r>
        <w:rPr>
          <w:lang w:val="en-US"/>
        </w:rPr>
        <w:t>m</w:t>
      </w:r>
      <w:r w:rsidR="00CC5866" w:rsidRPr="008A3B17">
        <w:rPr>
          <w:lang w:val="en-US"/>
        </w:rPr>
        <w:t xml:space="preserve">onitoring of </w:t>
      </w:r>
      <w:r w:rsidR="005F7AE0" w:rsidRPr="00664643">
        <w:rPr>
          <w:lang w:val="en-US"/>
        </w:rPr>
        <w:t>operational controls</w:t>
      </w:r>
    </w:p>
    <w:p w14:paraId="0B28090A" w14:textId="0F627AD0" w:rsidR="00476400" w:rsidRPr="008A3B17" w:rsidRDefault="001D40D9" w:rsidP="007D3564">
      <w:pPr>
        <w:pStyle w:val="ListParagraph"/>
        <w:numPr>
          <w:ilvl w:val="0"/>
          <w:numId w:val="65"/>
        </w:numPr>
        <w:jc w:val="both"/>
        <w:rPr>
          <w:lang w:val="en-US"/>
        </w:rPr>
      </w:pPr>
      <w:r>
        <w:rPr>
          <w:lang w:val="en-US"/>
        </w:rPr>
        <w:t>m</w:t>
      </w:r>
      <w:r w:rsidR="00476400" w:rsidRPr="008A3B17">
        <w:rPr>
          <w:lang w:val="en-US"/>
        </w:rPr>
        <w:t xml:space="preserve">onitoring and performance validation by establishing baseline data for </w:t>
      </w:r>
      <w:r w:rsidR="003D06D0">
        <w:rPr>
          <w:lang w:val="en-US"/>
        </w:rPr>
        <w:t>emerging contaminants in</w:t>
      </w:r>
      <w:r w:rsidR="00476400" w:rsidRPr="008A3B17">
        <w:rPr>
          <w:lang w:val="en-US"/>
        </w:rPr>
        <w:t xml:space="preserve"> influent and effluent, calculating percent removal</w:t>
      </w:r>
      <w:r w:rsidR="004962C1">
        <w:rPr>
          <w:lang w:val="en-US"/>
        </w:rPr>
        <w:t xml:space="preserve"> (%R)</w:t>
      </w:r>
      <w:r w:rsidR="00476400" w:rsidRPr="008A3B17">
        <w:rPr>
          <w:lang w:val="en-US"/>
        </w:rPr>
        <w:t>, and periodically reviewing performance</w:t>
      </w:r>
    </w:p>
    <w:p w14:paraId="19EF7065" w14:textId="08A2CB48" w:rsidR="00476400" w:rsidRPr="007F6203" w:rsidRDefault="001D40D9" w:rsidP="007D3564">
      <w:pPr>
        <w:pStyle w:val="ListParagraph"/>
        <w:numPr>
          <w:ilvl w:val="0"/>
          <w:numId w:val="65"/>
        </w:numPr>
        <w:jc w:val="both"/>
        <w:rPr>
          <w:lang w:val="en-US"/>
        </w:rPr>
      </w:pPr>
      <w:r>
        <w:rPr>
          <w:lang w:val="en-US"/>
        </w:rPr>
        <w:t>e</w:t>
      </w:r>
      <w:r w:rsidR="00476400" w:rsidRPr="008A3B17">
        <w:rPr>
          <w:lang w:val="en-US"/>
        </w:rPr>
        <w:t>cotoxicity testing to assess aggregate environmental risks beyond chemical-by-chemical analysis, especially when effluent</w:t>
      </w:r>
      <w:r w:rsidR="00476400" w:rsidRPr="007F6203">
        <w:rPr>
          <w:lang w:val="en-US"/>
        </w:rPr>
        <w:t xml:space="preserve"> is discharged to sensitive environments</w:t>
      </w:r>
    </w:p>
    <w:p w14:paraId="11B7892B" w14:textId="5D2ADE0A" w:rsidR="00476400" w:rsidRPr="007F6203" w:rsidRDefault="001D40D9" w:rsidP="007D3564">
      <w:pPr>
        <w:pStyle w:val="ListParagraph"/>
        <w:numPr>
          <w:ilvl w:val="0"/>
          <w:numId w:val="65"/>
        </w:numPr>
        <w:jc w:val="both"/>
        <w:rPr>
          <w:lang w:val="en-US"/>
        </w:rPr>
      </w:pPr>
      <w:r>
        <w:rPr>
          <w:lang w:val="en-US"/>
        </w:rPr>
        <w:t>t</w:t>
      </w:r>
      <w:r w:rsidR="00476400" w:rsidRPr="007F6203">
        <w:rPr>
          <w:lang w:val="en-US"/>
        </w:rPr>
        <w:t>ransparent documentation and continual improvement: Embedding controls and responsibilities in the HEMP and RWQMP, and reviewing them regularly in response to new information, monitoring results, or changes in inputs.</w:t>
      </w:r>
    </w:p>
    <w:p w14:paraId="4915EC1F" w14:textId="77777777" w:rsidR="00476400" w:rsidRPr="007F6203" w:rsidRDefault="00476400" w:rsidP="00877CEF">
      <w:pPr>
        <w:jc w:val="both"/>
        <w:rPr>
          <w:lang w:val="en-US"/>
        </w:rPr>
      </w:pPr>
      <w:r>
        <w:rPr>
          <w:lang w:val="en-US"/>
        </w:rPr>
        <w:t>Below is a list of the k</w:t>
      </w:r>
      <w:r w:rsidRPr="007F6203">
        <w:rPr>
          <w:lang w:val="en-US"/>
        </w:rPr>
        <w:t xml:space="preserve">ey operational controls </w:t>
      </w:r>
      <w:r>
        <w:rPr>
          <w:lang w:val="en-US"/>
        </w:rPr>
        <w:t xml:space="preserve">that are already being implemented </w:t>
      </w:r>
      <w:r w:rsidRPr="007F6203">
        <w:rPr>
          <w:lang w:val="en-US"/>
        </w:rPr>
        <w:t xml:space="preserve">in </w:t>
      </w:r>
      <w:r>
        <w:rPr>
          <w:lang w:val="en-US"/>
        </w:rPr>
        <w:t xml:space="preserve">the water sector in </w:t>
      </w:r>
      <w:r w:rsidRPr="007F6203">
        <w:rPr>
          <w:lang w:val="en-US"/>
        </w:rPr>
        <w:t>response to emerging contaminants:</w:t>
      </w:r>
    </w:p>
    <w:p w14:paraId="69102F43" w14:textId="2D5062A9" w:rsidR="00476400" w:rsidRPr="007F6203" w:rsidRDefault="001D40D9" w:rsidP="007D3564">
      <w:pPr>
        <w:pStyle w:val="ListParagraph"/>
        <w:numPr>
          <w:ilvl w:val="0"/>
          <w:numId w:val="66"/>
        </w:numPr>
        <w:jc w:val="both"/>
        <w:rPr>
          <w:lang w:val="en-US"/>
        </w:rPr>
      </w:pPr>
      <w:r>
        <w:rPr>
          <w:lang w:val="en-US"/>
        </w:rPr>
        <w:t>r</w:t>
      </w:r>
      <w:r w:rsidR="00476400" w:rsidRPr="007F6203">
        <w:rPr>
          <w:lang w:val="en-US"/>
        </w:rPr>
        <w:t>outine influent and effluent monitoring</w:t>
      </w:r>
      <w:r w:rsidR="00476400">
        <w:rPr>
          <w:lang w:val="en-US"/>
        </w:rPr>
        <w:t xml:space="preserve"> for emerging contaminants</w:t>
      </w:r>
    </w:p>
    <w:p w14:paraId="2CF1FA8D" w14:textId="7E2B6B4E" w:rsidR="00476400" w:rsidRPr="007F6203" w:rsidRDefault="001D40D9" w:rsidP="007D3564">
      <w:pPr>
        <w:pStyle w:val="ListParagraph"/>
        <w:numPr>
          <w:ilvl w:val="0"/>
          <w:numId w:val="66"/>
        </w:numPr>
        <w:jc w:val="both"/>
        <w:rPr>
          <w:lang w:val="en-US"/>
        </w:rPr>
      </w:pPr>
      <w:r>
        <w:rPr>
          <w:lang w:val="en-US"/>
        </w:rPr>
        <w:lastRenderedPageBreak/>
        <w:t>p</w:t>
      </w:r>
      <w:r w:rsidR="00476400" w:rsidRPr="007F6203">
        <w:rPr>
          <w:lang w:val="en-US"/>
        </w:rPr>
        <w:t xml:space="preserve">ercent </w:t>
      </w:r>
      <w:r w:rsidRPr="007F6203">
        <w:rPr>
          <w:lang w:val="en-US"/>
        </w:rPr>
        <w:t>reduction</w:t>
      </w:r>
      <w:r w:rsidR="00476400" w:rsidRPr="007F6203">
        <w:rPr>
          <w:lang w:val="en-US"/>
        </w:rPr>
        <w:t xml:space="preserve"> </w:t>
      </w:r>
      <w:r w:rsidR="00AA2F1D">
        <w:rPr>
          <w:lang w:val="en-US"/>
        </w:rPr>
        <w:t>(%R)</w:t>
      </w:r>
      <w:r w:rsidR="00476400" w:rsidRPr="007F6203">
        <w:rPr>
          <w:lang w:val="en-US"/>
        </w:rPr>
        <w:t xml:space="preserve"> of</w:t>
      </w:r>
      <w:r w:rsidR="00476400">
        <w:rPr>
          <w:lang w:val="en-US"/>
        </w:rPr>
        <w:t xml:space="preserve"> emerging contaminants</w:t>
      </w:r>
      <w:r w:rsidR="00476400" w:rsidRPr="007F6203">
        <w:rPr>
          <w:lang w:val="en-US"/>
        </w:rPr>
        <w:t xml:space="preserve"> removed across the treatment process to inform internal risk ratings and refine control priorities</w:t>
      </w:r>
    </w:p>
    <w:p w14:paraId="5A25CB90" w14:textId="2DFAE811" w:rsidR="00476400" w:rsidRPr="007F6203" w:rsidRDefault="001D40D9" w:rsidP="007D3564">
      <w:pPr>
        <w:pStyle w:val="ListParagraph"/>
        <w:numPr>
          <w:ilvl w:val="0"/>
          <w:numId w:val="66"/>
        </w:numPr>
        <w:jc w:val="both"/>
        <w:rPr>
          <w:lang w:val="en-US"/>
        </w:rPr>
      </w:pPr>
      <w:r>
        <w:rPr>
          <w:lang w:val="en-US"/>
        </w:rPr>
        <w:t>u</w:t>
      </w:r>
      <w:r w:rsidR="00476400" w:rsidRPr="007F6203">
        <w:rPr>
          <w:lang w:val="en-US"/>
        </w:rPr>
        <w:t>pgrading treatment systems (where needed), particularly in high-risk schemes or where recycled water is supplied as Class A or discharged to surface waters</w:t>
      </w:r>
    </w:p>
    <w:p w14:paraId="76FF3311" w14:textId="1651807F" w:rsidR="00476400" w:rsidRPr="007F6203" w:rsidRDefault="001D40D9" w:rsidP="007D3564">
      <w:pPr>
        <w:pStyle w:val="ListParagraph"/>
        <w:numPr>
          <w:ilvl w:val="0"/>
          <w:numId w:val="66"/>
        </w:numPr>
        <w:jc w:val="both"/>
        <w:rPr>
          <w:lang w:val="en-US"/>
        </w:rPr>
      </w:pPr>
      <w:r>
        <w:rPr>
          <w:lang w:val="en-US"/>
        </w:rPr>
        <w:t>e</w:t>
      </w:r>
      <w:r w:rsidR="00476400" w:rsidRPr="007F6203">
        <w:rPr>
          <w:lang w:val="en-US"/>
        </w:rPr>
        <w:t xml:space="preserve">mbedding </w:t>
      </w:r>
      <w:r w:rsidR="00476400">
        <w:rPr>
          <w:lang w:val="en-US"/>
        </w:rPr>
        <w:t>emerging contaminants</w:t>
      </w:r>
      <w:r w:rsidR="00476400" w:rsidRPr="007F6203">
        <w:rPr>
          <w:lang w:val="en-US"/>
        </w:rPr>
        <w:t xml:space="preserve"> risk into the HEMP and RWQMP where scheme managers are increasingly recogni</w:t>
      </w:r>
      <w:r w:rsidR="00AA2F1D">
        <w:rPr>
          <w:lang w:val="en-US"/>
        </w:rPr>
        <w:t>s</w:t>
      </w:r>
      <w:r w:rsidR="00476400" w:rsidRPr="007F6203">
        <w:rPr>
          <w:lang w:val="en-US"/>
        </w:rPr>
        <w:t>ing the need to formally document how they manage residual and emerging risks</w:t>
      </w:r>
    </w:p>
    <w:p w14:paraId="375718A0" w14:textId="09480C54" w:rsidR="00476400" w:rsidRPr="007F6203" w:rsidRDefault="001D40D9" w:rsidP="007D3564">
      <w:pPr>
        <w:pStyle w:val="ListParagraph"/>
        <w:numPr>
          <w:ilvl w:val="0"/>
          <w:numId w:val="66"/>
        </w:numPr>
        <w:jc w:val="both"/>
        <w:rPr>
          <w:lang w:val="en-US"/>
        </w:rPr>
      </w:pPr>
      <w:r>
        <w:rPr>
          <w:lang w:val="en-US"/>
        </w:rPr>
        <w:t>u</w:t>
      </w:r>
      <w:r w:rsidR="00476400" w:rsidRPr="007F6203">
        <w:rPr>
          <w:lang w:val="en-US"/>
        </w:rPr>
        <w:t>se restrictions or conditional approvals where some authorities are limiting certain recycled water uses where treatment or receiving environment sensitivity presents elevated risks</w:t>
      </w:r>
    </w:p>
    <w:p w14:paraId="235878EF" w14:textId="08FE4572" w:rsidR="00476400" w:rsidRPr="007F6203" w:rsidRDefault="001D40D9" w:rsidP="007D3564">
      <w:pPr>
        <w:pStyle w:val="ListParagraph"/>
        <w:numPr>
          <w:ilvl w:val="0"/>
          <w:numId w:val="66"/>
        </w:numPr>
        <w:jc w:val="both"/>
        <w:rPr>
          <w:lang w:val="en-US"/>
        </w:rPr>
      </w:pPr>
      <w:r>
        <w:rPr>
          <w:lang w:val="en-US"/>
        </w:rPr>
        <w:t>p</w:t>
      </w:r>
      <w:r w:rsidR="00476400" w:rsidRPr="007F6203">
        <w:rPr>
          <w:lang w:val="en-US"/>
        </w:rPr>
        <w:t xml:space="preserve">articipating in research to understand </w:t>
      </w:r>
      <w:r w:rsidR="00476400">
        <w:rPr>
          <w:lang w:val="en-US"/>
        </w:rPr>
        <w:t xml:space="preserve">the </w:t>
      </w:r>
      <w:r w:rsidR="00476400" w:rsidRPr="007F6203">
        <w:rPr>
          <w:lang w:val="en-US"/>
        </w:rPr>
        <w:t xml:space="preserve">fate and </w:t>
      </w:r>
      <w:r w:rsidRPr="007F6203">
        <w:rPr>
          <w:lang w:val="en-US"/>
        </w:rPr>
        <w:t>behavio</w:t>
      </w:r>
      <w:r w:rsidR="007A2A6B">
        <w:rPr>
          <w:lang w:val="en-US"/>
        </w:rPr>
        <w:t>u</w:t>
      </w:r>
      <w:r w:rsidRPr="007F6203">
        <w:rPr>
          <w:lang w:val="en-US"/>
        </w:rPr>
        <w:t>r</w:t>
      </w:r>
      <w:r w:rsidR="00476400">
        <w:rPr>
          <w:lang w:val="en-US"/>
        </w:rPr>
        <w:t xml:space="preserve"> of emerging contaminants</w:t>
      </w:r>
      <w:r w:rsidR="00242BC4">
        <w:rPr>
          <w:lang w:val="en-US"/>
        </w:rPr>
        <w:t>.</w:t>
      </w:r>
    </w:p>
    <w:p w14:paraId="331E6740" w14:textId="7B7D866C" w:rsidR="00A2108A" w:rsidRDefault="00A2108A" w:rsidP="00877CEF">
      <w:pPr>
        <w:jc w:val="both"/>
      </w:pPr>
      <w:r>
        <w:t>Iterative review of controls can ensure their continued effectiveness and relevance. This review may include, but is not limited to, consideration of the following:</w:t>
      </w:r>
    </w:p>
    <w:p w14:paraId="306BC278" w14:textId="16A051D6" w:rsidR="00A2108A" w:rsidRDefault="001D40D9" w:rsidP="007D3564">
      <w:pPr>
        <w:pStyle w:val="ListParagraph"/>
        <w:numPr>
          <w:ilvl w:val="0"/>
          <w:numId w:val="64"/>
        </w:numPr>
        <w:jc w:val="both"/>
      </w:pPr>
      <w:r>
        <w:t>c</w:t>
      </w:r>
      <w:r w:rsidR="00A2108A">
        <w:t>hanges in influent characteristics (e.g. new or variable trade waste inputs)</w:t>
      </w:r>
    </w:p>
    <w:p w14:paraId="109309E9" w14:textId="00621461" w:rsidR="00D75CE3" w:rsidRDefault="001D40D9" w:rsidP="007D3564">
      <w:pPr>
        <w:pStyle w:val="ListParagraph"/>
        <w:numPr>
          <w:ilvl w:val="0"/>
          <w:numId w:val="64"/>
        </w:numPr>
        <w:jc w:val="both"/>
      </w:pPr>
      <w:r>
        <w:t>t</w:t>
      </w:r>
      <w:r w:rsidR="00D75CE3">
        <w:t>reatment performance and operational control monitoring</w:t>
      </w:r>
    </w:p>
    <w:p w14:paraId="31103343" w14:textId="17237534" w:rsidR="00A2108A" w:rsidRDefault="001D40D9" w:rsidP="007D3564">
      <w:pPr>
        <w:pStyle w:val="ListParagraph"/>
        <w:numPr>
          <w:ilvl w:val="0"/>
          <w:numId w:val="64"/>
        </w:numPr>
        <w:jc w:val="both"/>
      </w:pPr>
      <w:r>
        <w:t>u</w:t>
      </w:r>
      <w:r w:rsidR="00A2108A">
        <w:t>pdated knowledge on the presence, behaviour, or risks of emerging contaminants</w:t>
      </w:r>
    </w:p>
    <w:p w14:paraId="558B579F" w14:textId="7C8D7DE6" w:rsidR="00A2108A" w:rsidRDefault="001D40D9" w:rsidP="007D3564">
      <w:pPr>
        <w:pStyle w:val="ListParagraph"/>
        <w:numPr>
          <w:ilvl w:val="0"/>
          <w:numId w:val="64"/>
        </w:numPr>
        <w:jc w:val="both"/>
      </w:pPr>
      <w:r>
        <w:t>e</w:t>
      </w:r>
      <w:r w:rsidR="00A2108A">
        <w:t>volving regulatory expectations or compliance obligations</w:t>
      </w:r>
      <w:r w:rsidR="00242BC4">
        <w:t>.</w:t>
      </w:r>
    </w:p>
    <w:p w14:paraId="0AA1E9CA" w14:textId="67658905" w:rsidR="002A506C" w:rsidRDefault="002A506C" w:rsidP="001F5C2A">
      <w:pPr>
        <w:pStyle w:val="Heading2numbered"/>
      </w:pPr>
      <w:bookmarkStart w:id="142" w:name="_Monitoring_programs"/>
      <w:bookmarkStart w:id="143" w:name="_Toc203637785"/>
      <w:bookmarkStart w:id="144" w:name="_Toc207885022"/>
      <w:bookmarkStart w:id="145" w:name="_Toc209690943"/>
      <w:bookmarkStart w:id="146" w:name="_Toc203654685"/>
      <w:bookmarkEnd w:id="139"/>
      <w:bookmarkEnd w:id="140"/>
      <w:bookmarkEnd w:id="141"/>
      <w:bookmarkEnd w:id="142"/>
      <w:r>
        <w:t>Risk mitigation controls</w:t>
      </w:r>
      <w:bookmarkEnd w:id="143"/>
      <w:bookmarkEnd w:id="144"/>
      <w:bookmarkEnd w:id="145"/>
      <w:r w:rsidR="0094721B">
        <w:t xml:space="preserve"> </w:t>
      </w:r>
      <w:bookmarkEnd w:id="146"/>
    </w:p>
    <w:p w14:paraId="7AC30CC5" w14:textId="1D40EDBD" w:rsidR="000303C4" w:rsidRDefault="000303C4" w:rsidP="00877CEF">
      <w:pPr>
        <w:jc w:val="both"/>
      </w:pPr>
      <w:r>
        <w:t>Risk mitigation controls aim to reduce the likelihood and/or consequences of harm from emerging contaminants where preventative controls are insufficient or where residual risk remains. Mitigation controls should be proportionate to the risk level (low, medium, high) and may include a combination of engineering, administrative, and monitoring-based responses. They should complement the preventative controls and be documented within the HEMP, and/or the RWQMP. Examples of mitigation controls could include:</w:t>
      </w:r>
    </w:p>
    <w:p w14:paraId="626BD85D" w14:textId="36ED8DFD" w:rsidR="00555913" w:rsidRDefault="000303C4" w:rsidP="007D3564">
      <w:pPr>
        <w:pStyle w:val="ListParagraph"/>
        <w:numPr>
          <w:ilvl w:val="0"/>
          <w:numId w:val="76"/>
        </w:numPr>
        <w:spacing w:after="0"/>
        <w:ind w:left="714" w:hanging="357"/>
        <w:jc w:val="both"/>
      </w:pPr>
      <w:r>
        <w:t>Restricting or modifying end uses.</w:t>
      </w:r>
      <w:r w:rsidR="00555913" w:rsidRPr="00555913">
        <w:t xml:space="preserve"> </w:t>
      </w:r>
      <w:r w:rsidR="00555913">
        <w:t>For instance:</w:t>
      </w:r>
    </w:p>
    <w:p w14:paraId="1DA7E0C3" w14:textId="04CD9293" w:rsidR="00555913" w:rsidRDefault="001D40D9" w:rsidP="007D3564">
      <w:pPr>
        <w:pStyle w:val="ListBullet"/>
        <w:numPr>
          <w:ilvl w:val="0"/>
          <w:numId w:val="78"/>
        </w:numPr>
        <w:jc w:val="both"/>
      </w:pPr>
      <w:r>
        <w:t>a</w:t>
      </w:r>
      <w:r w:rsidR="006A25C3">
        <w:t>voiding</w:t>
      </w:r>
      <w:r w:rsidR="00555913">
        <w:t xml:space="preserve"> application near sensitive environmental receptors or restricting irrigation to non-edible crops </w:t>
      </w:r>
    </w:p>
    <w:p w14:paraId="5E584B4A" w14:textId="7882A323" w:rsidR="00555913" w:rsidRDefault="001D40D9" w:rsidP="007D3564">
      <w:pPr>
        <w:pStyle w:val="ListBullet"/>
        <w:numPr>
          <w:ilvl w:val="0"/>
          <w:numId w:val="78"/>
        </w:numPr>
        <w:jc w:val="both"/>
      </w:pPr>
      <w:r>
        <w:t>d</w:t>
      </w:r>
      <w:r w:rsidR="00555913">
        <w:t>rip irrigation can be effective in avoiding plant uptake of pharmaceuticals because it reduce</w:t>
      </w:r>
      <w:r w:rsidR="00E45D35">
        <w:t>s</w:t>
      </w:r>
      <w:r w:rsidR="00555913">
        <w:t xml:space="preserve"> the contact of water with edible parts of the crop (Manas et al. 2009) </w:t>
      </w:r>
    </w:p>
    <w:p w14:paraId="562CE686" w14:textId="7225F107" w:rsidR="00555913" w:rsidRDefault="001D40D9" w:rsidP="007D3564">
      <w:pPr>
        <w:pStyle w:val="ListBullet"/>
        <w:numPr>
          <w:ilvl w:val="0"/>
          <w:numId w:val="78"/>
        </w:numPr>
        <w:jc w:val="both"/>
      </w:pPr>
      <w:r>
        <w:t>u</w:t>
      </w:r>
      <w:r w:rsidR="00555913">
        <w:t>se of clay soils, which enhance the retention of pharmaceuticals, can lead to a lower uptake into plants (Sunyer-Caldu et al. 2023)</w:t>
      </w:r>
    </w:p>
    <w:p w14:paraId="1524DC58" w14:textId="6143C338" w:rsidR="000303C4" w:rsidDel="00555913" w:rsidRDefault="001D40D9" w:rsidP="007D3564">
      <w:pPr>
        <w:pStyle w:val="ListBullet"/>
        <w:numPr>
          <w:ilvl w:val="0"/>
          <w:numId w:val="78"/>
        </w:numPr>
        <w:jc w:val="both"/>
      </w:pPr>
      <w:r>
        <w:t>t</w:t>
      </w:r>
      <w:r w:rsidR="000303C4">
        <w:t>emporal or conditional reuse restrictions, such as withholding recycled water use during low-flow conditions in receiving waters</w:t>
      </w:r>
    </w:p>
    <w:p w14:paraId="15C8DF7C" w14:textId="607B7794" w:rsidR="005B5DC2" w:rsidRDefault="00F0221A" w:rsidP="007D3564">
      <w:pPr>
        <w:pStyle w:val="ListParagraph"/>
        <w:numPr>
          <w:ilvl w:val="0"/>
          <w:numId w:val="63"/>
        </w:numPr>
        <w:jc w:val="both"/>
      </w:pPr>
      <w:r>
        <w:t>b</w:t>
      </w:r>
      <w:r w:rsidR="000303C4">
        <w:t>uffer zones or setbacks to protect nearby surface water, or culturally significant areas</w:t>
      </w:r>
    </w:p>
    <w:p w14:paraId="16D74254" w14:textId="00BEC7B1" w:rsidR="000303C4" w:rsidRDefault="00F0221A" w:rsidP="007D3564">
      <w:pPr>
        <w:pStyle w:val="ListParagraph"/>
        <w:numPr>
          <w:ilvl w:val="0"/>
          <w:numId w:val="63"/>
        </w:numPr>
        <w:jc w:val="both"/>
      </w:pPr>
      <w:r>
        <w:t>in</w:t>
      </w:r>
      <w:r w:rsidR="000303C4">
        <w:t>corporation of real-time monitoring or early warning systems to detect treatment underperformance or variability in influent quality</w:t>
      </w:r>
    </w:p>
    <w:p w14:paraId="5B183B86" w14:textId="16846849" w:rsidR="000303C4" w:rsidRDefault="00F0221A" w:rsidP="007D3564">
      <w:pPr>
        <w:pStyle w:val="ListParagraph"/>
        <w:numPr>
          <w:ilvl w:val="0"/>
          <w:numId w:val="63"/>
        </w:numPr>
        <w:jc w:val="both"/>
      </w:pPr>
      <w:r>
        <w:t>s</w:t>
      </w:r>
      <w:r w:rsidR="000303C4">
        <w:t>ampling and testing to assess and validate the effectiveness of the treatment system beyond theoretical analysis alone</w:t>
      </w:r>
    </w:p>
    <w:p w14:paraId="7C322830" w14:textId="06588A12" w:rsidR="006A25C3" w:rsidRDefault="00F0221A" w:rsidP="007D3564">
      <w:pPr>
        <w:pStyle w:val="ListParagraph"/>
        <w:numPr>
          <w:ilvl w:val="0"/>
          <w:numId w:val="16"/>
        </w:numPr>
        <w:jc w:val="both"/>
      </w:pPr>
      <w:r>
        <w:t>i</w:t>
      </w:r>
      <w:r w:rsidR="000303C4">
        <w:t>mproved risk communication and recordkeeping, ensuring scheme users understand residual risks and their role in maintaining compliance.</w:t>
      </w:r>
      <w:r w:rsidR="00C90094" w:rsidRPr="00C90094" w:rsidDel="00476400">
        <w:t xml:space="preserve"> </w:t>
      </w:r>
      <w:r w:rsidR="006A25C3">
        <w:t>For example</w:t>
      </w:r>
      <w:r w:rsidR="00157337">
        <w:t>:</w:t>
      </w:r>
    </w:p>
    <w:p w14:paraId="684C5AF4" w14:textId="77777777" w:rsidR="00F0221A" w:rsidRDefault="00F0221A" w:rsidP="00F0221A">
      <w:pPr>
        <w:pStyle w:val="ListParagraph"/>
        <w:numPr>
          <w:ilvl w:val="1"/>
          <w:numId w:val="16"/>
        </w:numPr>
        <w:jc w:val="both"/>
      </w:pPr>
      <w:r>
        <w:t>e</w:t>
      </w:r>
      <w:r w:rsidR="006A25C3">
        <w:t>nsuring stormwater runoff from the area where recycled water is used is collected and managed on the site, and is not permitted to discharge to off-site areas</w:t>
      </w:r>
    </w:p>
    <w:p w14:paraId="28CACCEF" w14:textId="66550FCF" w:rsidR="006A25C3" w:rsidRDefault="00F0221A" w:rsidP="00F0221A">
      <w:pPr>
        <w:pStyle w:val="ListParagraph"/>
        <w:numPr>
          <w:ilvl w:val="1"/>
          <w:numId w:val="16"/>
        </w:numPr>
        <w:jc w:val="both"/>
      </w:pPr>
      <w:r>
        <w:t>c</w:t>
      </w:r>
      <w:r w:rsidR="006A25C3">
        <w:t>onducting irrigation (where recycled water is sprayed) under low wind conditions to minimise spray drift off-site</w:t>
      </w:r>
    </w:p>
    <w:p w14:paraId="68D899FF" w14:textId="3C8391B7" w:rsidR="00E76C2A" w:rsidRDefault="00F0221A" w:rsidP="007D3564">
      <w:pPr>
        <w:pStyle w:val="ListParagraph"/>
        <w:numPr>
          <w:ilvl w:val="0"/>
          <w:numId w:val="63"/>
        </w:numPr>
        <w:jc w:val="both"/>
      </w:pPr>
      <w:r>
        <w:t>r</w:t>
      </w:r>
      <w:r w:rsidR="009E1A47">
        <w:t>eview and consideration of u</w:t>
      </w:r>
      <w:r w:rsidR="00C90094" w:rsidDel="00476400">
        <w:t>pgrading treatment processes to improve contaminant removal (e.g. installation of advanced oxidation, activated carbon, or membrane filtration systems).</w:t>
      </w:r>
    </w:p>
    <w:p w14:paraId="7B2B6CE8" w14:textId="38A9F350" w:rsidR="00D0727A" w:rsidRPr="007A230A" w:rsidRDefault="00D0727A" w:rsidP="001F5C2A">
      <w:pPr>
        <w:pStyle w:val="Heading2numbered"/>
      </w:pPr>
      <w:bookmarkStart w:id="147" w:name="_Toc207885023"/>
      <w:bookmarkStart w:id="148" w:name="_Toc209690944"/>
      <w:r w:rsidRPr="007A230A">
        <w:lastRenderedPageBreak/>
        <w:t>Using environmental monitoring to inform continuous improvement</w:t>
      </w:r>
      <w:bookmarkEnd w:id="147"/>
      <w:bookmarkEnd w:id="148"/>
    </w:p>
    <w:p w14:paraId="4BFDF6BE" w14:textId="523BAA0B" w:rsidR="00D0727A" w:rsidRDefault="00A10DB5" w:rsidP="00877CEF">
      <w:pPr>
        <w:spacing w:after="120"/>
        <w:jc w:val="both"/>
      </w:pPr>
      <w:r>
        <w:t>When</w:t>
      </w:r>
      <w:r w:rsidR="0063105D">
        <w:t xml:space="preserve"> developing</w:t>
      </w:r>
      <w:r w:rsidR="00D0727A">
        <w:t xml:space="preserve"> a risk management plan, </w:t>
      </w:r>
      <w:r>
        <w:t>consider the following</w:t>
      </w:r>
      <w:r w:rsidR="00D0727A">
        <w:t xml:space="preserve"> approaches to </w:t>
      </w:r>
      <w:r>
        <w:t>guide your</w:t>
      </w:r>
      <w:r w:rsidR="00D0727A">
        <w:t xml:space="preserve"> risk mitigation </w:t>
      </w:r>
      <w:r>
        <w:t>strategy</w:t>
      </w:r>
      <w:r w:rsidR="00D0727A">
        <w:t>. For example, negotiating more stringent trade waste agreements or improving treatment technologies at the WWTP will influence the quality of the wastewater and reduce risks of emerging contaminants in recycled water.</w:t>
      </w:r>
    </w:p>
    <w:p w14:paraId="68EFB79B" w14:textId="245CCE92" w:rsidR="00D0727A" w:rsidRDefault="00D0727A" w:rsidP="00877CEF">
      <w:pPr>
        <w:pStyle w:val="Heading3"/>
        <w:jc w:val="both"/>
      </w:pPr>
      <w:r>
        <w:t>Low risk sites</w:t>
      </w:r>
      <w:r w:rsidR="00B44DB2">
        <w:t>:</w:t>
      </w:r>
    </w:p>
    <w:p w14:paraId="4F639451" w14:textId="3AABDB70" w:rsidR="00D0727A" w:rsidRDefault="00B44DB2" w:rsidP="007D3564">
      <w:pPr>
        <w:pStyle w:val="ListBullet"/>
        <w:numPr>
          <w:ilvl w:val="0"/>
          <w:numId w:val="17"/>
        </w:numPr>
        <w:jc w:val="both"/>
      </w:pPr>
      <w:r>
        <w:t>e</w:t>
      </w:r>
      <w:r w:rsidR="00D0727A">
        <w:t>stablish seasonal baseline for emerging contaminants by sampling wastewater (influent and effluent) in summer and in winter over a year</w:t>
      </w:r>
    </w:p>
    <w:p w14:paraId="3A3DCD8E" w14:textId="49D02B88" w:rsidR="00D0727A" w:rsidRDefault="00B44DB2" w:rsidP="007D3564">
      <w:pPr>
        <w:pStyle w:val="ListBullet"/>
        <w:numPr>
          <w:ilvl w:val="0"/>
          <w:numId w:val="17"/>
        </w:numPr>
        <w:jc w:val="both"/>
      </w:pPr>
      <w:r>
        <w:t>u</w:t>
      </w:r>
      <w:r w:rsidR="00D0727A">
        <w:t xml:space="preserve">se autosamplers for the influent and effluent sampling and collect 48-hour composite samples </w:t>
      </w:r>
    </w:p>
    <w:p w14:paraId="70038A2A" w14:textId="0F94B376" w:rsidR="00D0727A" w:rsidRDefault="00B44DB2" w:rsidP="007D3564">
      <w:pPr>
        <w:pStyle w:val="ListBullet"/>
        <w:numPr>
          <w:ilvl w:val="0"/>
          <w:numId w:val="17"/>
        </w:numPr>
        <w:jc w:val="both"/>
      </w:pPr>
      <w:r>
        <w:t>c</w:t>
      </w:r>
      <w:r w:rsidR="00D0727A">
        <w:t>alculate percent reduction of emerging contaminants in the treated wastewater to refine risk score for Step 1</w:t>
      </w:r>
    </w:p>
    <w:p w14:paraId="52D85555" w14:textId="17193B02" w:rsidR="00D0727A" w:rsidRDefault="00B44DB2" w:rsidP="007D3564">
      <w:pPr>
        <w:pStyle w:val="ListBullet"/>
        <w:numPr>
          <w:ilvl w:val="0"/>
          <w:numId w:val="17"/>
        </w:numPr>
        <w:jc w:val="both"/>
      </w:pPr>
      <w:r>
        <w:t>i</w:t>
      </w:r>
      <w:r w:rsidR="00D0727A">
        <w:t>f percent reduction is above 70%, then monitor wastewater (influent, effluent), as per your routine monitoring</w:t>
      </w:r>
    </w:p>
    <w:p w14:paraId="504E8342" w14:textId="2B8F214F" w:rsidR="00D0727A" w:rsidRDefault="00B44DB2" w:rsidP="007D3564">
      <w:pPr>
        <w:pStyle w:val="ListBullet"/>
        <w:numPr>
          <w:ilvl w:val="0"/>
          <w:numId w:val="17"/>
        </w:numPr>
        <w:jc w:val="both"/>
      </w:pPr>
      <w:r>
        <w:t>i</w:t>
      </w:r>
      <w:r w:rsidR="00D0727A">
        <w:t xml:space="preserve">f percent reduction is below 70%, </w:t>
      </w:r>
      <w:r w:rsidR="007A6F9E" w:rsidRPr="007A6F9E">
        <w:t>assess toxicity of the wastewater using bioassays or WET assays</w:t>
      </w:r>
      <w:r w:rsidR="00647D5D">
        <w:t xml:space="preserve"> to confirm no adverse effects</w:t>
      </w:r>
      <w:r w:rsidR="00A57C85">
        <w:t xml:space="preserve"> to the environment</w:t>
      </w:r>
    </w:p>
    <w:p w14:paraId="6F0E4B99" w14:textId="176D76A8" w:rsidR="00D0727A" w:rsidRDefault="00D0727A" w:rsidP="00877CEF">
      <w:pPr>
        <w:pStyle w:val="Heading3"/>
        <w:jc w:val="both"/>
      </w:pPr>
      <w:r>
        <w:t>Medium risk sites</w:t>
      </w:r>
      <w:r w:rsidR="00B44DB2">
        <w:t>:</w:t>
      </w:r>
    </w:p>
    <w:p w14:paraId="12771782" w14:textId="4B6FDF97" w:rsidR="00D0727A" w:rsidRDefault="00B44DB2" w:rsidP="007D3564">
      <w:pPr>
        <w:pStyle w:val="ListBullet"/>
        <w:numPr>
          <w:ilvl w:val="0"/>
          <w:numId w:val="18"/>
        </w:numPr>
        <w:jc w:val="both"/>
      </w:pPr>
      <w:r>
        <w:t>s</w:t>
      </w:r>
      <w:r w:rsidR="00D0727A">
        <w:t>et up your seasonal baseline for emerging contaminants by sampling wastewater (influent and effluent) in summer and winter over a year</w:t>
      </w:r>
    </w:p>
    <w:p w14:paraId="7DCD917E" w14:textId="57CEC0E1" w:rsidR="00D0727A" w:rsidRDefault="00B44DB2" w:rsidP="007D3564">
      <w:pPr>
        <w:pStyle w:val="ListBullet"/>
        <w:numPr>
          <w:ilvl w:val="0"/>
          <w:numId w:val="18"/>
        </w:numPr>
        <w:jc w:val="both"/>
      </w:pPr>
      <w:r>
        <w:t>u</w:t>
      </w:r>
      <w:r w:rsidR="00D0727A">
        <w:t>se autosamplers for the influent and effluent sampling and collect 48-hour composite samples</w:t>
      </w:r>
    </w:p>
    <w:p w14:paraId="5253829D" w14:textId="091DB182" w:rsidR="00D0727A" w:rsidRDefault="00B44DB2" w:rsidP="007D3564">
      <w:pPr>
        <w:pStyle w:val="ListBullet"/>
        <w:numPr>
          <w:ilvl w:val="0"/>
          <w:numId w:val="18"/>
        </w:numPr>
        <w:jc w:val="both"/>
      </w:pPr>
      <w:r>
        <w:t>c</w:t>
      </w:r>
      <w:r w:rsidR="00D0727A">
        <w:t>alculate percent reduction of emerging contaminants in the treated wastewater to refine risk score for Step 1</w:t>
      </w:r>
    </w:p>
    <w:p w14:paraId="68C693FB" w14:textId="5A0EB111" w:rsidR="00D0727A" w:rsidRDefault="00B44DB2" w:rsidP="007D3564">
      <w:pPr>
        <w:pStyle w:val="ListBullet"/>
        <w:numPr>
          <w:ilvl w:val="0"/>
          <w:numId w:val="18"/>
        </w:numPr>
        <w:jc w:val="both"/>
      </w:pPr>
      <w:r>
        <w:t>i</w:t>
      </w:r>
      <w:r w:rsidR="00D0727A">
        <w:t>f percent reduction varies, assess toxicity of the wastewater using bioassays or WET assays, and revise the risk rating accordingly</w:t>
      </w:r>
    </w:p>
    <w:p w14:paraId="5B591E43" w14:textId="7637DD40" w:rsidR="006B54EC" w:rsidRDefault="00B44DB2" w:rsidP="007D3564">
      <w:pPr>
        <w:pStyle w:val="ListBullet"/>
        <w:numPr>
          <w:ilvl w:val="0"/>
          <w:numId w:val="18"/>
        </w:numPr>
        <w:jc w:val="both"/>
      </w:pPr>
      <w:r>
        <w:t>i</w:t>
      </w:r>
      <w:r w:rsidR="00D0727A">
        <w:t>f bioassays or WET assays indicate adverse effects, consider appropriate use scenarios and risk mitigation options to reduce risks</w:t>
      </w:r>
    </w:p>
    <w:p w14:paraId="3FE47E09" w14:textId="7C9003D2" w:rsidR="006B54EC" w:rsidRDefault="00B44DB2" w:rsidP="007D3564">
      <w:pPr>
        <w:pStyle w:val="ListBullet"/>
        <w:numPr>
          <w:ilvl w:val="1"/>
          <w:numId w:val="18"/>
        </w:numPr>
        <w:jc w:val="both"/>
      </w:pPr>
      <w:r>
        <w:t>i</w:t>
      </w:r>
      <w:r w:rsidR="006B54EC" w:rsidRPr="006B54EC">
        <w:t>n certain use scenarios, upgrading the WWTP might be the best option to improve risk rating.</w:t>
      </w:r>
    </w:p>
    <w:p w14:paraId="05ED78D0" w14:textId="72626FC4" w:rsidR="00D0727A" w:rsidRDefault="00B44DB2" w:rsidP="007D3564">
      <w:pPr>
        <w:pStyle w:val="ListBullet"/>
        <w:numPr>
          <w:ilvl w:val="0"/>
          <w:numId w:val="18"/>
        </w:numPr>
        <w:jc w:val="both"/>
      </w:pPr>
      <w:r>
        <w:t>i</w:t>
      </w:r>
      <w:r w:rsidR="00D0727A">
        <w:t>f bioassays or WET assays do not indicate adverse effects, then continue your routine monitoring</w:t>
      </w:r>
    </w:p>
    <w:p w14:paraId="02406F53" w14:textId="394BE00D" w:rsidR="00D0727A" w:rsidRDefault="00B44DB2" w:rsidP="007D3564">
      <w:pPr>
        <w:pStyle w:val="ListBullet"/>
        <w:numPr>
          <w:ilvl w:val="0"/>
          <w:numId w:val="18"/>
        </w:numPr>
        <w:spacing w:after="120"/>
        <w:jc w:val="both"/>
      </w:pPr>
      <w:r>
        <w:t>t</w:t>
      </w:r>
      <w:r w:rsidR="00D0727A">
        <w:t xml:space="preserve">he use of bioassays or WET assays are encouraged as part of the routine monitoring to confirm that the treated wastewater is not harmful for the surrounding environment. </w:t>
      </w:r>
    </w:p>
    <w:p w14:paraId="7CFB799F" w14:textId="5D6DC6AC" w:rsidR="00D0727A" w:rsidRDefault="00D0727A" w:rsidP="00877CEF">
      <w:pPr>
        <w:pStyle w:val="Heading3"/>
        <w:jc w:val="both"/>
      </w:pPr>
      <w:r>
        <w:t>High risk sites</w:t>
      </w:r>
      <w:r w:rsidR="00B44DB2">
        <w:t>:</w:t>
      </w:r>
    </w:p>
    <w:p w14:paraId="5675CAFD" w14:textId="633344D7" w:rsidR="00D0727A" w:rsidRDefault="00B44DB2" w:rsidP="007D3564">
      <w:pPr>
        <w:pStyle w:val="ListBullet"/>
        <w:numPr>
          <w:ilvl w:val="0"/>
          <w:numId w:val="19"/>
        </w:numPr>
        <w:jc w:val="both"/>
      </w:pPr>
      <w:r>
        <w:t>s</w:t>
      </w:r>
      <w:r w:rsidR="00D0727A">
        <w:t>et up your seasonal baseline for emerging contaminants by sampling wastewater (influent and effluent) in summer, spring, winter and autumn (4 sampling campaigns) over a year. This increased monitoring frequency is warranted due to higher level of risk</w:t>
      </w:r>
    </w:p>
    <w:p w14:paraId="7FF930FC" w14:textId="3E9823DC" w:rsidR="00D0727A" w:rsidRDefault="00B44DB2" w:rsidP="007D3564">
      <w:pPr>
        <w:pStyle w:val="ListBullet"/>
        <w:numPr>
          <w:ilvl w:val="0"/>
          <w:numId w:val="19"/>
        </w:numPr>
        <w:jc w:val="both"/>
      </w:pPr>
      <w:r>
        <w:t>u</w:t>
      </w:r>
      <w:r w:rsidR="00D0727A">
        <w:t xml:space="preserve">se autosamplers for the influent and effluent sampling and collect 48-hour composite samples </w:t>
      </w:r>
    </w:p>
    <w:p w14:paraId="15D93507" w14:textId="02CDB8D2" w:rsidR="00D0727A" w:rsidRDefault="00B44DB2" w:rsidP="007D3564">
      <w:pPr>
        <w:pStyle w:val="ListBullet"/>
        <w:numPr>
          <w:ilvl w:val="0"/>
          <w:numId w:val="19"/>
        </w:numPr>
        <w:jc w:val="both"/>
      </w:pPr>
      <w:r>
        <w:t>c</w:t>
      </w:r>
      <w:r w:rsidR="00D0727A">
        <w:t>alculate percent reduction of emerging contaminants in the treated wastewater to refine risk score for Step 1</w:t>
      </w:r>
    </w:p>
    <w:p w14:paraId="48D3FC39" w14:textId="681D6C45" w:rsidR="00D0727A" w:rsidRDefault="00B44DB2" w:rsidP="007D3564">
      <w:pPr>
        <w:pStyle w:val="ListBullet"/>
        <w:numPr>
          <w:ilvl w:val="0"/>
          <w:numId w:val="19"/>
        </w:numPr>
        <w:jc w:val="both"/>
      </w:pPr>
      <w:r>
        <w:t>i</w:t>
      </w:r>
      <w:r w:rsidR="00D0727A">
        <w:t>f percent reduction varies, assess toxicity of the wastewater using bioassays or WET assays, and revise the risk rating accordingly</w:t>
      </w:r>
    </w:p>
    <w:p w14:paraId="077FF6C5" w14:textId="14BEF330" w:rsidR="00D0727A" w:rsidRDefault="00B44DB2" w:rsidP="007D3564">
      <w:pPr>
        <w:pStyle w:val="ListBullet"/>
        <w:numPr>
          <w:ilvl w:val="0"/>
          <w:numId w:val="19"/>
        </w:numPr>
        <w:jc w:val="both"/>
      </w:pPr>
      <w:r>
        <w:t>i</w:t>
      </w:r>
      <w:r w:rsidR="00D0727A">
        <w:t>f bioassays or WET assays indicate adverse effects, consider appropriate use scenarios for recycled water</w:t>
      </w:r>
    </w:p>
    <w:p w14:paraId="532A91CC" w14:textId="75B812F5" w:rsidR="00D0727A" w:rsidRDefault="00B44DB2" w:rsidP="007D3564">
      <w:pPr>
        <w:pStyle w:val="ListBullet"/>
        <w:numPr>
          <w:ilvl w:val="0"/>
          <w:numId w:val="19"/>
        </w:numPr>
        <w:jc w:val="both"/>
      </w:pPr>
      <w:r>
        <w:t>i</w:t>
      </w:r>
      <w:r w:rsidR="00D0727A">
        <w:t xml:space="preserve">f bioassays or WET assays do not indicate adverse effects, continue seasonal baseline sampling </w:t>
      </w:r>
    </w:p>
    <w:p w14:paraId="23281BB9" w14:textId="19179003" w:rsidR="00D0727A" w:rsidRDefault="00B44DB2" w:rsidP="007D3564">
      <w:pPr>
        <w:pStyle w:val="ListBullet"/>
        <w:numPr>
          <w:ilvl w:val="0"/>
          <w:numId w:val="19"/>
        </w:numPr>
        <w:jc w:val="both"/>
      </w:pPr>
      <w:r>
        <w:t>t</w:t>
      </w:r>
      <w:r w:rsidR="00D0727A">
        <w:t>he use of bioassays or WET assays are encouraged as part of the routine monitoring to confirm that the treated wastewater is not harmful for the surrounding environment</w:t>
      </w:r>
    </w:p>
    <w:p w14:paraId="54BC4F2A" w14:textId="6B7FE40E" w:rsidR="00D0727A" w:rsidRDefault="00B44DB2" w:rsidP="007D3564">
      <w:pPr>
        <w:pStyle w:val="ListBullet"/>
        <w:numPr>
          <w:ilvl w:val="0"/>
          <w:numId w:val="19"/>
        </w:numPr>
        <w:jc w:val="both"/>
      </w:pPr>
      <w:r>
        <w:t>s</w:t>
      </w:r>
      <w:r w:rsidR="00D0727A">
        <w:t xml:space="preserve">hould the recycled water be intended for more sensitive use, longer-term plan should be to enable recycled water to move from ‘high’ to ‘medium’ to ‘low’ risk. </w:t>
      </w:r>
      <w:r w:rsidR="00D75CE3">
        <w:t>This may include up</w:t>
      </w:r>
      <w:r w:rsidR="00482ABB">
        <w:t>grading</w:t>
      </w:r>
      <w:r w:rsidR="00D75CE3">
        <w:t xml:space="preserve"> the WWTP.</w:t>
      </w:r>
    </w:p>
    <w:p w14:paraId="180E2567" w14:textId="04A6168B" w:rsidR="00273F09" w:rsidRDefault="00273F09" w:rsidP="00877CEF">
      <w:pPr>
        <w:pStyle w:val="Heading1"/>
        <w:jc w:val="both"/>
      </w:pPr>
      <w:bookmarkStart w:id="149" w:name="_Toc209690945"/>
      <w:r>
        <w:lastRenderedPageBreak/>
        <w:t>Appendix A: Case studies</w:t>
      </w:r>
      <w:bookmarkEnd w:id="149"/>
    </w:p>
    <w:p w14:paraId="6A7AB6AC" w14:textId="22D5CA1F" w:rsidR="00770B19" w:rsidRPr="00770B19" w:rsidRDefault="007F6AEB" w:rsidP="00877CEF">
      <w:pPr>
        <w:spacing w:before="0" w:after="160" w:line="259" w:lineRule="auto"/>
        <w:jc w:val="both"/>
      </w:pPr>
      <w:r>
        <w:t xml:space="preserve">These </w:t>
      </w:r>
      <w:r w:rsidR="00770B19">
        <w:t xml:space="preserve">case studies provide examples for specific recycled water re-use scenarios. </w:t>
      </w:r>
    </w:p>
    <w:p w14:paraId="71BDAFC4" w14:textId="4170ECE4" w:rsidR="00273F09" w:rsidRDefault="00273F09" w:rsidP="00877CEF">
      <w:pPr>
        <w:pStyle w:val="Heading2"/>
        <w:jc w:val="both"/>
      </w:pPr>
      <w:bookmarkStart w:id="150" w:name="_Toc200114493"/>
      <w:bookmarkStart w:id="151" w:name="_Toc200347577"/>
      <w:bookmarkStart w:id="152" w:name="_Toc200355942"/>
      <w:bookmarkStart w:id="153" w:name="_Toc200362541"/>
      <w:bookmarkStart w:id="154" w:name="_Toc209690946"/>
      <w:r>
        <w:t>Case study 1</w:t>
      </w:r>
      <w:bookmarkEnd w:id="150"/>
      <w:bookmarkEnd w:id="151"/>
      <w:bookmarkEnd w:id="152"/>
      <w:bookmarkEnd w:id="153"/>
      <w:bookmarkEnd w:id="154"/>
    </w:p>
    <w:p w14:paraId="150CD9C2" w14:textId="6DE10A74" w:rsidR="00273F09" w:rsidRDefault="00273F09" w:rsidP="00877CEF">
      <w:pPr>
        <w:jc w:val="both"/>
      </w:pPr>
      <w:r w:rsidRPr="0055347D">
        <w:rPr>
          <w:b/>
          <w:bCs/>
        </w:rPr>
        <w:t xml:space="preserve">Site </w:t>
      </w:r>
      <w:r w:rsidR="00E042E1">
        <w:rPr>
          <w:b/>
          <w:bCs/>
        </w:rPr>
        <w:t>i</w:t>
      </w:r>
      <w:r w:rsidR="00CF2F9B">
        <w:rPr>
          <w:b/>
          <w:bCs/>
        </w:rPr>
        <w:t>dentification</w:t>
      </w:r>
      <w:r w:rsidRPr="0055347D">
        <w:rPr>
          <w:b/>
          <w:bCs/>
        </w:rPr>
        <w:t>:</w:t>
      </w:r>
      <w:r>
        <w:t xml:space="preserve"> WWTP </w:t>
      </w:r>
      <w:r w:rsidR="00325A94">
        <w:t>in regional Victoria</w:t>
      </w:r>
      <w:r>
        <w:t xml:space="preserve">.  </w:t>
      </w:r>
    </w:p>
    <w:p w14:paraId="290A9C27" w14:textId="77777777" w:rsidR="00273F09" w:rsidRDefault="00273F09" w:rsidP="00273F09">
      <w:r w:rsidRPr="0055347D">
        <w:rPr>
          <w:b/>
          <w:bCs/>
        </w:rPr>
        <w:t>Treatment train process:</w:t>
      </w:r>
      <w:r>
        <w:t xml:space="preserve"> Lagoon (TT1). </w:t>
      </w:r>
    </w:p>
    <w:p w14:paraId="1715523F" w14:textId="77777777" w:rsidR="00273F09" w:rsidRDefault="00273F09" w:rsidP="00273F09">
      <w:pPr>
        <w:pStyle w:val="Heading3"/>
      </w:pPr>
      <w:r>
        <w:t>Assessment of risk for emerging contaminants</w:t>
      </w:r>
    </w:p>
    <w:p w14:paraId="2800F8B4" w14:textId="60257C10" w:rsidR="00273F09" w:rsidRDefault="00273F09" w:rsidP="00437D93">
      <w:pPr>
        <w:pStyle w:val="Heading4"/>
      </w:pPr>
      <w:r w:rsidRPr="0055347D">
        <w:t>Step 1.</w:t>
      </w:r>
      <w:r>
        <w:t xml:space="preserve"> Treatment train </w:t>
      </w:r>
      <w:r w:rsidRPr="00FD706C">
        <w:t>risk score: High</w:t>
      </w:r>
    </w:p>
    <w:p w14:paraId="4851E59C" w14:textId="5F6D51F8" w:rsidR="00273F09" w:rsidRDefault="00273F09" w:rsidP="00273F09">
      <w:r>
        <w:t>TT1 removes 0-45% of a range of emerging contaminants, which gives the site a</w:t>
      </w:r>
      <w:r w:rsidR="00F434FB">
        <w:t>n emerging contaminant likelihood</w:t>
      </w:r>
      <w:r>
        <w:t xml:space="preserve"> score of ‘High’. </w:t>
      </w:r>
    </w:p>
    <w:p w14:paraId="08E271CF" w14:textId="45810D50" w:rsidR="00273F09" w:rsidRDefault="00273F09" w:rsidP="00437D93">
      <w:pPr>
        <w:pStyle w:val="Heading4"/>
      </w:pPr>
      <w:r w:rsidRPr="0055347D">
        <w:t>Step 2.</w:t>
      </w:r>
      <w:r>
        <w:t xml:space="preserve"> Other factors risk </w:t>
      </w:r>
      <w:r w:rsidRPr="00FD706C">
        <w:t>assessment: Low</w:t>
      </w:r>
    </w:p>
    <w:p w14:paraId="098E40E5" w14:textId="77777777" w:rsidR="00233C15" w:rsidRDefault="00233C15" w:rsidP="007D3564">
      <w:pPr>
        <w:pStyle w:val="ListBullet"/>
        <w:numPr>
          <w:ilvl w:val="0"/>
          <w:numId w:val="22"/>
        </w:numPr>
      </w:pPr>
      <w:r>
        <w:t>Source factors:</w:t>
      </w:r>
    </w:p>
    <w:p w14:paraId="7DB31C6E" w14:textId="77777777" w:rsidR="00A37D4F" w:rsidRDefault="00A37D4F" w:rsidP="00233C15">
      <w:pPr>
        <w:pStyle w:val="ListBullet"/>
        <w:numPr>
          <w:ilvl w:val="1"/>
          <w:numId w:val="22"/>
        </w:numPr>
      </w:pPr>
      <w:r>
        <w:t>trade waste: &lt;10% trade waste</w:t>
      </w:r>
    </w:p>
    <w:p w14:paraId="71DFAEA4" w14:textId="77777777" w:rsidR="00A37D4F" w:rsidRDefault="00A37D4F" w:rsidP="00233C15">
      <w:pPr>
        <w:pStyle w:val="ListBullet"/>
        <w:numPr>
          <w:ilvl w:val="1"/>
          <w:numId w:val="22"/>
        </w:numPr>
      </w:pPr>
      <w:r>
        <w:t>population size: 14,000</w:t>
      </w:r>
    </w:p>
    <w:p w14:paraId="733E4C95" w14:textId="3598C12D" w:rsidR="00EF2B5A" w:rsidRDefault="00023D6F" w:rsidP="00233C15">
      <w:pPr>
        <w:pStyle w:val="ListBullet"/>
        <w:numPr>
          <w:ilvl w:val="1"/>
          <w:numId w:val="22"/>
        </w:numPr>
      </w:pPr>
      <w:r>
        <w:t>m</w:t>
      </w:r>
      <w:r w:rsidR="00F112E2">
        <w:t>ean discharged volume: &lt;</w:t>
      </w:r>
      <w:r w:rsidR="008973B5">
        <w:t>1ML/day</w:t>
      </w:r>
    </w:p>
    <w:p w14:paraId="4BD58A2D" w14:textId="77777777" w:rsidR="00EF2B5A" w:rsidRDefault="00EF2B5A" w:rsidP="00EF2B5A">
      <w:pPr>
        <w:pStyle w:val="ListBullet"/>
        <w:numPr>
          <w:ilvl w:val="0"/>
          <w:numId w:val="22"/>
        </w:numPr>
      </w:pPr>
      <w:r>
        <w:t>Pathway/exposure factors:</w:t>
      </w:r>
    </w:p>
    <w:p w14:paraId="0F300295" w14:textId="33CA28A3" w:rsidR="00233C15" w:rsidRDefault="00023D6F" w:rsidP="00EF2B5A">
      <w:pPr>
        <w:pStyle w:val="ListBullet"/>
        <w:numPr>
          <w:ilvl w:val="1"/>
          <w:numId w:val="22"/>
        </w:numPr>
      </w:pPr>
      <w:r>
        <w:t>m</w:t>
      </w:r>
      <w:r w:rsidR="00EF2B5A">
        <w:t xml:space="preserve">edian dilution rate: </w:t>
      </w:r>
      <w:r w:rsidR="006D493A">
        <w:t>&gt;1:1000</w:t>
      </w:r>
      <w:r w:rsidR="00233C15">
        <w:t xml:space="preserve"> </w:t>
      </w:r>
    </w:p>
    <w:p w14:paraId="445A279C" w14:textId="22937D06" w:rsidR="00197876" w:rsidRDefault="00197876" w:rsidP="00233C15">
      <w:pPr>
        <w:pStyle w:val="ListBullet"/>
        <w:numPr>
          <w:ilvl w:val="0"/>
          <w:numId w:val="22"/>
        </w:numPr>
      </w:pPr>
      <w:r>
        <w:t>R</w:t>
      </w:r>
      <w:r w:rsidR="00273F09">
        <w:t xml:space="preserve">eceptors: </w:t>
      </w:r>
    </w:p>
    <w:p w14:paraId="5921D7B5" w14:textId="49307CEC" w:rsidR="00197876" w:rsidRDefault="00023D6F" w:rsidP="00197876">
      <w:pPr>
        <w:pStyle w:val="ListBullet"/>
        <w:numPr>
          <w:ilvl w:val="1"/>
          <w:numId w:val="22"/>
        </w:numPr>
      </w:pPr>
      <w:r>
        <w:t>f</w:t>
      </w:r>
      <w:r w:rsidR="00197876">
        <w:t xml:space="preserve">reshwater and marine environments: </w:t>
      </w:r>
      <w:r>
        <w:t>h</w:t>
      </w:r>
      <w:r w:rsidR="00C22FF7">
        <w:t>i</w:t>
      </w:r>
      <w:r w:rsidR="00AF0D96">
        <w:t>ghly modified</w:t>
      </w:r>
      <w:r w:rsidR="008C0FE7">
        <w:t xml:space="preserve"> ecosystem (</w:t>
      </w:r>
      <w:r w:rsidR="009357D4">
        <w:t>no sensitive receptors)</w:t>
      </w:r>
    </w:p>
    <w:p w14:paraId="279A9FEB" w14:textId="5B4F9B61" w:rsidR="00197876" w:rsidRDefault="00023D6F" w:rsidP="00197876">
      <w:pPr>
        <w:pStyle w:val="ListBullet"/>
        <w:numPr>
          <w:ilvl w:val="1"/>
          <w:numId w:val="22"/>
        </w:numPr>
      </w:pPr>
      <w:r>
        <w:t>s</w:t>
      </w:r>
      <w:r w:rsidR="00197876">
        <w:t xml:space="preserve">pecial water catchment: </w:t>
      </w:r>
      <w:r>
        <w:t>n</w:t>
      </w:r>
      <w:r w:rsidR="00197876">
        <w:t>ot relevant to this</w:t>
      </w:r>
    </w:p>
    <w:p w14:paraId="7234C765" w14:textId="22CC621C" w:rsidR="00273F09" w:rsidRDefault="00023D6F" w:rsidP="00197876">
      <w:pPr>
        <w:pStyle w:val="ListBullet"/>
        <w:numPr>
          <w:ilvl w:val="1"/>
          <w:numId w:val="22"/>
        </w:numPr>
      </w:pPr>
      <w:r>
        <w:t>c</w:t>
      </w:r>
      <w:r w:rsidR="006418D7">
        <w:t>atchments that service dri</w:t>
      </w:r>
      <w:r w:rsidR="00136AF6">
        <w:t xml:space="preserve">nking water: </w:t>
      </w:r>
      <w:r>
        <w:t>n</w:t>
      </w:r>
      <w:r w:rsidR="00136AF6">
        <w:t xml:space="preserve">ot relevant to this </w:t>
      </w:r>
      <w:r w:rsidR="00DB154D">
        <w:t>site</w:t>
      </w:r>
    </w:p>
    <w:p w14:paraId="63CEEF2F" w14:textId="0B02B6B3" w:rsidR="00273F09" w:rsidRDefault="00273F09" w:rsidP="001611BE">
      <w:pPr>
        <w:pStyle w:val="ListBullet"/>
        <w:numPr>
          <w:ilvl w:val="0"/>
          <w:numId w:val="0"/>
        </w:numPr>
        <w:ind w:left="360" w:hanging="360"/>
      </w:pPr>
    </w:p>
    <w:tbl>
      <w:tblPr>
        <w:tblStyle w:val="GridTable4-Accent1"/>
        <w:tblW w:w="10206" w:type="dxa"/>
        <w:tblLook w:val="0620" w:firstRow="1" w:lastRow="0" w:firstColumn="0" w:lastColumn="0" w:noHBand="1" w:noVBand="1"/>
      </w:tblPr>
      <w:tblGrid>
        <w:gridCol w:w="4615"/>
        <w:gridCol w:w="3184"/>
        <w:gridCol w:w="2407"/>
      </w:tblGrid>
      <w:tr w:rsidR="003A4901" w:rsidRPr="0055347D" w14:paraId="67FDB6A2" w14:textId="77777777" w:rsidTr="00866BF8">
        <w:trPr>
          <w:cnfStyle w:val="100000000000" w:firstRow="1" w:lastRow="0" w:firstColumn="0" w:lastColumn="0" w:oddVBand="0" w:evenVBand="0" w:oddHBand="0" w:evenHBand="0" w:firstRowFirstColumn="0" w:firstRowLastColumn="0" w:lastRowFirstColumn="0" w:lastRowLastColumn="0"/>
        </w:trPr>
        <w:tc>
          <w:tcPr>
            <w:tcW w:w="0" w:type="dxa"/>
          </w:tcPr>
          <w:p w14:paraId="14BABF1C"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Factor</w:t>
            </w:r>
          </w:p>
        </w:tc>
        <w:tc>
          <w:tcPr>
            <w:tcW w:w="0" w:type="dxa"/>
          </w:tcPr>
          <w:p w14:paraId="5B425143"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Risk rating</w:t>
            </w:r>
          </w:p>
        </w:tc>
        <w:tc>
          <w:tcPr>
            <w:tcW w:w="0" w:type="dxa"/>
          </w:tcPr>
          <w:p w14:paraId="1A346B1B"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Risk score</w:t>
            </w:r>
          </w:p>
        </w:tc>
      </w:tr>
      <w:tr w:rsidR="000E3B99" w:rsidRPr="0055347D" w14:paraId="40E35238" w14:textId="77777777" w:rsidTr="00866BF8">
        <w:tc>
          <w:tcPr>
            <w:tcW w:w="0" w:type="dxa"/>
          </w:tcPr>
          <w:p w14:paraId="0B545E2A" w14:textId="3371E7C7" w:rsidR="00273F09" w:rsidRPr="0055347D" w:rsidRDefault="003A4901">
            <w:pPr>
              <w:spacing w:before="60" w:after="60" w:line="280" w:lineRule="atLeast"/>
              <w:rPr>
                <w:sz w:val="18"/>
                <w:szCs w:val="20"/>
              </w:rPr>
            </w:pPr>
            <w:r>
              <w:rPr>
                <w:sz w:val="18"/>
                <w:szCs w:val="20"/>
              </w:rPr>
              <w:t>Trade waste</w:t>
            </w:r>
          </w:p>
        </w:tc>
        <w:tc>
          <w:tcPr>
            <w:tcW w:w="0" w:type="dxa"/>
            <w:shd w:val="clear" w:color="auto" w:fill="92D050"/>
          </w:tcPr>
          <w:p w14:paraId="3EAD27A8" w14:textId="17B0A4FA" w:rsidR="00273F09" w:rsidRPr="0055347D" w:rsidRDefault="00C22FF7">
            <w:pPr>
              <w:spacing w:before="60" w:after="60" w:line="280" w:lineRule="atLeast"/>
              <w:rPr>
                <w:sz w:val="18"/>
                <w:szCs w:val="20"/>
              </w:rPr>
            </w:pPr>
            <w:r>
              <w:rPr>
                <w:sz w:val="18"/>
                <w:szCs w:val="20"/>
              </w:rPr>
              <w:t>Low</w:t>
            </w:r>
          </w:p>
        </w:tc>
        <w:tc>
          <w:tcPr>
            <w:tcW w:w="0" w:type="dxa"/>
          </w:tcPr>
          <w:p w14:paraId="13D72CEE" w14:textId="0D4DEFE0" w:rsidR="00273F09" w:rsidRPr="0055347D" w:rsidRDefault="00A30A8D">
            <w:pPr>
              <w:spacing w:before="60" w:after="60" w:line="280" w:lineRule="atLeast"/>
              <w:rPr>
                <w:sz w:val="18"/>
                <w:szCs w:val="20"/>
              </w:rPr>
            </w:pPr>
            <w:r>
              <w:rPr>
                <w:sz w:val="18"/>
                <w:szCs w:val="20"/>
              </w:rPr>
              <w:t>5</w:t>
            </w:r>
          </w:p>
        </w:tc>
      </w:tr>
      <w:tr w:rsidR="003A4901" w:rsidRPr="0055347D" w14:paraId="1E6F645F" w14:textId="77777777" w:rsidTr="003A4901">
        <w:tc>
          <w:tcPr>
            <w:tcW w:w="0" w:type="dxa"/>
          </w:tcPr>
          <w:p w14:paraId="6BD60B2D" w14:textId="0DC02965" w:rsidR="00273F09" w:rsidRPr="0055347D" w:rsidRDefault="003A4901">
            <w:pPr>
              <w:spacing w:before="60" w:after="60" w:line="280" w:lineRule="atLeast"/>
              <w:rPr>
                <w:sz w:val="18"/>
                <w:szCs w:val="20"/>
              </w:rPr>
            </w:pPr>
            <w:r>
              <w:rPr>
                <w:sz w:val="18"/>
                <w:szCs w:val="20"/>
              </w:rPr>
              <w:t>Population size</w:t>
            </w:r>
          </w:p>
        </w:tc>
        <w:tc>
          <w:tcPr>
            <w:tcW w:w="0" w:type="dxa"/>
            <w:shd w:val="clear" w:color="auto" w:fill="FFC000"/>
          </w:tcPr>
          <w:p w14:paraId="0D77BF94" w14:textId="72551058" w:rsidR="00273F09" w:rsidRPr="0055347D" w:rsidRDefault="003A4901">
            <w:pPr>
              <w:spacing w:before="60" w:after="60" w:line="280" w:lineRule="atLeast"/>
              <w:rPr>
                <w:sz w:val="18"/>
                <w:szCs w:val="20"/>
              </w:rPr>
            </w:pPr>
            <w:r>
              <w:rPr>
                <w:sz w:val="18"/>
                <w:szCs w:val="20"/>
              </w:rPr>
              <w:t>Medium</w:t>
            </w:r>
          </w:p>
        </w:tc>
        <w:tc>
          <w:tcPr>
            <w:tcW w:w="0" w:type="dxa"/>
          </w:tcPr>
          <w:p w14:paraId="45FD388D" w14:textId="297CF554" w:rsidR="00273F09" w:rsidRPr="0055347D" w:rsidRDefault="00CC25A4">
            <w:pPr>
              <w:spacing w:before="60" w:after="60" w:line="280" w:lineRule="atLeast"/>
              <w:rPr>
                <w:sz w:val="18"/>
                <w:szCs w:val="20"/>
              </w:rPr>
            </w:pPr>
            <w:r>
              <w:rPr>
                <w:sz w:val="18"/>
                <w:szCs w:val="20"/>
              </w:rPr>
              <w:t>5</w:t>
            </w:r>
          </w:p>
        </w:tc>
      </w:tr>
      <w:tr w:rsidR="000E3B99" w:rsidRPr="0055347D" w14:paraId="28C4E500" w14:textId="77777777" w:rsidTr="00866BF8">
        <w:tc>
          <w:tcPr>
            <w:tcW w:w="0" w:type="dxa"/>
          </w:tcPr>
          <w:p w14:paraId="326A609C" w14:textId="77777777" w:rsidR="00273F09" w:rsidRPr="0055347D" w:rsidRDefault="00273F09">
            <w:pPr>
              <w:spacing w:before="60" w:after="60" w:line="280" w:lineRule="atLeast"/>
              <w:rPr>
                <w:sz w:val="18"/>
                <w:szCs w:val="20"/>
              </w:rPr>
            </w:pPr>
            <w:r w:rsidRPr="0055347D">
              <w:rPr>
                <w:sz w:val="18"/>
                <w:szCs w:val="20"/>
              </w:rPr>
              <w:t>Mean discharged volume</w:t>
            </w:r>
          </w:p>
        </w:tc>
        <w:tc>
          <w:tcPr>
            <w:tcW w:w="0" w:type="dxa"/>
            <w:shd w:val="clear" w:color="auto" w:fill="92D050"/>
          </w:tcPr>
          <w:p w14:paraId="3609212E" w14:textId="77777777" w:rsidR="00273F09" w:rsidRPr="0055347D" w:rsidRDefault="00273F09">
            <w:pPr>
              <w:spacing w:before="60" w:after="60" w:line="280" w:lineRule="atLeast"/>
              <w:rPr>
                <w:sz w:val="18"/>
                <w:szCs w:val="20"/>
              </w:rPr>
            </w:pPr>
            <w:r w:rsidRPr="0055347D">
              <w:rPr>
                <w:sz w:val="18"/>
                <w:szCs w:val="20"/>
              </w:rPr>
              <w:t>Low</w:t>
            </w:r>
          </w:p>
        </w:tc>
        <w:tc>
          <w:tcPr>
            <w:tcW w:w="0" w:type="dxa"/>
          </w:tcPr>
          <w:p w14:paraId="174AB9C1" w14:textId="77777777" w:rsidR="00273F09" w:rsidRPr="0055347D" w:rsidRDefault="00273F09">
            <w:pPr>
              <w:spacing w:before="60" w:after="60" w:line="280" w:lineRule="atLeast"/>
              <w:rPr>
                <w:sz w:val="18"/>
                <w:szCs w:val="20"/>
              </w:rPr>
            </w:pPr>
            <w:r w:rsidRPr="0055347D">
              <w:rPr>
                <w:sz w:val="18"/>
                <w:szCs w:val="20"/>
              </w:rPr>
              <w:t>5</w:t>
            </w:r>
          </w:p>
        </w:tc>
      </w:tr>
      <w:tr w:rsidR="000E3B99" w:rsidRPr="0055347D" w14:paraId="4C86DCC9" w14:textId="77777777" w:rsidTr="00866BF8">
        <w:tc>
          <w:tcPr>
            <w:tcW w:w="0" w:type="dxa"/>
          </w:tcPr>
          <w:p w14:paraId="2491FA35" w14:textId="47BE6333" w:rsidR="00273F09" w:rsidRPr="0055347D" w:rsidRDefault="00FA4028">
            <w:pPr>
              <w:spacing w:before="60" w:after="60" w:line="280" w:lineRule="atLeast"/>
              <w:rPr>
                <w:sz w:val="18"/>
                <w:szCs w:val="20"/>
              </w:rPr>
            </w:pPr>
            <w:r>
              <w:rPr>
                <w:sz w:val="18"/>
                <w:szCs w:val="20"/>
              </w:rPr>
              <w:t>Median dilution rate</w:t>
            </w:r>
          </w:p>
        </w:tc>
        <w:tc>
          <w:tcPr>
            <w:tcW w:w="0" w:type="dxa"/>
            <w:shd w:val="clear" w:color="auto" w:fill="92D050"/>
          </w:tcPr>
          <w:p w14:paraId="0F38887E" w14:textId="77777777" w:rsidR="00273F09" w:rsidRPr="0055347D" w:rsidRDefault="00273F09">
            <w:pPr>
              <w:spacing w:before="60" w:after="60" w:line="280" w:lineRule="atLeast"/>
              <w:rPr>
                <w:sz w:val="18"/>
                <w:szCs w:val="20"/>
              </w:rPr>
            </w:pPr>
            <w:r w:rsidRPr="0055347D">
              <w:rPr>
                <w:sz w:val="18"/>
                <w:szCs w:val="20"/>
              </w:rPr>
              <w:t>Low</w:t>
            </w:r>
          </w:p>
        </w:tc>
        <w:tc>
          <w:tcPr>
            <w:tcW w:w="0" w:type="dxa"/>
          </w:tcPr>
          <w:p w14:paraId="06D8F6F6" w14:textId="2A32972D" w:rsidR="00273F09" w:rsidRPr="0055347D" w:rsidRDefault="004B451E">
            <w:pPr>
              <w:spacing w:before="60" w:after="60" w:line="280" w:lineRule="atLeast"/>
              <w:rPr>
                <w:sz w:val="18"/>
                <w:szCs w:val="20"/>
              </w:rPr>
            </w:pPr>
            <w:r>
              <w:rPr>
                <w:sz w:val="18"/>
                <w:szCs w:val="20"/>
              </w:rPr>
              <w:t>10</w:t>
            </w:r>
          </w:p>
        </w:tc>
      </w:tr>
      <w:tr w:rsidR="003A4901" w:rsidRPr="0055347D" w14:paraId="2E2B751D" w14:textId="77777777" w:rsidTr="003A4901">
        <w:tc>
          <w:tcPr>
            <w:tcW w:w="0" w:type="dxa"/>
          </w:tcPr>
          <w:p w14:paraId="6CD0E54E" w14:textId="517F0703" w:rsidR="00273F09" w:rsidRPr="0055347D" w:rsidRDefault="009217B9">
            <w:pPr>
              <w:spacing w:before="60" w:after="60" w:line="280" w:lineRule="atLeast"/>
              <w:rPr>
                <w:sz w:val="18"/>
                <w:szCs w:val="20"/>
              </w:rPr>
            </w:pPr>
            <w:r>
              <w:rPr>
                <w:sz w:val="18"/>
                <w:szCs w:val="20"/>
              </w:rPr>
              <w:t>Fre</w:t>
            </w:r>
            <w:r w:rsidR="000E3B99">
              <w:rPr>
                <w:sz w:val="18"/>
                <w:szCs w:val="20"/>
              </w:rPr>
              <w:t>shwater and marine environment (sensitive receptors)</w:t>
            </w:r>
          </w:p>
        </w:tc>
        <w:tc>
          <w:tcPr>
            <w:tcW w:w="0" w:type="dxa"/>
            <w:shd w:val="clear" w:color="auto" w:fill="92D050"/>
          </w:tcPr>
          <w:p w14:paraId="24F9DCD2" w14:textId="4FDF36D3" w:rsidR="00273F09" w:rsidRPr="0055347D" w:rsidRDefault="003A4901">
            <w:pPr>
              <w:spacing w:before="60" w:after="60" w:line="280" w:lineRule="atLeast"/>
              <w:rPr>
                <w:sz w:val="18"/>
                <w:szCs w:val="20"/>
              </w:rPr>
            </w:pPr>
            <w:r>
              <w:rPr>
                <w:sz w:val="18"/>
                <w:szCs w:val="20"/>
              </w:rPr>
              <w:t>Low</w:t>
            </w:r>
          </w:p>
        </w:tc>
        <w:tc>
          <w:tcPr>
            <w:tcW w:w="0" w:type="dxa"/>
          </w:tcPr>
          <w:p w14:paraId="209924F4" w14:textId="3117673B" w:rsidR="00273F09" w:rsidRPr="0055347D" w:rsidRDefault="00014D59">
            <w:pPr>
              <w:spacing w:before="60" w:after="60" w:line="280" w:lineRule="atLeast"/>
              <w:rPr>
                <w:sz w:val="18"/>
                <w:szCs w:val="20"/>
              </w:rPr>
            </w:pPr>
            <w:r>
              <w:rPr>
                <w:sz w:val="18"/>
                <w:szCs w:val="20"/>
              </w:rPr>
              <w:t>10</w:t>
            </w:r>
          </w:p>
        </w:tc>
      </w:tr>
      <w:tr w:rsidR="000E3B99" w:rsidRPr="0055347D" w14:paraId="2A10E4FE" w14:textId="77777777" w:rsidTr="00866BF8">
        <w:tc>
          <w:tcPr>
            <w:tcW w:w="0" w:type="dxa"/>
          </w:tcPr>
          <w:p w14:paraId="5438B685" w14:textId="77777777" w:rsidR="00273F09" w:rsidRPr="0055347D" w:rsidRDefault="00273F09">
            <w:pPr>
              <w:spacing w:before="60" w:after="60" w:line="280" w:lineRule="atLeast"/>
              <w:rPr>
                <w:b/>
                <w:bCs/>
                <w:sz w:val="18"/>
                <w:szCs w:val="20"/>
              </w:rPr>
            </w:pPr>
            <w:r w:rsidRPr="0055347D">
              <w:rPr>
                <w:b/>
                <w:bCs/>
                <w:sz w:val="18"/>
                <w:szCs w:val="20"/>
              </w:rPr>
              <w:t>Total score</w:t>
            </w:r>
          </w:p>
        </w:tc>
        <w:tc>
          <w:tcPr>
            <w:tcW w:w="0" w:type="dxa"/>
            <w:shd w:val="clear" w:color="auto" w:fill="92D050"/>
          </w:tcPr>
          <w:p w14:paraId="1EBEF61E" w14:textId="77777777" w:rsidR="00273F09" w:rsidRPr="0055347D" w:rsidRDefault="00273F09">
            <w:pPr>
              <w:spacing w:before="60" w:after="60" w:line="280" w:lineRule="atLeast"/>
              <w:rPr>
                <w:b/>
                <w:bCs/>
                <w:sz w:val="18"/>
                <w:szCs w:val="20"/>
              </w:rPr>
            </w:pPr>
            <w:r w:rsidRPr="0055347D">
              <w:rPr>
                <w:b/>
                <w:bCs/>
                <w:sz w:val="18"/>
                <w:szCs w:val="20"/>
              </w:rPr>
              <w:t>Low</w:t>
            </w:r>
          </w:p>
        </w:tc>
        <w:tc>
          <w:tcPr>
            <w:tcW w:w="0" w:type="dxa"/>
          </w:tcPr>
          <w:p w14:paraId="1EF4A2A9" w14:textId="3FA602D1" w:rsidR="00273F09" w:rsidRPr="0055347D" w:rsidRDefault="00273F09">
            <w:pPr>
              <w:spacing w:before="60" w:after="60" w:line="280" w:lineRule="atLeast"/>
              <w:rPr>
                <w:b/>
                <w:bCs/>
                <w:sz w:val="18"/>
                <w:szCs w:val="20"/>
              </w:rPr>
            </w:pPr>
            <w:r w:rsidRPr="0055347D">
              <w:rPr>
                <w:b/>
                <w:bCs/>
                <w:sz w:val="18"/>
                <w:szCs w:val="20"/>
              </w:rPr>
              <w:t>3</w:t>
            </w:r>
            <w:r w:rsidR="008B22B2">
              <w:rPr>
                <w:b/>
                <w:bCs/>
                <w:sz w:val="18"/>
                <w:szCs w:val="20"/>
              </w:rPr>
              <w:t>5</w:t>
            </w:r>
          </w:p>
        </w:tc>
      </w:tr>
    </w:tbl>
    <w:p w14:paraId="2280F22E" w14:textId="77777777" w:rsidR="003326CC" w:rsidRDefault="003326CC" w:rsidP="00437D93">
      <w:pPr>
        <w:pStyle w:val="Heading4"/>
      </w:pPr>
    </w:p>
    <w:p w14:paraId="652DB592" w14:textId="13DD0E79" w:rsidR="00273F09" w:rsidRDefault="00273F09" w:rsidP="00437D93">
      <w:pPr>
        <w:pStyle w:val="Heading4"/>
      </w:pPr>
      <w:r w:rsidRPr="0055347D">
        <w:t>Step 3. Overall risk score: Medium</w:t>
      </w:r>
    </w:p>
    <w:tbl>
      <w:tblPr>
        <w:tblStyle w:val="GridTable4-Accent1"/>
        <w:tblW w:w="10206" w:type="dxa"/>
        <w:tblLook w:val="0620" w:firstRow="1" w:lastRow="0" w:firstColumn="0" w:lastColumn="0" w:noHBand="1" w:noVBand="1"/>
      </w:tblPr>
      <w:tblGrid>
        <w:gridCol w:w="5070"/>
        <w:gridCol w:w="5136"/>
      </w:tblGrid>
      <w:tr w:rsidR="00273F09" w:rsidRPr="0055347D" w14:paraId="2283E30E" w14:textId="77777777" w:rsidTr="00866BF8">
        <w:trPr>
          <w:cnfStyle w:val="100000000000" w:firstRow="1" w:lastRow="0" w:firstColumn="0" w:lastColumn="0" w:oddVBand="0" w:evenVBand="0" w:oddHBand="0" w:evenHBand="0" w:firstRowFirstColumn="0" w:firstRowLastColumn="0" w:lastRowFirstColumn="0" w:lastRowLastColumn="0"/>
        </w:trPr>
        <w:tc>
          <w:tcPr>
            <w:tcW w:w="0" w:type="dxa"/>
          </w:tcPr>
          <w:p w14:paraId="259B7EF4"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Score</w:t>
            </w:r>
          </w:p>
        </w:tc>
        <w:tc>
          <w:tcPr>
            <w:tcW w:w="0" w:type="dxa"/>
          </w:tcPr>
          <w:p w14:paraId="5962131B" w14:textId="77777777" w:rsidR="00273F09" w:rsidRPr="0055347D" w:rsidRDefault="00273F09">
            <w:pPr>
              <w:spacing w:before="60" w:after="60" w:line="280" w:lineRule="atLeast"/>
              <w:rPr>
                <w:rFonts w:asciiTheme="majorHAnsi" w:hAnsiTheme="majorHAnsi"/>
                <w:b w:val="0"/>
                <w:bCs w:val="0"/>
                <w:color w:val="FFFFFF" w:themeColor="background1"/>
                <w:sz w:val="18"/>
                <w:szCs w:val="20"/>
              </w:rPr>
            </w:pPr>
            <w:r w:rsidRPr="0055347D">
              <w:rPr>
                <w:rFonts w:asciiTheme="majorHAnsi" w:hAnsiTheme="majorHAnsi"/>
                <w:b w:val="0"/>
                <w:bCs w:val="0"/>
                <w:color w:val="FFFFFF" w:themeColor="background1"/>
                <w:sz w:val="18"/>
                <w:szCs w:val="20"/>
              </w:rPr>
              <w:t>Risk</w:t>
            </w:r>
          </w:p>
        </w:tc>
      </w:tr>
      <w:tr w:rsidR="00273F09" w:rsidRPr="0055347D" w14:paraId="49959778" w14:textId="77777777" w:rsidTr="00866BF8">
        <w:tc>
          <w:tcPr>
            <w:tcW w:w="0" w:type="dxa"/>
          </w:tcPr>
          <w:p w14:paraId="38AA474F" w14:textId="77777777" w:rsidR="00273F09" w:rsidRPr="0055347D" w:rsidRDefault="00273F09">
            <w:pPr>
              <w:spacing w:before="60" w:after="60" w:line="280" w:lineRule="atLeast"/>
              <w:rPr>
                <w:sz w:val="18"/>
                <w:szCs w:val="20"/>
              </w:rPr>
            </w:pPr>
            <w:r w:rsidRPr="0055347D">
              <w:rPr>
                <w:sz w:val="18"/>
                <w:szCs w:val="20"/>
              </w:rPr>
              <w:t>Step 1</w:t>
            </w:r>
          </w:p>
        </w:tc>
        <w:tc>
          <w:tcPr>
            <w:tcW w:w="0" w:type="dxa"/>
            <w:shd w:val="clear" w:color="auto" w:fill="FF0000"/>
          </w:tcPr>
          <w:p w14:paraId="777E7684" w14:textId="77777777" w:rsidR="00273F09" w:rsidRPr="0055347D" w:rsidRDefault="00273F09">
            <w:pPr>
              <w:spacing w:before="60" w:after="60" w:line="280" w:lineRule="atLeast"/>
              <w:rPr>
                <w:sz w:val="18"/>
                <w:szCs w:val="20"/>
              </w:rPr>
            </w:pPr>
            <w:r w:rsidRPr="003A4E3D">
              <w:rPr>
                <w:color w:val="FFFFFF" w:themeColor="background1"/>
                <w:sz w:val="18"/>
                <w:szCs w:val="20"/>
              </w:rPr>
              <w:t>High</w:t>
            </w:r>
          </w:p>
        </w:tc>
      </w:tr>
      <w:tr w:rsidR="00273F09" w:rsidRPr="0055347D" w14:paraId="6AB9BC87" w14:textId="77777777" w:rsidTr="00866BF8">
        <w:tc>
          <w:tcPr>
            <w:tcW w:w="0" w:type="dxa"/>
          </w:tcPr>
          <w:p w14:paraId="0AE0B7A1" w14:textId="77777777" w:rsidR="00273F09" w:rsidRPr="0055347D" w:rsidRDefault="00273F09">
            <w:pPr>
              <w:spacing w:before="60" w:after="60" w:line="280" w:lineRule="atLeast"/>
              <w:rPr>
                <w:sz w:val="18"/>
                <w:szCs w:val="20"/>
              </w:rPr>
            </w:pPr>
            <w:r w:rsidRPr="0055347D">
              <w:rPr>
                <w:sz w:val="18"/>
                <w:szCs w:val="20"/>
              </w:rPr>
              <w:t>Step 2</w:t>
            </w:r>
          </w:p>
        </w:tc>
        <w:tc>
          <w:tcPr>
            <w:tcW w:w="0" w:type="dxa"/>
            <w:shd w:val="clear" w:color="auto" w:fill="92D050"/>
          </w:tcPr>
          <w:p w14:paraId="69F15794" w14:textId="77777777" w:rsidR="00273F09" w:rsidRPr="0055347D" w:rsidRDefault="00273F09">
            <w:pPr>
              <w:spacing w:before="60" w:after="60" w:line="280" w:lineRule="atLeast"/>
              <w:rPr>
                <w:sz w:val="18"/>
                <w:szCs w:val="20"/>
              </w:rPr>
            </w:pPr>
            <w:r w:rsidRPr="0055347D">
              <w:rPr>
                <w:sz w:val="18"/>
                <w:szCs w:val="20"/>
              </w:rPr>
              <w:t>Low</w:t>
            </w:r>
          </w:p>
        </w:tc>
      </w:tr>
      <w:tr w:rsidR="00273F09" w:rsidRPr="0055347D" w14:paraId="31BBE6DC" w14:textId="77777777" w:rsidTr="00866BF8">
        <w:tc>
          <w:tcPr>
            <w:tcW w:w="0" w:type="dxa"/>
          </w:tcPr>
          <w:p w14:paraId="7282793B" w14:textId="77777777" w:rsidR="00273F09" w:rsidRPr="0055347D" w:rsidRDefault="00273F09">
            <w:pPr>
              <w:spacing w:before="60" w:after="60" w:line="280" w:lineRule="atLeast"/>
              <w:rPr>
                <w:sz w:val="18"/>
                <w:szCs w:val="20"/>
              </w:rPr>
            </w:pPr>
            <w:r w:rsidRPr="0055347D">
              <w:rPr>
                <w:sz w:val="18"/>
                <w:szCs w:val="20"/>
              </w:rPr>
              <w:t>Step 3 (Overall score)</w:t>
            </w:r>
          </w:p>
        </w:tc>
        <w:tc>
          <w:tcPr>
            <w:tcW w:w="0" w:type="dxa"/>
            <w:shd w:val="clear" w:color="auto" w:fill="FFC000"/>
          </w:tcPr>
          <w:p w14:paraId="1271C5BF" w14:textId="77777777" w:rsidR="00273F09" w:rsidRPr="0055347D" w:rsidRDefault="00273F09">
            <w:pPr>
              <w:spacing w:before="60" w:after="60" w:line="280" w:lineRule="atLeast"/>
              <w:rPr>
                <w:sz w:val="18"/>
                <w:szCs w:val="20"/>
              </w:rPr>
            </w:pPr>
            <w:r w:rsidRPr="0055347D">
              <w:rPr>
                <w:sz w:val="18"/>
                <w:szCs w:val="20"/>
              </w:rPr>
              <w:t>Medium</w:t>
            </w:r>
          </w:p>
        </w:tc>
      </w:tr>
    </w:tbl>
    <w:p w14:paraId="79F65A9C" w14:textId="77777777" w:rsidR="00C95655" w:rsidRPr="00C95655" w:rsidRDefault="00C95655" w:rsidP="00C95655"/>
    <w:p w14:paraId="109461CA" w14:textId="6CD1EEB4" w:rsidR="00273F09" w:rsidRDefault="00273F09" w:rsidP="00437D93">
      <w:pPr>
        <w:pStyle w:val="Heading4"/>
      </w:pPr>
      <w:r>
        <w:lastRenderedPageBreak/>
        <w:t>Step 4. Adjusted overall risk based on available data (s</w:t>
      </w:r>
      <w:r w:rsidR="00077BF5">
        <w:t>ee summary table below</w:t>
      </w:r>
      <w:r w:rsidRPr="00FD706C">
        <w:t>): Low</w:t>
      </w:r>
    </w:p>
    <w:p w14:paraId="27782A06" w14:textId="3FC068D6" w:rsidR="00273F09" w:rsidRPr="00B767A2" w:rsidRDefault="00273F09" w:rsidP="00273F09">
      <w:pPr>
        <w:rPr>
          <w:b/>
          <w:bCs/>
        </w:rPr>
      </w:pPr>
      <w:r w:rsidRPr="00B767A2">
        <w:rPr>
          <w:b/>
          <w:bCs/>
        </w:rPr>
        <w:t>Monitoring data:</w:t>
      </w:r>
      <w:r>
        <w:rPr>
          <w:b/>
          <w:bCs/>
        </w:rPr>
        <w:t xml:space="preserve"> </w:t>
      </w:r>
      <w:r>
        <w:t>The WWTP site has set up a seasonal baseline sampling for emerging contaminants by sampling wastewater (influent and effluent) over a period (1-2 years).</w:t>
      </w:r>
    </w:p>
    <w:p w14:paraId="47F0DF07" w14:textId="644021B0" w:rsidR="00273F09" w:rsidRDefault="00273F09" w:rsidP="007D3564">
      <w:pPr>
        <w:pStyle w:val="ListBullet"/>
        <w:numPr>
          <w:ilvl w:val="0"/>
          <w:numId w:val="23"/>
        </w:numPr>
      </w:pPr>
      <w:r>
        <w:t>The site uses autosamplers for the influent and effluent sampling and collects 48hr composite samples</w:t>
      </w:r>
    </w:p>
    <w:p w14:paraId="7EA8E7E1" w14:textId="4B7B2DE5" w:rsidR="00273F09" w:rsidRDefault="001529CB" w:rsidP="007D3564">
      <w:pPr>
        <w:pStyle w:val="ListBullet"/>
        <w:numPr>
          <w:ilvl w:val="0"/>
          <w:numId w:val="23"/>
        </w:numPr>
      </w:pPr>
      <w:r>
        <w:t>The a</w:t>
      </w:r>
      <w:r w:rsidR="00273F09">
        <w:t>nalytical suite for emerging contaminants follows EPA publication 2054</w:t>
      </w:r>
    </w:p>
    <w:p w14:paraId="695EDF27" w14:textId="0768CC31" w:rsidR="00273F09" w:rsidRDefault="00273F09" w:rsidP="007D3564">
      <w:pPr>
        <w:pStyle w:val="ListBullet"/>
        <w:numPr>
          <w:ilvl w:val="0"/>
          <w:numId w:val="23"/>
        </w:numPr>
      </w:pPr>
      <w:r>
        <w:t xml:space="preserve">Percent reduction </w:t>
      </w:r>
      <w:r w:rsidR="00681BD3">
        <w:t>(</w:t>
      </w:r>
      <w:r w:rsidR="00EE6746">
        <w:t>%R)</w:t>
      </w:r>
      <w:r>
        <w:t xml:space="preserve"> of emerging contaminants is calculated to assess treatment train risk rating. Percent reduction for emerging contaminants is 76%, which indicates a low risk.</w:t>
      </w:r>
    </w:p>
    <w:p w14:paraId="77A3D632" w14:textId="77692593" w:rsidR="00273F09" w:rsidRDefault="00273F09" w:rsidP="00273F09">
      <w:r w:rsidRPr="00B767A2">
        <w:rPr>
          <w:b/>
          <w:bCs/>
        </w:rPr>
        <w:t>Conclusion:</w:t>
      </w:r>
      <w:r>
        <w:t xml:space="preserve"> Based on baseline monitoring, the WWTP </w:t>
      </w:r>
      <w:r w:rsidR="00B855D1">
        <w:t>treatment process</w:t>
      </w:r>
      <w:r>
        <w:t xml:space="preserve"> removes over 76% of the emerging contaminants. This indicates that the risk in step 1 of the desktop risk assessment is reduced to Low and therefore the overall risk for the WWTP is downgraded to Low.</w:t>
      </w:r>
    </w:p>
    <w:p w14:paraId="635D461B" w14:textId="77777777" w:rsidR="00273F09" w:rsidRDefault="00273F09" w:rsidP="00273F09">
      <w:r>
        <w:t>A summary of the risk assessment is shown in the table below.</w:t>
      </w:r>
    </w:p>
    <w:tbl>
      <w:tblPr>
        <w:tblStyle w:val="GridTable4-Accent1"/>
        <w:tblW w:w="10206" w:type="dxa"/>
        <w:tblLook w:val="0620" w:firstRow="1" w:lastRow="0" w:firstColumn="0" w:lastColumn="0" w:noHBand="1" w:noVBand="1"/>
      </w:tblPr>
      <w:tblGrid>
        <w:gridCol w:w="1301"/>
        <w:gridCol w:w="675"/>
        <w:gridCol w:w="5958"/>
        <w:gridCol w:w="675"/>
        <w:gridCol w:w="1597"/>
      </w:tblGrid>
      <w:tr w:rsidR="00273F09" w:rsidRPr="00B767A2" w14:paraId="2E76179D" w14:textId="77777777" w:rsidTr="00281C23">
        <w:trPr>
          <w:cnfStyle w:val="100000000000" w:firstRow="1" w:lastRow="0" w:firstColumn="0" w:lastColumn="0" w:oddVBand="0" w:evenVBand="0" w:oddHBand="0" w:evenHBand="0" w:firstRowFirstColumn="0" w:firstRowLastColumn="0" w:lastRowFirstColumn="0" w:lastRowLastColumn="0"/>
          <w:trHeight w:val="288"/>
        </w:trPr>
        <w:tc>
          <w:tcPr>
            <w:tcW w:w="0" w:type="pct"/>
            <w:gridSpan w:val="2"/>
            <w:noWrap/>
          </w:tcPr>
          <w:p w14:paraId="0C576316"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bookmarkStart w:id="155" w:name="_Hlk208389174"/>
            <w:r w:rsidRPr="00B767A2">
              <w:rPr>
                <w:rFonts w:asciiTheme="majorHAnsi" w:hAnsiTheme="majorHAnsi"/>
                <w:b w:val="0"/>
                <w:bCs w:val="0"/>
                <w:color w:val="FFFFFF" w:themeColor="background1"/>
                <w:sz w:val="18"/>
                <w:szCs w:val="20"/>
              </w:rPr>
              <w:t>Step</w:t>
            </w:r>
          </w:p>
        </w:tc>
        <w:tc>
          <w:tcPr>
            <w:tcW w:w="0" w:type="pct"/>
            <w:noWrap/>
          </w:tcPr>
          <w:p w14:paraId="0F80FE57"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Description</w:t>
            </w:r>
          </w:p>
        </w:tc>
        <w:tc>
          <w:tcPr>
            <w:tcW w:w="0" w:type="pct"/>
            <w:gridSpan w:val="2"/>
            <w:noWrap/>
          </w:tcPr>
          <w:p w14:paraId="62A9FDAF"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w:t>
            </w:r>
          </w:p>
        </w:tc>
      </w:tr>
      <w:tr w:rsidR="00273F09" w:rsidRPr="00B767A2" w14:paraId="1F876A2F" w14:textId="77777777" w:rsidTr="00281C23">
        <w:trPr>
          <w:trHeight w:val="288"/>
        </w:trPr>
        <w:tc>
          <w:tcPr>
            <w:tcW w:w="0" w:type="pct"/>
            <w:noWrap/>
            <w:hideMark/>
          </w:tcPr>
          <w:p w14:paraId="0374B13D" w14:textId="77777777" w:rsidR="00273F09" w:rsidRPr="00B767A2" w:rsidRDefault="00273F09">
            <w:pPr>
              <w:spacing w:before="60" w:after="60" w:line="280" w:lineRule="atLeast"/>
              <w:rPr>
                <w:sz w:val="18"/>
                <w:szCs w:val="20"/>
              </w:rPr>
            </w:pPr>
            <w:r w:rsidRPr="00B767A2">
              <w:rPr>
                <w:sz w:val="18"/>
                <w:szCs w:val="20"/>
              </w:rPr>
              <w:t>1</w:t>
            </w:r>
          </w:p>
        </w:tc>
        <w:tc>
          <w:tcPr>
            <w:tcW w:w="0" w:type="pct"/>
            <w:gridSpan w:val="3"/>
            <w:noWrap/>
            <w:hideMark/>
          </w:tcPr>
          <w:p w14:paraId="2EC0246A" w14:textId="77777777" w:rsidR="00273F09" w:rsidRPr="00B767A2" w:rsidRDefault="00273F09">
            <w:pPr>
              <w:spacing w:before="60" w:after="60" w:line="280" w:lineRule="atLeast"/>
              <w:rPr>
                <w:sz w:val="18"/>
                <w:szCs w:val="20"/>
              </w:rPr>
            </w:pPr>
            <w:r w:rsidRPr="00B767A2">
              <w:rPr>
                <w:sz w:val="18"/>
                <w:szCs w:val="20"/>
              </w:rPr>
              <w:t>Treatment train and percent reduction (no baseline data)</w:t>
            </w:r>
          </w:p>
        </w:tc>
        <w:tc>
          <w:tcPr>
            <w:tcW w:w="0" w:type="pct"/>
            <w:shd w:val="clear" w:color="auto" w:fill="FF0000"/>
            <w:noWrap/>
            <w:hideMark/>
          </w:tcPr>
          <w:p w14:paraId="1C41B347" w14:textId="77777777" w:rsidR="00273F09" w:rsidRPr="00B767A2" w:rsidRDefault="00273F09">
            <w:pPr>
              <w:spacing w:before="60" w:after="60" w:line="280" w:lineRule="atLeast"/>
              <w:rPr>
                <w:sz w:val="18"/>
                <w:szCs w:val="20"/>
              </w:rPr>
            </w:pPr>
            <w:r w:rsidRPr="003A4E3D">
              <w:rPr>
                <w:color w:val="FFFFFF" w:themeColor="background1"/>
                <w:sz w:val="18"/>
                <w:szCs w:val="20"/>
              </w:rPr>
              <w:t>High</w:t>
            </w:r>
          </w:p>
        </w:tc>
      </w:tr>
      <w:tr w:rsidR="00273F09" w:rsidRPr="00B767A2" w14:paraId="55CBCBB3" w14:textId="77777777" w:rsidTr="00281C23">
        <w:trPr>
          <w:trHeight w:val="288"/>
        </w:trPr>
        <w:tc>
          <w:tcPr>
            <w:tcW w:w="0" w:type="pct"/>
            <w:noWrap/>
          </w:tcPr>
          <w:p w14:paraId="29015A2D" w14:textId="77777777" w:rsidR="00273F09" w:rsidRPr="00B767A2" w:rsidRDefault="00273F09">
            <w:pPr>
              <w:spacing w:before="60" w:after="60" w:line="280" w:lineRule="atLeast"/>
              <w:rPr>
                <w:sz w:val="18"/>
                <w:szCs w:val="20"/>
              </w:rPr>
            </w:pPr>
            <w:r w:rsidRPr="00B767A2">
              <w:rPr>
                <w:sz w:val="18"/>
                <w:szCs w:val="20"/>
              </w:rPr>
              <w:t>2</w:t>
            </w:r>
          </w:p>
        </w:tc>
        <w:tc>
          <w:tcPr>
            <w:tcW w:w="0" w:type="pct"/>
            <w:gridSpan w:val="3"/>
            <w:noWrap/>
            <w:hideMark/>
          </w:tcPr>
          <w:p w14:paraId="33ED46AB" w14:textId="77777777" w:rsidR="00273F09" w:rsidRPr="00B767A2" w:rsidRDefault="00273F09">
            <w:pPr>
              <w:spacing w:before="60" w:after="60" w:line="280" w:lineRule="atLeast"/>
              <w:rPr>
                <w:sz w:val="18"/>
                <w:szCs w:val="20"/>
              </w:rPr>
            </w:pPr>
            <w:r w:rsidRPr="00B767A2">
              <w:rPr>
                <w:sz w:val="18"/>
                <w:szCs w:val="20"/>
              </w:rPr>
              <w:t xml:space="preserve">Other factors </w:t>
            </w:r>
          </w:p>
        </w:tc>
        <w:tc>
          <w:tcPr>
            <w:tcW w:w="0" w:type="pct"/>
            <w:shd w:val="clear" w:color="auto" w:fill="92D050"/>
            <w:noWrap/>
            <w:hideMark/>
          </w:tcPr>
          <w:p w14:paraId="30BCCB30" w14:textId="77777777" w:rsidR="00273F09" w:rsidRPr="00B767A2" w:rsidRDefault="00273F09">
            <w:pPr>
              <w:spacing w:before="60" w:after="60" w:line="280" w:lineRule="atLeast"/>
              <w:rPr>
                <w:sz w:val="18"/>
                <w:szCs w:val="20"/>
              </w:rPr>
            </w:pPr>
            <w:r w:rsidRPr="00B767A2">
              <w:rPr>
                <w:sz w:val="18"/>
                <w:szCs w:val="20"/>
              </w:rPr>
              <w:t>Low</w:t>
            </w:r>
          </w:p>
        </w:tc>
      </w:tr>
      <w:tr w:rsidR="00273F09" w:rsidRPr="00B767A2" w14:paraId="3C66FFAD" w14:textId="77777777" w:rsidTr="00281C23">
        <w:trPr>
          <w:trHeight w:val="288"/>
        </w:trPr>
        <w:tc>
          <w:tcPr>
            <w:tcW w:w="0" w:type="pct"/>
            <w:noWrap/>
          </w:tcPr>
          <w:p w14:paraId="06527503" w14:textId="77777777" w:rsidR="00273F09" w:rsidRPr="00B767A2" w:rsidRDefault="00273F09">
            <w:pPr>
              <w:spacing w:before="60" w:after="60" w:line="280" w:lineRule="atLeast"/>
              <w:rPr>
                <w:sz w:val="18"/>
                <w:szCs w:val="20"/>
              </w:rPr>
            </w:pPr>
            <w:r w:rsidRPr="00B767A2">
              <w:rPr>
                <w:sz w:val="18"/>
                <w:szCs w:val="20"/>
              </w:rPr>
              <w:t>3</w:t>
            </w:r>
          </w:p>
        </w:tc>
        <w:tc>
          <w:tcPr>
            <w:tcW w:w="0" w:type="pct"/>
            <w:gridSpan w:val="3"/>
            <w:noWrap/>
            <w:hideMark/>
          </w:tcPr>
          <w:p w14:paraId="245FA58B" w14:textId="77777777" w:rsidR="00273F09" w:rsidRPr="00B767A2" w:rsidRDefault="00273F09">
            <w:pPr>
              <w:spacing w:before="60" w:after="60" w:line="280" w:lineRule="atLeast"/>
              <w:rPr>
                <w:sz w:val="18"/>
                <w:szCs w:val="20"/>
              </w:rPr>
            </w:pPr>
            <w:r w:rsidRPr="00B767A2">
              <w:rPr>
                <w:sz w:val="18"/>
                <w:szCs w:val="20"/>
              </w:rPr>
              <w:t>Overall risk (step 1 x step 2)</w:t>
            </w:r>
          </w:p>
        </w:tc>
        <w:tc>
          <w:tcPr>
            <w:tcW w:w="0" w:type="pct"/>
            <w:shd w:val="clear" w:color="auto" w:fill="FFC000"/>
            <w:noWrap/>
            <w:hideMark/>
          </w:tcPr>
          <w:p w14:paraId="045E9AD8" w14:textId="77777777" w:rsidR="00273F09" w:rsidRPr="00B767A2" w:rsidRDefault="00273F09">
            <w:pPr>
              <w:spacing w:before="60" w:after="60" w:line="280" w:lineRule="atLeast"/>
              <w:rPr>
                <w:sz w:val="18"/>
                <w:szCs w:val="20"/>
              </w:rPr>
            </w:pPr>
            <w:r w:rsidRPr="00B767A2">
              <w:rPr>
                <w:sz w:val="18"/>
                <w:szCs w:val="20"/>
              </w:rPr>
              <w:t>Medium</w:t>
            </w:r>
          </w:p>
        </w:tc>
      </w:tr>
      <w:tr w:rsidR="00273F09" w:rsidRPr="00B767A2" w14:paraId="1074F150" w14:textId="77777777" w:rsidTr="00281C23">
        <w:trPr>
          <w:trHeight w:val="288"/>
        </w:trPr>
        <w:tc>
          <w:tcPr>
            <w:tcW w:w="0" w:type="pct"/>
            <w:noWrap/>
          </w:tcPr>
          <w:p w14:paraId="566B53F5" w14:textId="77777777" w:rsidR="00273F09" w:rsidRPr="00B767A2" w:rsidRDefault="00273F09">
            <w:pPr>
              <w:spacing w:before="60" w:after="60" w:line="280" w:lineRule="atLeast"/>
              <w:rPr>
                <w:sz w:val="18"/>
                <w:szCs w:val="20"/>
              </w:rPr>
            </w:pPr>
            <w:r w:rsidRPr="00B767A2">
              <w:rPr>
                <w:sz w:val="18"/>
                <w:szCs w:val="20"/>
              </w:rPr>
              <w:t>4</w:t>
            </w:r>
          </w:p>
        </w:tc>
        <w:tc>
          <w:tcPr>
            <w:tcW w:w="0" w:type="pct"/>
            <w:gridSpan w:val="3"/>
            <w:noWrap/>
            <w:hideMark/>
          </w:tcPr>
          <w:p w14:paraId="6E80BC1C" w14:textId="77777777" w:rsidR="00273F09" w:rsidRPr="00B767A2" w:rsidRDefault="00273F09">
            <w:pPr>
              <w:spacing w:before="60" w:after="60" w:line="280" w:lineRule="atLeast"/>
              <w:rPr>
                <w:sz w:val="18"/>
                <w:szCs w:val="20"/>
              </w:rPr>
            </w:pPr>
            <w:r w:rsidRPr="00B767A2">
              <w:rPr>
                <w:sz w:val="18"/>
                <w:szCs w:val="20"/>
              </w:rPr>
              <w:t>Adjusted overall risk (baseline data)</w:t>
            </w:r>
          </w:p>
        </w:tc>
        <w:tc>
          <w:tcPr>
            <w:tcW w:w="0" w:type="pct"/>
            <w:shd w:val="clear" w:color="auto" w:fill="92D050"/>
            <w:noWrap/>
            <w:hideMark/>
          </w:tcPr>
          <w:p w14:paraId="5BBD83C5" w14:textId="77777777" w:rsidR="00273F09" w:rsidRPr="00B767A2" w:rsidRDefault="00273F09">
            <w:pPr>
              <w:spacing w:before="60" w:after="60" w:line="280" w:lineRule="atLeast"/>
              <w:rPr>
                <w:b/>
                <w:bCs/>
                <w:sz w:val="18"/>
                <w:szCs w:val="20"/>
              </w:rPr>
            </w:pPr>
            <w:r w:rsidRPr="00B767A2">
              <w:rPr>
                <w:b/>
                <w:bCs/>
                <w:sz w:val="18"/>
                <w:szCs w:val="20"/>
              </w:rPr>
              <w:t>Low</w:t>
            </w:r>
          </w:p>
        </w:tc>
      </w:tr>
    </w:tbl>
    <w:bookmarkEnd w:id="155"/>
    <w:p w14:paraId="715A4E3F" w14:textId="60665DF3" w:rsidR="00273F09" w:rsidRPr="00B96D8E" w:rsidRDefault="004A433C" w:rsidP="00273F09">
      <w:pPr>
        <w:rPr>
          <w:b/>
          <w:bCs/>
        </w:rPr>
      </w:pPr>
      <w:r>
        <w:rPr>
          <w:b/>
          <w:bCs/>
        </w:rPr>
        <w:t>Risk management and monitoring</w:t>
      </w:r>
      <w:r w:rsidR="00273F09" w:rsidRPr="00B96D8E">
        <w:rPr>
          <w:b/>
          <w:bCs/>
        </w:rPr>
        <w:t xml:space="preserve"> measures:</w:t>
      </w:r>
    </w:p>
    <w:p w14:paraId="3078ABF7" w14:textId="620AFE3B" w:rsidR="00273F09" w:rsidRDefault="00273F09" w:rsidP="007D3564">
      <w:pPr>
        <w:pStyle w:val="ListBullet"/>
        <w:numPr>
          <w:ilvl w:val="0"/>
          <w:numId w:val="24"/>
        </w:numPr>
      </w:pPr>
      <w:r>
        <w:t>As per concept of continual improvement, despite the low-risk rating, the water utility is upgrading the WWTP. The upgrade will involve constructing ultra-filtration and reverse osmosis infrastructure to produce fit-for-purpose recycled water</w:t>
      </w:r>
    </w:p>
    <w:p w14:paraId="2069FDEC" w14:textId="61E22F24" w:rsidR="00273F09" w:rsidRDefault="00273F09" w:rsidP="007D3564">
      <w:pPr>
        <w:pStyle w:val="ListBullet"/>
        <w:numPr>
          <w:ilvl w:val="0"/>
          <w:numId w:val="24"/>
        </w:numPr>
      </w:pPr>
      <w:r>
        <w:t xml:space="preserve">The upgrade will assist the WWTP to maintain high </w:t>
      </w:r>
      <w:r w:rsidR="00214D86">
        <w:t>%R</w:t>
      </w:r>
      <w:r>
        <w:t xml:space="preserve"> of emerging contaminants, even if the number of the people the site is serving increases  </w:t>
      </w:r>
    </w:p>
    <w:p w14:paraId="1D3EFC63" w14:textId="3570B3D9" w:rsidR="00273F09" w:rsidRDefault="00273F09" w:rsidP="007D3564">
      <w:pPr>
        <w:pStyle w:val="ListBullet"/>
        <w:numPr>
          <w:ilvl w:val="0"/>
          <w:numId w:val="24"/>
        </w:numPr>
      </w:pPr>
      <w:r>
        <w:t>The water utility will continue monitoring emerging contaminants in influent and effluent waters, as per routine preventative control measure</w:t>
      </w:r>
    </w:p>
    <w:p w14:paraId="1465178B" w14:textId="20FEF68F" w:rsidR="00273F09" w:rsidRDefault="00273F09" w:rsidP="007D3564">
      <w:pPr>
        <w:pStyle w:val="ListBullet"/>
        <w:numPr>
          <w:ilvl w:val="0"/>
          <w:numId w:val="24"/>
        </w:numPr>
      </w:pPr>
      <w:r>
        <w:t>Wastewater quality might change over time due to changes in the catchment area (e.g. development, agricultural, industrial activities) and therefore ongoing monitoring is encouraged</w:t>
      </w:r>
    </w:p>
    <w:p w14:paraId="74B4CB6F" w14:textId="5C752FD3" w:rsidR="004A433C" w:rsidRDefault="004A433C" w:rsidP="007D3564">
      <w:pPr>
        <w:pStyle w:val="ListBullet"/>
        <w:numPr>
          <w:ilvl w:val="0"/>
          <w:numId w:val="24"/>
        </w:numPr>
      </w:pPr>
      <w:r>
        <w:t xml:space="preserve">Incorporation of </w:t>
      </w:r>
      <w:r w:rsidR="009E3B71">
        <w:t>emerging contaminant risk assessment into HEMP documentation</w:t>
      </w:r>
      <w:r w:rsidR="00214D86">
        <w:t>.</w:t>
      </w:r>
    </w:p>
    <w:p w14:paraId="05CBCBD9" w14:textId="77777777" w:rsidR="00214D86" w:rsidRDefault="00214D86" w:rsidP="00214D86">
      <w:pPr>
        <w:pStyle w:val="ListBullet"/>
        <w:numPr>
          <w:ilvl w:val="0"/>
          <w:numId w:val="0"/>
        </w:numPr>
        <w:ind w:left="360" w:hanging="360"/>
      </w:pPr>
    </w:p>
    <w:p w14:paraId="5CE4A516" w14:textId="77777777" w:rsidR="00214D86" w:rsidRDefault="00214D86" w:rsidP="00214D86">
      <w:pPr>
        <w:pStyle w:val="ListBullet"/>
        <w:numPr>
          <w:ilvl w:val="0"/>
          <w:numId w:val="0"/>
        </w:numPr>
        <w:ind w:left="360" w:hanging="360"/>
      </w:pPr>
    </w:p>
    <w:p w14:paraId="786AEC88" w14:textId="77777777" w:rsidR="00214D86" w:rsidRDefault="00214D86" w:rsidP="00214D86">
      <w:pPr>
        <w:pStyle w:val="ListBullet"/>
        <w:numPr>
          <w:ilvl w:val="0"/>
          <w:numId w:val="0"/>
        </w:numPr>
        <w:ind w:left="360" w:hanging="360"/>
      </w:pPr>
    </w:p>
    <w:p w14:paraId="52637FE3" w14:textId="77777777" w:rsidR="00214D86" w:rsidRDefault="00214D86" w:rsidP="00214D86">
      <w:pPr>
        <w:pStyle w:val="ListBullet"/>
        <w:numPr>
          <w:ilvl w:val="0"/>
          <w:numId w:val="0"/>
        </w:numPr>
        <w:ind w:left="360" w:hanging="360"/>
      </w:pPr>
    </w:p>
    <w:p w14:paraId="6D627792" w14:textId="77777777" w:rsidR="00214D86" w:rsidRDefault="00214D86" w:rsidP="00214D86">
      <w:pPr>
        <w:pStyle w:val="ListBullet"/>
        <w:numPr>
          <w:ilvl w:val="0"/>
          <w:numId w:val="0"/>
        </w:numPr>
        <w:ind w:left="360" w:hanging="360"/>
      </w:pPr>
    </w:p>
    <w:p w14:paraId="68ABB2B3" w14:textId="77777777" w:rsidR="00214D86" w:rsidRDefault="00214D86" w:rsidP="00214D86">
      <w:pPr>
        <w:pStyle w:val="ListBullet"/>
        <w:numPr>
          <w:ilvl w:val="0"/>
          <w:numId w:val="0"/>
        </w:numPr>
        <w:ind w:left="360" w:hanging="360"/>
      </w:pPr>
    </w:p>
    <w:p w14:paraId="1D8C6DC3" w14:textId="77777777" w:rsidR="00214D86" w:rsidRDefault="00214D86" w:rsidP="00214D86">
      <w:pPr>
        <w:pStyle w:val="ListBullet"/>
        <w:numPr>
          <w:ilvl w:val="0"/>
          <w:numId w:val="0"/>
        </w:numPr>
        <w:ind w:left="360" w:hanging="360"/>
      </w:pPr>
    </w:p>
    <w:p w14:paraId="172EF5A2" w14:textId="77777777" w:rsidR="007B0701" w:rsidRDefault="007B0701" w:rsidP="00214D86">
      <w:pPr>
        <w:pStyle w:val="ListBullet"/>
        <w:numPr>
          <w:ilvl w:val="0"/>
          <w:numId w:val="0"/>
        </w:numPr>
        <w:ind w:left="360" w:hanging="360"/>
      </w:pPr>
    </w:p>
    <w:p w14:paraId="728C0BED" w14:textId="77777777" w:rsidR="007B0701" w:rsidRDefault="007B0701" w:rsidP="00214D86">
      <w:pPr>
        <w:pStyle w:val="ListBullet"/>
        <w:numPr>
          <w:ilvl w:val="0"/>
          <w:numId w:val="0"/>
        </w:numPr>
        <w:ind w:left="360" w:hanging="360"/>
      </w:pPr>
    </w:p>
    <w:p w14:paraId="0E12D1DA" w14:textId="77777777" w:rsidR="007B0701" w:rsidRDefault="007B0701" w:rsidP="00214D86">
      <w:pPr>
        <w:pStyle w:val="ListBullet"/>
        <w:numPr>
          <w:ilvl w:val="0"/>
          <w:numId w:val="0"/>
        </w:numPr>
        <w:ind w:left="360" w:hanging="360"/>
      </w:pPr>
    </w:p>
    <w:p w14:paraId="05EA26A4" w14:textId="77777777" w:rsidR="007B0701" w:rsidRDefault="007B0701" w:rsidP="00214D86">
      <w:pPr>
        <w:pStyle w:val="ListBullet"/>
        <w:numPr>
          <w:ilvl w:val="0"/>
          <w:numId w:val="0"/>
        </w:numPr>
        <w:ind w:left="360" w:hanging="360"/>
      </w:pPr>
    </w:p>
    <w:p w14:paraId="508E9F4D" w14:textId="77777777" w:rsidR="007B0701" w:rsidRDefault="007B0701" w:rsidP="00214D86">
      <w:pPr>
        <w:pStyle w:val="ListBullet"/>
        <w:numPr>
          <w:ilvl w:val="0"/>
          <w:numId w:val="0"/>
        </w:numPr>
        <w:ind w:left="360" w:hanging="360"/>
      </w:pPr>
    </w:p>
    <w:p w14:paraId="0544DE1B" w14:textId="77777777" w:rsidR="00273F09" w:rsidRDefault="00273F09" w:rsidP="00273F09">
      <w:pPr>
        <w:pStyle w:val="Heading2"/>
      </w:pPr>
      <w:bookmarkStart w:id="156" w:name="_Toc200114494"/>
      <w:bookmarkStart w:id="157" w:name="_Toc200347578"/>
      <w:bookmarkStart w:id="158" w:name="_Toc200355943"/>
      <w:bookmarkStart w:id="159" w:name="_Toc200362542"/>
      <w:bookmarkStart w:id="160" w:name="_Toc209690947"/>
      <w:r>
        <w:lastRenderedPageBreak/>
        <w:t>Case study 2</w:t>
      </w:r>
      <w:bookmarkEnd w:id="156"/>
      <w:bookmarkEnd w:id="157"/>
      <w:bookmarkEnd w:id="158"/>
      <w:bookmarkEnd w:id="159"/>
      <w:bookmarkEnd w:id="160"/>
    </w:p>
    <w:p w14:paraId="3E096489" w14:textId="074C00B5" w:rsidR="00273F09" w:rsidRDefault="00273F09" w:rsidP="00273F09">
      <w:r w:rsidRPr="00B767A2">
        <w:rPr>
          <w:b/>
          <w:bCs/>
        </w:rPr>
        <w:t xml:space="preserve">Site </w:t>
      </w:r>
      <w:r w:rsidR="00CF2F9B">
        <w:rPr>
          <w:b/>
          <w:bCs/>
        </w:rPr>
        <w:t>identification</w:t>
      </w:r>
      <w:r w:rsidRPr="00B767A2">
        <w:rPr>
          <w:b/>
          <w:bCs/>
        </w:rPr>
        <w:t>:</w:t>
      </w:r>
      <w:r>
        <w:t xml:space="preserve"> WWTP in regional Victoria</w:t>
      </w:r>
      <w:r w:rsidR="00BF34D9">
        <w:t xml:space="preserve"> </w:t>
      </w:r>
      <w:r w:rsidR="00725A89">
        <w:t>with discharge to surface water (</w:t>
      </w:r>
      <w:r w:rsidR="00214D86">
        <w:t>C</w:t>
      </w:r>
      <w:r w:rsidR="00725A89">
        <w:t>lass C)</w:t>
      </w:r>
      <w:r>
        <w:t>.</w:t>
      </w:r>
    </w:p>
    <w:p w14:paraId="0962B47D" w14:textId="77777777" w:rsidR="00273F09" w:rsidRDefault="00273F09" w:rsidP="00273F09">
      <w:r w:rsidRPr="00B767A2">
        <w:rPr>
          <w:b/>
          <w:bCs/>
        </w:rPr>
        <w:t>Treatment train process:</w:t>
      </w:r>
      <w:r>
        <w:t xml:space="preserve"> Activated sludge process (TT7). </w:t>
      </w:r>
    </w:p>
    <w:p w14:paraId="2AB2D549" w14:textId="66DE76CA" w:rsidR="00273F09" w:rsidRDefault="00273F09" w:rsidP="00273F09">
      <w:r w:rsidRPr="00B767A2">
        <w:rPr>
          <w:b/>
          <w:bCs/>
        </w:rPr>
        <w:t>Treatment train risk score assessment:</w:t>
      </w:r>
      <w:r>
        <w:t xml:space="preserve"> Medium. TT7 removes 46-70% of a range of emerging contaminants, which gives the </w:t>
      </w:r>
      <w:r w:rsidR="00F434FB">
        <w:t>WWTP</w:t>
      </w:r>
      <w:r>
        <w:t xml:space="preserve"> a</w:t>
      </w:r>
      <w:r w:rsidR="00F434FB">
        <w:t>n emerging contaminant likelihood</w:t>
      </w:r>
      <w:r>
        <w:t xml:space="preserve"> score ‘medium’.</w:t>
      </w:r>
    </w:p>
    <w:p w14:paraId="29AD1C00" w14:textId="77777777" w:rsidR="00273F09" w:rsidRDefault="00273F09" w:rsidP="00273F09">
      <w:pPr>
        <w:pStyle w:val="Heading3"/>
      </w:pPr>
      <w:r>
        <w:t>Assessment of risk for emerging contaminants</w:t>
      </w:r>
    </w:p>
    <w:p w14:paraId="7117F49A" w14:textId="77777777" w:rsidR="00273F09" w:rsidRDefault="00273F09" w:rsidP="00437D93">
      <w:pPr>
        <w:pStyle w:val="Heading4"/>
      </w:pPr>
      <w:r>
        <w:t>Step 1. Treatment train risk score: Medium</w:t>
      </w:r>
    </w:p>
    <w:p w14:paraId="3F0FB886" w14:textId="60AE7C7C" w:rsidR="00273F09" w:rsidRDefault="00273F09" w:rsidP="00273F09">
      <w:r>
        <w:t xml:space="preserve">Based on baseline monitoring, </w:t>
      </w:r>
      <w:r w:rsidR="00947351">
        <w:t xml:space="preserve">the </w:t>
      </w:r>
      <w:r>
        <w:t xml:space="preserve">WWTP removes 59% of the emerging contaminants. </w:t>
      </w:r>
    </w:p>
    <w:p w14:paraId="5926BAD4" w14:textId="77777777" w:rsidR="00273F09" w:rsidRDefault="00273F09" w:rsidP="00437D93">
      <w:pPr>
        <w:pStyle w:val="Heading4"/>
      </w:pPr>
      <w:r>
        <w:t>Step 2. Other factors risk assessment: High</w:t>
      </w:r>
    </w:p>
    <w:p w14:paraId="2C898B3D" w14:textId="77777777" w:rsidR="00C80DAD" w:rsidRPr="00C80DAD" w:rsidRDefault="00C80DAD" w:rsidP="00C80DAD">
      <w:pPr>
        <w:numPr>
          <w:ilvl w:val="0"/>
          <w:numId w:val="22"/>
        </w:numPr>
        <w:contextualSpacing/>
      </w:pPr>
      <w:r w:rsidRPr="00C80DAD">
        <w:t>Source factors:</w:t>
      </w:r>
    </w:p>
    <w:p w14:paraId="33AF5C42" w14:textId="3E3213CC" w:rsidR="00C80DAD" w:rsidRPr="00C80DAD" w:rsidRDefault="00C80DAD" w:rsidP="00C80DAD">
      <w:pPr>
        <w:numPr>
          <w:ilvl w:val="1"/>
          <w:numId w:val="22"/>
        </w:numPr>
        <w:contextualSpacing/>
      </w:pPr>
      <w:r w:rsidRPr="00C80DAD">
        <w:t xml:space="preserve">trade waste: </w:t>
      </w:r>
      <w:r w:rsidR="00C26E0A">
        <w:t>&gt;</w:t>
      </w:r>
      <w:r w:rsidRPr="00C80DAD">
        <w:t>10% trade waste</w:t>
      </w:r>
    </w:p>
    <w:p w14:paraId="6973132F" w14:textId="33A6BFC5" w:rsidR="00C80DAD" w:rsidRPr="00C80DAD" w:rsidRDefault="00C80DAD" w:rsidP="00C80DAD">
      <w:pPr>
        <w:numPr>
          <w:ilvl w:val="1"/>
          <w:numId w:val="22"/>
        </w:numPr>
        <w:contextualSpacing/>
      </w:pPr>
      <w:r w:rsidRPr="00C80DAD">
        <w:t>population size: 1</w:t>
      </w:r>
      <w:r>
        <w:t>9</w:t>
      </w:r>
      <w:r w:rsidRPr="00C80DAD">
        <w:t>,000</w:t>
      </w:r>
    </w:p>
    <w:p w14:paraId="7EB3EFA7" w14:textId="69A180C9" w:rsidR="00C80DAD" w:rsidRPr="00C80DAD" w:rsidRDefault="008F0ED9" w:rsidP="00C80DAD">
      <w:pPr>
        <w:numPr>
          <w:ilvl w:val="1"/>
          <w:numId w:val="22"/>
        </w:numPr>
        <w:contextualSpacing/>
      </w:pPr>
      <w:r>
        <w:t>m</w:t>
      </w:r>
      <w:r w:rsidR="00C80DAD" w:rsidRPr="00C80DAD">
        <w:t xml:space="preserve">ean discharged volume: </w:t>
      </w:r>
      <w:r w:rsidR="00C80DAD">
        <w:t>&gt;5</w:t>
      </w:r>
      <w:r w:rsidR="00C80DAD" w:rsidRPr="00C80DAD">
        <w:t>ML/day</w:t>
      </w:r>
    </w:p>
    <w:p w14:paraId="57FDC3FD" w14:textId="77777777" w:rsidR="00C80DAD" w:rsidRPr="00C80DAD" w:rsidRDefault="00C80DAD" w:rsidP="00C80DAD">
      <w:pPr>
        <w:numPr>
          <w:ilvl w:val="0"/>
          <w:numId w:val="22"/>
        </w:numPr>
        <w:contextualSpacing/>
      </w:pPr>
      <w:r w:rsidRPr="00C80DAD">
        <w:t>Pathway/exposure factors:</w:t>
      </w:r>
    </w:p>
    <w:p w14:paraId="3D54B786" w14:textId="731C7005" w:rsidR="00C80DAD" w:rsidRPr="00C80DAD" w:rsidRDefault="008F0ED9" w:rsidP="00C80DAD">
      <w:pPr>
        <w:numPr>
          <w:ilvl w:val="1"/>
          <w:numId w:val="22"/>
        </w:numPr>
        <w:contextualSpacing/>
      </w:pPr>
      <w:r>
        <w:t>m</w:t>
      </w:r>
      <w:r w:rsidR="00C80DAD" w:rsidRPr="00C80DAD">
        <w:t>edian dilution rate: &gt;1:</w:t>
      </w:r>
      <w:r w:rsidR="00C80DAD">
        <w:t>5</w:t>
      </w:r>
    </w:p>
    <w:p w14:paraId="761157C2" w14:textId="77777777" w:rsidR="00C80DAD" w:rsidRPr="00C80DAD" w:rsidRDefault="00C80DAD" w:rsidP="00C80DAD">
      <w:pPr>
        <w:numPr>
          <w:ilvl w:val="0"/>
          <w:numId w:val="22"/>
        </w:numPr>
        <w:contextualSpacing/>
      </w:pPr>
      <w:r w:rsidRPr="00C80DAD">
        <w:t xml:space="preserve">Receptors: </w:t>
      </w:r>
    </w:p>
    <w:p w14:paraId="1260A3A4" w14:textId="0E378B6E" w:rsidR="00C80DAD" w:rsidRPr="00C80DAD" w:rsidRDefault="008F0ED9" w:rsidP="00C80DAD">
      <w:pPr>
        <w:numPr>
          <w:ilvl w:val="1"/>
          <w:numId w:val="22"/>
        </w:numPr>
        <w:contextualSpacing/>
      </w:pPr>
      <w:r>
        <w:t>fr</w:t>
      </w:r>
      <w:r w:rsidR="00C80DAD" w:rsidRPr="00C80DAD">
        <w:t xml:space="preserve">eshwater and marine environments: </w:t>
      </w:r>
      <w:r>
        <w:t>h</w:t>
      </w:r>
      <w:r w:rsidR="00C80DAD" w:rsidRPr="00C80DAD">
        <w:t>ighly modified ecosystem (no sensitive receptors)</w:t>
      </w:r>
    </w:p>
    <w:p w14:paraId="20728F4A" w14:textId="28B37E75" w:rsidR="00C80DAD" w:rsidRPr="00C80DAD" w:rsidRDefault="008F0ED9" w:rsidP="00C80DAD">
      <w:pPr>
        <w:numPr>
          <w:ilvl w:val="1"/>
          <w:numId w:val="22"/>
        </w:numPr>
        <w:contextualSpacing/>
      </w:pPr>
      <w:r>
        <w:t>s</w:t>
      </w:r>
      <w:r w:rsidR="00C80DAD" w:rsidRPr="00C80DAD">
        <w:t xml:space="preserve">pecial water catchment: </w:t>
      </w:r>
      <w:r>
        <w:t>n</w:t>
      </w:r>
      <w:r w:rsidR="00C80DAD" w:rsidRPr="00C80DAD">
        <w:t>ot relevant to this</w:t>
      </w:r>
    </w:p>
    <w:p w14:paraId="65EFD303" w14:textId="70E5FDAF" w:rsidR="00C80DAD" w:rsidRDefault="008F0ED9" w:rsidP="00C36D31">
      <w:pPr>
        <w:numPr>
          <w:ilvl w:val="1"/>
          <w:numId w:val="22"/>
        </w:numPr>
        <w:spacing w:after="360"/>
        <w:ind w:left="1434" w:hanging="357"/>
        <w:contextualSpacing/>
      </w:pPr>
      <w:r>
        <w:t>c</w:t>
      </w:r>
      <w:r w:rsidR="00C80DAD" w:rsidRPr="00C80DAD">
        <w:t xml:space="preserve">atchments that service drinking water: </w:t>
      </w:r>
      <w:r>
        <w:t>n</w:t>
      </w:r>
      <w:r w:rsidR="00C80DAD" w:rsidRPr="00C80DAD">
        <w:t>ot relevant to this site</w:t>
      </w:r>
    </w:p>
    <w:p w14:paraId="4B259A41" w14:textId="77777777" w:rsidR="00C36D31" w:rsidRPr="00C80DAD" w:rsidRDefault="00C36D31" w:rsidP="00C36D31">
      <w:pPr>
        <w:spacing w:after="360"/>
        <w:ind w:left="1434"/>
        <w:contextualSpacing/>
      </w:pPr>
    </w:p>
    <w:tbl>
      <w:tblPr>
        <w:tblStyle w:val="GridTable4-Accent1"/>
        <w:tblW w:w="10206" w:type="dxa"/>
        <w:tblLook w:val="0620" w:firstRow="1" w:lastRow="0" w:firstColumn="0" w:lastColumn="0" w:noHBand="1" w:noVBand="1"/>
      </w:tblPr>
      <w:tblGrid>
        <w:gridCol w:w="4783"/>
        <w:gridCol w:w="3088"/>
        <w:gridCol w:w="2335"/>
      </w:tblGrid>
      <w:tr w:rsidR="00900CED" w:rsidRPr="00B767A2" w14:paraId="7F02A243" w14:textId="77777777" w:rsidTr="00C36D31">
        <w:trPr>
          <w:cnfStyle w:val="100000000000" w:firstRow="1" w:lastRow="0" w:firstColumn="0" w:lastColumn="0" w:oddVBand="0" w:evenVBand="0" w:oddHBand="0" w:evenHBand="0" w:firstRowFirstColumn="0" w:firstRowLastColumn="0" w:lastRowFirstColumn="0" w:lastRowLastColumn="0"/>
        </w:trPr>
        <w:tc>
          <w:tcPr>
            <w:tcW w:w="4783" w:type="dxa"/>
          </w:tcPr>
          <w:p w14:paraId="2FBFEF80" w14:textId="77777777" w:rsidR="007A6321" w:rsidRPr="00B767A2" w:rsidRDefault="007A6321" w:rsidP="00E83554">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Factor</w:t>
            </w:r>
          </w:p>
        </w:tc>
        <w:tc>
          <w:tcPr>
            <w:tcW w:w="3088" w:type="dxa"/>
          </w:tcPr>
          <w:p w14:paraId="7153D3D8" w14:textId="77777777" w:rsidR="007A6321" w:rsidRPr="00B767A2" w:rsidRDefault="007A6321" w:rsidP="00E83554">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rating</w:t>
            </w:r>
          </w:p>
        </w:tc>
        <w:tc>
          <w:tcPr>
            <w:tcW w:w="2335" w:type="dxa"/>
          </w:tcPr>
          <w:p w14:paraId="37F2F736" w14:textId="77777777" w:rsidR="007A6321" w:rsidRPr="00B767A2" w:rsidRDefault="007A6321" w:rsidP="00E83554">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score</w:t>
            </w:r>
          </w:p>
        </w:tc>
      </w:tr>
      <w:tr w:rsidR="007A6321" w:rsidRPr="00B767A2" w14:paraId="7D2096D0" w14:textId="77777777" w:rsidTr="00C36D31">
        <w:tc>
          <w:tcPr>
            <w:tcW w:w="4783" w:type="dxa"/>
          </w:tcPr>
          <w:p w14:paraId="2317E7C4" w14:textId="61FEDA9F" w:rsidR="007A6321" w:rsidRPr="00B767A2" w:rsidRDefault="002911D7" w:rsidP="00E83554">
            <w:pPr>
              <w:spacing w:before="60" w:after="60" w:line="280" w:lineRule="atLeast"/>
              <w:rPr>
                <w:sz w:val="18"/>
                <w:szCs w:val="20"/>
              </w:rPr>
            </w:pPr>
            <w:r>
              <w:rPr>
                <w:sz w:val="18"/>
                <w:szCs w:val="20"/>
              </w:rPr>
              <w:t>Trade waste</w:t>
            </w:r>
          </w:p>
        </w:tc>
        <w:tc>
          <w:tcPr>
            <w:tcW w:w="3088" w:type="dxa"/>
            <w:shd w:val="clear" w:color="auto" w:fill="FF0000"/>
          </w:tcPr>
          <w:p w14:paraId="672314C1" w14:textId="4666BDE5" w:rsidR="007A6321" w:rsidRPr="00B767A2" w:rsidRDefault="002911D7" w:rsidP="00E83554">
            <w:pPr>
              <w:spacing w:before="60" w:after="60" w:line="280" w:lineRule="atLeast"/>
              <w:rPr>
                <w:sz w:val="18"/>
                <w:szCs w:val="20"/>
              </w:rPr>
            </w:pPr>
            <w:r w:rsidRPr="000B5570">
              <w:rPr>
                <w:color w:val="FFFFFF" w:themeColor="background1"/>
                <w:sz w:val="18"/>
                <w:szCs w:val="20"/>
              </w:rPr>
              <w:t>High</w:t>
            </w:r>
          </w:p>
        </w:tc>
        <w:tc>
          <w:tcPr>
            <w:tcW w:w="2335" w:type="dxa"/>
          </w:tcPr>
          <w:p w14:paraId="47E0260D" w14:textId="7ED328C3" w:rsidR="007A6321" w:rsidRPr="00B767A2" w:rsidRDefault="007A6321" w:rsidP="00E83554">
            <w:pPr>
              <w:spacing w:before="60" w:after="60" w:line="280" w:lineRule="atLeast"/>
              <w:rPr>
                <w:sz w:val="18"/>
                <w:szCs w:val="20"/>
              </w:rPr>
            </w:pPr>
            <w:r w:rsidRPr="00B767A2">
              <w:rPr>
                <w:sz w:val="18"/>
                <w:szCs w:val="20"/>
              </w:rPr>
              <w:t>1</w:t>
            </w:r>
            <w:r w:rsidR="007011C1">
              <w:rPr>
                <w:sz w:val="18"/>
                <w:szCs w:val="20"/>
              </w:rPr>
              <w:t>5</w:t>
            </w:r>
          </w:p>
        </w:tc>
      </w:tr>
      <w:tr w:rsidR="007A6321" w:rsidRPr="00B767A2" w14:paraId="34B85DD0" w14:textId="77777777" w:rsidTr="00C36D31">
        <w:tc>
          <w:tcPr>
            <w:tcW w:w="4783" w:type="dxa"/>
          </w:tcPr>
          <w:p w14:paraId="66469E73" w14:textId="23C33306" w:rsidR="007A6321" w:rsidRPr="00B767A2" w:rsidRDefault="002911D7" w:rsidP="00E83554">
            <w:pPr>
              <w:spacing w:before="60" w:after="60" w:line="280" w:lineRule="atLeast"/>
              <w:rPr>
                <w:sz w:val="18"/>
                <w:szCs w:val="20"/>
              </w:rPr>
            </w:pPr>
            <w:r>
              <w:rPr>
                <w:sz w:val="18"/>
                <w:szCs w:val="20"/>
              </w:rPr>
              <w:t>Population size</w:t>
            </w:r>
          </w:p>
        </w:tc>
        <w:tc>
          <w:tcPr>
            <w:tcW w:w="3088" w:type="dxa"/>
            <w:shd w:val="clear" w:color="auto" w:fill="FFC000"/>
          </w:tcPr>
          <w:p w14:paraId="3E398967" w14:textId="24817132" w:rsidR="007A6321" w:rsidRPr="00B767A2" w:rsidRDefault="002911D7" w:rsidP="00E83554">
            <w:pPr>
              <w:spacing w:before="60" w:after="60" w:line="280" w:lineRule="atLeast"/>
              <w:rPr>
                <w:sz w:val="18"/>
                <w:szCs w:val="20"/>
              </w:rPr>
            </w:pPr>
            <w:r>
              <w:rPr>
                <w:sz w:val="18"/>
                <w:szCs w:val="20"/>
              </w:rPr>
              <w:t>Medium</w:t>
            </w:r>
          </w:p>
        </w:tc>
        <w:tc>
          <w:tcPr>
            <w:tcW w:w="2335" w:type="dxa"/>
          </w:tcPr>
          <w:p w14:paraId="40591646" w14:textId="18DFCE63" w:rsidR="007A6321" w:rsidRPr="00B767A2" w:rsidRDefault="007011C1" w:rsidP="00E83554">
            <w:pPr>
              <w:spacing w:before="60" w:after="60" w:line="280" w:lineRule="atLeast"/>
              <w:rPr>
                <w:sz w:val="18"/>
                <w:szCs w:val="20"/>
              </w:rPr>
            </w:pPr>
            <w:r>
              <w:rPr>
                <w:sz w:val="18"/>
                <w:szCs w:val="20"/>
              </w:rPr>
              <w:t>5</w:t>
            </w:r>
          </w:p>
        </w:tc>
      </w:tr>
      <w:tr w:rsidR="007A6321" w:rsidRPr="00B767A2" w14:paraId="0BE09719" w14:textId="77777777" w:rsidTr="00C36D31">
        <w:tc>
          <w:tcPr>
            <w:tcW w:w="4783" w:type="dxa"/>
          </w:tcPr>
          <w:p w14:paraId="1FF3BAFF" w14:textId="77777777" w:rsidR="007A6321" w:rsidRPr="00B767A2" w:rsidRDefault="007A6321" w:rsidP="00E83554">
            <w:pPr>
              <w:spacing w:before="60" w:after="60" w:line="280" w:lineRule="atLeast"/>
              <w:rPr>
                <w:sz w:val="18"/>
                <w:szCs w:val="20"/>
              </w:rPr>
            </w:pPr>
            <w:r w:rsidRPr="00B767A2">
              <w:rPr>
                <w:sz w:val="18"/>
                <w:szCs w:val="20"/>
              </w:rPr>
              <w:t>Mean discharged volume</w:t>
            </w:r>
          </w:p>
        </w:tc>
        <w:tc>
          <w:tcPr>
            <w:tcW w:w="3088" w:type="dxa"/>
            <w:shd w:val="clear" w:color="auto" w:fill="FF0000"/>
          </w:tcPr>
          <w:p w14:paraId="64599895" w14:textId="3E5E5F09" w:rsidR="007A6321" w:rsidRPr="003A4E3D" w:rsidRDefault="008E5831" w:rsidP="00E83554">
            <w:pPr>
              <w:spacing w:before="60" w:after="60" w:line="280" w:lineRule="atLeast"/>
              <w:rPr>
                <w:color w:val="FFFFFF" w:themeColor="background1"/>
                <w:sz w:val="18"/>
                <w:szCs w:val="20"/>
              </w:rPr>
            </w:pPr>
            <w:r>
              <w:rPr>
                <w:color w:val="FFFFFF" w:themeColor="background1"/>
                <w:sz w:val="18"/>
                <w:szCs w:val="20"/>
              </w:rPr>
              <w:t>High</w:t>
            </w:r>
          </w:p>
        </w:tc>
        <w:tc>
          <w:tcPr>
            <w:tcW w:w="2335" w:type="dxa"/>
          </w:tcPr>
          <w:p w14:paraId="5C3F8510" w14:textId="77777777" w:rsidR="007A6321" w:rsidRPr="00B767A2" w:rsidRDefault="007A6321" w:rsidP="00E83554">
            <w:pPr>
              <w:spacing w:before="60" w:after="60" w:line="280" w:lineRule="atLeast"/>
              <w:rPr>
                <w:sz w:val="18"/>
                <w:szCs w:val="20"/>
              </w:rPr>
            </w:pPr>
            <w:r w:rsidRPr="00B767A2">
              <w:rPr>
                <w:sz w:val="18"/>
                <w:szCs w:val="20"/>
              </w:rPr>
              <w:t>15</w:t>
            </w:r>
          </w:p>
        </w:tc>
      </w:tr>
      <w:tr w:rsidR="007A6321" w:rsidRPr="00B767A2" w14:paraId="7745F1C5" w14:textId="77777777" w:rsidTr="00C36D31">
        <w:tc>
          <w:tcPr>
            <w:tcW w:w="4783" w:type="dxa"/>
          </w:tcPr>
          <w:p w14:paraId="42115D38" w14:textId="54256498" w:rsidR="007A6321" w:rsidRPr="00B767A2" w:rsidRDefault="002911D7" w:rsidP="00E83554">
            <w:pPr>
              <w:spacing w:before="60" w:after="60" w:line="280" w:lineRule="atLeast"/>
              <w:rPr>
                <w:sz w:val="18"/>
                <w:szCs w:val="20"/>
              </w:rPr>
            </w:pPr>
            <w:r>
              <w:rPr>
                <w:sz w:val="18"/>
                <w:szCs w:val="20"/>
              </w:rPr>
              <w:t>Mean dilution rate</w:t>
            </w:r>
          </w:p>
        </w:tc>
        <w:tc>
          <w:tcPr>
            <w:tcW w:w="3088" w:type="dxa"/>
            <w:shd w:val="clear" w:color="auto" w:fill="92D050"/>
          </w:tcPr>
          <w:p w14:paraId="2F31FD98" w14:textId="79A6C369" w:rsidR="007A6321" w:rsidRPr="003A4E3D" w:rsidRDefault="000B5570" w:rsidP="00E83554">
            <w:pPr>
              <w:spacing w:before="60" w:after="60" w:line="280" w:lineRule="atLeast"/>
              <w:rPr>
                <w:color w:val="FFFFFF" w:themeColor="background1"/>
                <w:sz w:val="18"/>
                <w:szCs w:val="20"/>
              </w:rPr>
            </w:pPr>
            <w:r w:rsidRPr="000B5570">
              <w:rPr>
                <w:color w:val="000000" w:themeColor="text1"/>
                <w:sz w:val="18"/>
                <w:szCs w:val="20"/>
              </w:rPr>
              <w:t>Low</w:t>
            </w:r>
          </w:p>
        </w:tc>
        <w:tc>
          <w:tcPr>
            <w:tcW w:w="2335" w:type="dxa"/>
          </w:tcPr>
          <w:p w14:paraId="2BDA784D" w14:textId="4180214D" w:rsidR="007A6321" w:rsidRPr="00B767A2" w:rsidRDefault="007A6321" w:rsidP="00E83554">
            <w:pPr>
              <w:spacing w:before="60" w:after="60" w:line="280" w:lineRule="atLeast"/>
              <w:rPr>
                <w:sz w:val="18"/>
                <w:szCs w:val="20"/>
              </w:rPr>
            </w:pPr>
            <w:r w:rsidRPr="00B767A2">
              <w:rPr>
                <w:sz w:val="18"/>
                <w:szCs w:val="20"/>
              </w:rPr>
              <w:t>1</w:t>
            </w:r>
            <w:r w:rsidR="000B5570">
              <w:rPr>
                <w:sz w:val="18"/>
                <w:szCs w:val="20"/>
              </w:rPr>
              <w:t>0</w:t>
            </w:r>
          </w:p>
        </w:tc>
      </w:tr>
      <w:tr w:rsidR="007A6321" w:rsidRPr="00B767A2" w14:paraId="1296D811" w14:textId="77777777" w:rsidTr="00C36D31">
        <w:tc>
          <w:tcPr>
            <w:tcW w:w="4783" w:type="dxa"/>
          </w:tcPr>
          <w:p w14:paraId="5158FD90" w14:textId="5A755F23" w:rsidR="007A6321" w:rsidRPr="00B767A2" w:rsidRDefault="00900CED" w:rsidP="00E83554">
            <w:pPr>
              <w:spacing w:before="60" w:after="60" w:line="280" w:lineRule="atLeast"/>
              <w:rPr>
                <w:sz w:val="18"/>
                <w:szCs w:val="20"/>
              </w:rPr>
            </w:pPr>
            <w:r>
              <w:rPr>
                <w:sz w:val="18"/>
                <w:szCs w:val="20"/>
              </w:rPr>
              <w:t>Freshwater and marine environments (sensitive receptors)</w:t>
            </w:r>
          </w:p>
        </w:tc>
        <w:tc>
          <w:tcPr>
            <w:tcW w:w="3088" w:type="dxa"/>
            <w:shd w:val="clear" w:color="auto" w:fill="92D050"/>
          </w:tcPr>
          <w:p w14:paraId="5E0465D6" w14:textId="0964807B" w:rsidR="007A6321" w:rsidRPr="00B767A2" w:rsidRDefault="000B5570" w:rsidP="00E83554">
            <w:pPr>
              <w:spacing w:before="60" w:after="60" w:line="280" w:lineRule="atLeast"/>
              <w:rPr>
                <w:sz w:val="18"/>
                <w:szCs w:val="20"/>
              </w:rPr>
            </w:pPr>
            <w:r>
              <w:rPr>
                <w:sz w:val="18"/>
                <w:szCs w:val="20"/>
              </w:rPr>
              <w:t>Low</w:t>
            </w:r>
          </w:p>
        </w:tc>
        <w:tc>
          <w:tcPr>
            <w:tcW w:w="2335" w:type="dxa"/>
          </w:tcPr>
          <w:p w14:paraId="69C3AB7D" w14:textId="02B3227A" w:rsidR="007A6321" w:rsidRPr="00B767A2" w:rsidRDefault="000B5570" w:rsidP="00E83554">
            <w:pPr>
              <w:spacing w:before="60" w:after="60" w:line="280" w:lineRule="atLeast"/>
              <w:rPr>
                <w:sz w:val="18"/>
                <w:szCs w:val="20"/>
              </w:rPr>
            </w:pPr>
            <w:r>
              <w:rPr>
                <w:sz w:val="18"/>
                <w:szCs w:val="20"/>
              </w:rPr>
              <w:t>10</w:t>
            </w:r>
          </w:p>
        </w:tc>
      </w:tr>
      <w:tr w:rsidR="007A6321" w:rsidRPr="00B767A2" w14:paraId="78355953" w14:textId="77777777" w:rsidTr="00C36D31">
        <w:tc>
          <w:tcPr>
            <w:tcW w:w="4783" w:type="dxa"/>
          </w:tcPr>
          <w:p w14:paraId="3FEBCF1B" w14:textId="77777777" w:rsidR="007A6321" w:rsidRPr="00B767A2" w:rsidRDefault="007A6321" w:rsidP="00E83554">
            <w:pPr>
              <w:spacing w:before="60" w:after="60" w:line="280" w:lineRule="atLeast"/>
              <w:rPr>
                <w:b/>
                <w:bCs/>
                <w:sz w:val="18"/>
                <w:szCs w:val="20"/>
              </w:rPr>
            </w:pPr>
            <w:r w:rsidRPr="00B767A2">
              <w:rPr>
                <w:b/>
                <w:bCs/>
                <w:sz w:val="18"/>
                <w:szCs w:val="20"/>
              </w:rPr>
              <w:t>Total score</w:t>
            </w:r>
          </w:p>
        </w:tc>
        <w:tc>
          <w:tcPr>
            <w:tcW w:w="3088" w:type="dxa"/>
            <w:shd w:val="clear" w:color="auto" w:fill="FF0000"/>
          </w:tcPr>
          <w:p w14:paraId="54750ADC" w14:textId="77777777" w:rsidR="007A6321" w:rsidRPr="00B767A2" w:rsidRDefault="007A6321" w:rsidP="00E83554">
            <w:pPr>
              <w:spacing w:before="60" w:after="60" w:line="280" w:lineRule="atLeast"/>
              <w:rPr>
                <w:b/>
                <w:bCs/>
                <w:sz w:val="18"/>
                <w:szCs w:val="20"/>
              </w:rPr>
            </w:pPr>
            <w:r w:rsidRPr="00B767A2">
              <w:rPr>
                <w:b/>
                <w:bCs/>
                <w:sz w:val="18"/>
                <w:szCs w:val="20"/>
              </w:rPr>
              <w:t>High</w:t>
            </w:r>
          </w:p>
        </w:tc>
        <w:tc>
          <w:tcPr>
            <w:tcW w:w="2335" w:type="dxa"/>
          </w:tcPr>
          <w:p w14:paraId="292E81C6" w14:textId="77777777" w:rsidR="007A6321" w:rsidRPr="00B767A2" w:rsidRDefault="007A6321" w:rsidP="00E83554">
            <w:pPr>
              <w:spacing w:before="60" w:after="60" w:line="280" w:lineRule="atLeast"/>
              <w:rPr>
                <w:b/>
                <w:bCs/>
                <w:sz w:val="18"/>
                <w:szCs w:val="20"/>
              </w:rPr>
            </w:pPr>
            <w:r w:rsidRPr="00B767A2">
              <w:rPr>
                <w:b/>
                <w:bCs/>
                <w:sz w:val="18"/>
                <w:szCs w:val="20"/>
              </w:rPr>
              <w:t>55</w:t>
            </w:r>
          </w:p>
        </w:tc>
      </w:tr>
    </w:tbl>
    <w:p w14:paraId="2DB0DA0C" w14:textId="77777777" w:rsidR="003326CC" w:rsidRDefault="003326CC" w:rsidP="00437D93">
      <w:pPr>
        <w:pStyle w:val="Heading4"/>
      </w:pPr>
    </w:p>
    <w:p w14:paraId="147466BB" w14:textId="178A3F73" w:rsidR="00273F09" w:rsidRDefault="00273F09" w:rsidP="00437D93">
      <w:pPr>
        <w:pStyle w:val="Heading4"/>
      </w:pPr>
      <w:r w:rsidRPr="00B767A2">
        <w:t>Step 3. Overall risk: High</w:t>
      </w:r>
    </w:p>
    <w:tbl>
      <w:tblPr>
        <w:tblStyle w:val="GridTable4-Accent1"/>
        <w:tblW w:w="0" w:type="auto"/>
        <w:tblLook w:val="0620" w:firstRow="1" w:lastRow="0" w:firstColumn="0" w:lastColumn="0" w:noHBand="1" w:noVBand="1"/>
      </w:tblPr>
      <w:tblGrid>
        <w:gridCol w:w="5034"/>
        <w:gridCol w:w="5098"/>
      </w:tblGrid>
      <w:tr w:rsidR="00273F09" w:rsidRPr="00B767A2" w14:paraId="5EA39308" w14:textId="77777777" w:rsidTr="00281C23">
        <w:trPr>
          <w:cnfStyle w:val="100000000000" w:firstRow="1" w:lastRow="0" w:firstColumn="0" w:lastColumn="0" w:oddVBand="0" w:evenVBand="0" w:oddHBand="0" w:evenHBand="0" w:firstRowFirstColumn="0" w:firstRowLastColumn="0" w:lastRowFirstColumn="0" w:lastRowLastColumn="0"/>
          <w:trHeight w:val="375"/>
        </w:trPr>
        <w:tc>
          <w:tcPr>
            <w:tcW w:w="5034" w:type="dxa"/>
          </w:tcPr>
          <w:p w14:paraId="5095C4DC"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Score</w:t>
            </w:r>
          </w:p>
        </w:tc>
        <w:tc>
          <w:tcPr>
            <w:tcW w:w="5098" w:type="dxa"/>
          </w:tcPr>
          <w:p w14:paraId="1CAE1D37"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w:t>
            </w:r>
          </w:p>
        </w:tc>
      </w:tr>
      <w:tr w:rsidR="00273F09" w:rsidRPr="00B767A2" w14:paraId="0B3FCA65" w14:textId="77777777" w:rsidTr="00281C23">
        <w:trPr>
          <w:trHeight w:val="363"/>
        </w:trPr>
        <w:tc>
          <w:tcPr>
            <w:tcW w:w="5034" w:type="dxa"/>
          </w:tcPr>
          <w:p w14:paraId="444C81C2" w14:textId="77777777" w:rsidR="00273F09" w:rsidRPr="00B767A2" w:rsidRDefault="00273F09">
            <w:pPr>
              <w:spacing w:before="60" w:after="60" w:line="280" w:lineRule="atLeast"/>
              <w:rPr>
                <w:sz w:val="18"/>
                <w:szCs w:val="20"/>
              </w:rPr>
            </w:pPr>
            <w:r w:rsidRPr="00B767A2">
              <w:rPr>
                <w:sz w:val="18"/>
                <w:szCs w:val="20"/>
              </w:rPr>
              <w:t>Step 1</w:t>
            </w:r>
          </w:p>
        </w:tc>
        <w:tc>
          <w:tcPr>
            <w:tcW w:w="5098" w:type="dxa"/>
            <w:shd w:val="clear" w:color="auto" w:fill="FFC000"/>
          </w:tcPr>
          <w:p w14:paraId="461ABFE0" w14:textId="77777777" w:rsidR="00273F09" w:rsidRPr="00B767A2" w:rsidRDefault="00273F09">
            <w:pPr>
              <w:spacing w:before="60" w:after="60" w:line="280" w:lineRule="atLeast"/>
              <w:rPr>
                <w:sz w:val="18"/>
                <w:szCs w:val="20"/>
              </w:rPr>
            </w:pPr>
            <w:r w:rsidRPr="00B767A2">
              <w:rPr>
                <w:sz w:val="18"/>
                <w:szCs w:val="20"/>
              </w:rPr>
              <w:t>Medium</w:t>
            </w:r>
          </w:p>
        </w:tc>
      </w:tr>
      <w:tr w:rsidR="00273F09" w:rsidRPr="00B767A2" w14:paraId="4AA84055" w14:textId="77777777" w:rsidTr="00281C23">
        <w:trPr>
          <w:trHeight w:val="375"/>
        </w:trPr>
        <w:tc>
          <w:tcPr>
            <w:tcW w:w="5034" w:type="dxa"/>
          </w:tcPr>
          <w:p w14:paraId="29444C40" w14:textId="77777777" w:rsidR="00273F09" w:rsidRPr="00B767A2" w:rsidRDefault="00273F09">
            <w:pPr>
              <w:spacing w:before="60" w:after="60" w:line="280" w:lineRule="atLeast"/>
              <w:rPr>
                <w:sz w:val="18"/>
                <w:szCs w:val="20"/>
              </w:rPr>
            </w:pPr>
            <w:r w:rsidRPr="00B767A2">
              <w:rPr>
                <w:sz w:val="18"/>
                <w:szCs w:val="20"/>
              </w:rPr>
              <w:t>Step 2</w:t>
            </w:r>
          </w:p>
        </w:tc>
        <w:tc>
          <w:tcPr>
            <w:tcW w:w="5098" w:type="dxa"/>
            <w:shd w:val="clear" w:color="auto" w:fill="FF0000"/>
          </w:tcPr>
          <w:p w14:paraId="3C2DF8A2" w14:textId="77777777" w:rsidR="00273F09" w:rsidRPr="003A4E3D" w:rsidRDefault="00273F09">
            <w:pPr>
              <w:spacing w:before="60" w:after="60" w:line="280" w:lineRule="atLeast"/>
              <w:rPr>
                <w:color w:val="FFFFFF" w:themeColor="background1"/>
                <w:sz w:val="18"/>
                <w:szCs w:val="20"/>
              </w:rPr>
            </w:pPr>
            <w:r w:rsidRPr="003A4E3D">
              <w:rPr>
                <w:color w:val="FFFFFF" w:themeColor="background1"/>
                <w:sz w:val="18"/>
                <w:szCs w:val="20"/>
              </w:rPr>
              <w:t>High</w:t>
            </w:r>
          </w:p>
        </w:tc>
      </w:tr>
      <w:tr w:rsidR="00273F09" w:rsidRPr="00B767A2" w14:paraId="0E0B93BE" w14:textId="77777777" w:rsidTr="008C286A">
        <w:trPr>
          <w:trHeight w:val="545"/>
        </w:trPr>
        <w:tc>
          <w:tcPr>
            <w:tcW w:w="5034" w:type="dxa"/>
          </w:tcPr>
          <w:p w14:paraId="33B8E2C8" w14:textId="77777777" w:rsidR="00273F09" w:rsidRPr="00B767A2" w:rsidRDefault="00273F09">
            <w:pPr>
              <w:spacing w:before="60" w:after="60" w:line="280" w:lineRule="atLeast"/>
              <w:rPr>
                <w:sz w:val="18"/>
                <w:szCs w:val="20"/>
              </w:rPr>
            </w:pPr>
            <w:r w:rsidRPr="00B767A2">
              <w:rPr>
                <w:sz w:val="18"/>
                <w:szCs w:val="20"/>
              </w:rPr>
              <w:t>Step 3 (Overall score)</w:t>
            </w:r>
          </w:p>
        </w:tc>
        <w:tc>
          <w:tcPr>
            <w:tcW w:w="5098" w:type="dxa"/>
            <w:shd w:val="clear" w:color="auto" w:fill="FF0000"/>
          </w:tcPr>
          <w:p w14:paraId="56E0EDB1" w14:textId="77777777" w:rsidR="00273F09" w:rsidRPr="003A4E3D" w:rsidRDefault="00273F09">
            <w:pPr>
              <w:spacing w:before="60" w:after="60" w:line="280" w:lineRule="atLeast"/>
              <w:rPr>
                <w:color w:val="FFFFFF" w:themeColor="background1"/>
                <w:sz w:val="18"/>
                <w:szCs w:val="20"/>
              </w:rPr>
            </w:pPr>
            <w:r w:rsidRPr="003A4E3D">
              <w:rPr>
                <w:color w:val="FFFFFF" w:themeColor="background1"/>
                <w:sz w:val="18"/>
                <w:szCs w:val="20"/>
              </w:rPr>
              <w:t>High</w:t>
            </w:r>
          </w:p>
        </w:tc>
      </w:tr>
    </w:tbl>
    <w:p w14:paraId="3EA0352E" w14:textId="77777777" w:rsidR="007B0701" w:rsidRDefault="007B0701" w:rsidP="00437D93">
      <w:pPr>
        <w:pStyle w:val="Heading4"/>
      </w:pPr>
    </w:p>
    <w:p w14:paraId="6D2F9DD6" w14:textId="65927505" w:rsidR="00273F09" w:rsidRDefault="00273F09" w:rsidP="00437D93">
      <w:pPr>
        <w:pStyle w:val="Heading4"/>
      </w:pPr>
      <w:r>
        <w:t>Step 4. Adjusted overall risk based on available data (s</w:t>
      </w:r>
      <w:r w:rsidR="004E13C0">
        <w:t>ee summary table</w:t>
      </w:r>
      <w:r>
        <w:t xml:space="preserve"> below): High (no change)</w:t>
      </w:r>
    </w:p>
    <w:p w14:paraId="56C71553" w14:textId="77777777" w:rsidR="00273F09" w:rsidRPr="00B767A2" w:rsidRDefault="00273F09" w:rsidP="00273F09">
      <w:pPr>
        <w:rPr>
          <w:b/>
          <w:bCs/>
        </w:rPr>
      </w:pPr>
      <w:r w:rsidRPr="00B767A2">
        <w:rPr>
          <w:b/>
          <w:bCs/>
        </w:rPr>
        <w:t>Monitoring data:</w:t>
      </w:r>
    </w:p>
    <w:p w14:paraId="2E89F149" w14:textId="671E20F5" w:rsidR="00273F09" w:rsidRDefault="00273F09" w:rsidP="007D3564">
      <w:pPr>
        <w:pStyle w:val="ListBullet"/>
        <w:numPr>
          <w:ilvl w:val="0"/>
          <w:numId w:val="26"/>
        </w:numPr>
      </w:pPr>
      <w:r>
        <w:t>In 2024, EPA collected composite influent and effluent samples, and environmental samples up-and downstream from the discharge point</w:t>
      </w:r>
    </w:p>
    <w:p w14:paraId="7CFA5914" w14:textId="39A97288" w:rsidR="00273F09" w:rsidRDefault="00273F09" w:rsidP="007D3564">
      <w:pPr>
        <w:pStyle w:val="ListBullet"/>
        <w:numPr>
          <w:ilvl w:val="0"/>
          <w:numId w:val="26"/>
        </w:numPr>
      </w:pPr>
      <w:r>
        <w:t>643 emerging contaminants were analysed in each sample. It followed the analytical suite of EPA Publication 2054 but included additional pesticides, phthalates, and artificial sweeteners</w:t>
      </w:r>
    </w:p>
    <w:p w14:paraId="2B38531F" w14:textId="77777777" w:rsidR="00273F09" w:rsidRDefault="00273F09" w:rsidP="007D3564">
      <w:pPr>
        <w:pStyle w:val="ListBullet"/>
        <w:numPr>
          <w:ilvl w:val="0"/>
          <w:numId w:val="26"/>
        </w:numPr>
      </w:pPr>
      <w:r>
        <w:t xml:space="preserve">As a measure of overall contaminant toxicity, a battery of bioassays was applied to influent, effluent and surface samples. Specially, six bioassays were applied: </w:t>
      </w:r>
    </w:p>
    <w:p w14:paraId="2AD993AC" w14:textId="77777777" w:rsidR="00273F09" w:rsidRDefault="00273F09" w:rsidP="007D3564">
      <w:pPr>
        <w:pStyle w:val="ListBullet2"/>
        <w:numPr>
          <w:ilvl w:val="1"/>
          <w:numId w:val="26"/>
        </w:numPr>
      </w:pPr>
      <w:r>
        <w:t>BLT-Screen for bacterial toxicity due to a range of general contaminants</w:t>
      </w:r>
    </w:p>
    <w:p w14:paraId="7802E4EE" w14:textId="77777777" w:rsidR="00273F09" w:rsidRDefault="00273F09" w:rsidP="007D3564">
      <w:pPr>
        <w:pStyle w:val="ListBullet2"/>
        <w:numPr>
          <w:ilvl w:val="1"/>
          <w:numId w:val="26"/>
        </w:numPr>
      </w:pPr>
      <w:r>
        <w:t>IPAM assay for photosynthesis inhibition and toxicity to algae due to herbicides and pesticides</w:t>
      </w:r>
    </w:p>
    <w:p w14:paraId="22156830" w14:textId="0437660B" w:rsidR="00273F09" w:rsidRDefault="00273F09" w:rsidP="007D3564">
      <w:pPr>
        <w:pStyle w:val="ListBullet2"/>
        <w:numPr>
          <w:ilvl w:val="1"/>
          <w:numId w:val="26"/>
        </w:numPr>
      </w:pPr>
      <w:r>
        <w:t xml:space="preserve">ER-GeneBLAzer for estrogenic and anti-estrogenic </w:t>
      </w:r>
      <w:r w:rsidR="00647D31">
        <w:t>endocrine disrupting chemicals (</w:t>
      </w:r>
      <w:r>
        <w:t>EDCs</w:t>
      </w:r>
      <w:r w:rsidR="00647D31">
        <w:t>)</w:t>
      </w:r>
    </w:p>
    <w:p w14:paraId="2A4AB84E" w14:textId="77777777" w:rsidR="00273F09" w:rsidRDefault="00273F09" w:rsidP="007D3564">
      <w:pPr>
        <w:pStyle w:val="ListBullet2"/>
        <w:numPr>
          <w:ilvl w:val="1"/>
          <w:numId w:val="26"/>
        </w:numPr>
      </w:pPr>
      <w:r>
        <w:t>HiTMiN assay for genotoxic and cytotoxic chemicals</w:t>
      </w:r>
    </w:p>
    <w:p w14:paraId="0F8D4B07" w14:textId="77777777" w:rsidR="00273F09" w:rsidRDefault="00273F09" w:rsidP="007D3564">
      <w:pPr>
        <w:pStyle w:val="ListBullet2"/>
        <w:numPr>
          <w:ilvl w:val="1"/>
          <w:numId w:val="26"/>
        </w:numPr>
      </w:pPr>
      <w:r>
        <w:t>ARE-GeneBLAzer for oxidative stress due to general contamination</w:t>
      </w:r>
    </w:p>
    <w:p w14:paraId="3A83F1FB" w14:textId="0FD13AB6" w:rsidR="00273F09" w:rsidRDefault="00273F09" w:rsidP="007D3564">
      <w:pPr>
        <w:pStyle w:val="ListBullet2"/>
        <w:numPr>
          <w:ilvl w:val="1"/>
          <w:numId w:val="26"/>
        </w:numPr>
      </w:pPr>
      <w:r>
        <w:t>AhR-CAFLUX for dioxin-like compounds and pesticides</w:t>
      </w:r>
      <w:r w:rsidR="00FB508C">
        <w:t>.</w:t>
      </w:r>
    </w:p>
    <w:p w14:paraId="72E70AFD" w14:textId="7E630056" w:rsidR="00273F09" w:rsidRDefault="00273F09" w:rsidP="007D3564">
      <w:pPr>
        <w:pStyle w:val="ListBullet"/>
        <w:numPr>
          <w:ilvl w:val="0"/>
          <w:numId w:val="26"/>
        </w:numPr>
      </w:pPr>
      <w:r>
        <w:t xml:space="preserve">The study showed a </w:t>
      </w:r>
      <w:r w:rsidR="00A01986">
        <w:t>percent reduction (%R)</w:t>
      </w:r>
      <w:r>
        <w:t xml:space="preserve"> of 59% for emerging contaminants, which indicates medium risk </w:t>
      </w:r>
    </w:p>
    <w:p w14:paraId="249D7FD4" w14:textId="77777777" w:rsidR="00273F09" w:rsidRDefault="00273F09" w:rsidP="007D3564">
      <w:pPr>
        <w:pStyle w:val="ListBullet"/>
        <w:numPr>
          <w:ilvl w:val="0"/>
          <w:numId w:val="26"/>
        </w:numPr>
      </w:pPr>
      <w:r>
        <w:t>Bioassays indicated exceedances for all bioassays in influent samples, for the 24-hour IPAM assay, ER-GeneBLAzer assay, ARE-GeneBLAzer assay and AhR-CAFLUX assay in effluent samples, and for the ER-GeneBLAzer and ARE-GeneBLAzer assays for surface water samples.</w:t>
      </w:r>
    </w:p>
    <w:p w14:paraId="493D9B7E" w14:textId="7FE100A0" w:rsidR="00273F09" w:rsidRDefault="00273F09" w:rsidP="00273F09">
      <w:r w:rsidRPr="00B767A2">
        <w:rPr>
          <w:b/>
          <w:bCs/>
        </w:rPr>
        <w:t>Conclusion:</w:t>
      </w:r>
      <w:r>
        <w:t xml:space="preserve"> Based on baseline monitoring, WWTP site removes 59% of the emerging contaminants. This confirms the medium risk in </w:t>
      </w:r>
      <w:r w:rsidR="00BA62A1">
        <w:t>S</w:t>
      </w:r>
      <w:r>
        <w:t>tep 1 of the desktop risk assessment. Bioassays indicated adverse effects, confirming the overall risk for the plant is High.</w:t>
      </w:r>
    </w:p>
    <w:p w14:paraId="4C01A8CE" w14:textId="2462B570" w:rsidR="00273F09" w:rsidRDefault="00273F09" w:rsidP="00CE2068">
      <w:r>
        <w:t>A summary of the risk assessment is shown in the table below.</w:t>
      </w:r>
    </w:p>
    <w:tbl>
      <w:tblPr>
        <w:tblStyle w:val="GridTable4-Accent1"/>
        <w:tblW w:w="10206" w:type="dxa"/>
        <w:tblLook w:val="0620" w:firstRow="1" w:lastRow="0" w:firstColumn="0" w:lastColumn="0" w:noHBand="1" w:noVBand="1"/>
      </w:tblPr>
      <w:tblGrid>
        <w:gridCol w:w="1752"/>
        <w:gridCol w:w="6407"/>
        <w:gridCol w:w="2047"/>
      </w:tblGrid>
      <w:tr w:rsidR="00273F09" w:rsidRPr="00B767A2" w14:paraId="3A403AA2" w14:textId="77777777" w:rsidTr="00CE2068">
        <w:trPr>
          <w:cnfStyle w:val="100000000000" w:firstRow="1" w:lastRow="0" w:firstColumn="0" w:lastColumn="0" w:oddVBand="0" w:evenVBand="0" w:oddHBand="0" w:evenHBand="0" w:firstRowFirstColumn="0" w:firstRowLastColumn="0" w:lastRowFirstColumn="0" w:lastRowLastColumn="0"/>
          <w:trHeight w:val="288"/>
        </w:trPr>
        <w:tc>
          <w:tcPr>
            <w:tcW w:w="858" w:type="pct"/>
            <w:noWrap/>
          </w:tcPr>
          <w:p w14:paraId="33EFF291"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Step</w:t>
            </w:r>
          </w:p>
        </w:tc>
        <w:tc>
          <w:tcPr>
            <w:tcW w:w="3139" w:type="pct"/>
            <w:noWrap/>
          </w:tcPr>
          <w:p w14:paraId="173970BB"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Description</w:t>
            </w:r>
          </w:p>
        </w:tc>
        <w:tc>
          <w:tcPr>
            <w:tcW w:w="1003" w:type="pct"/>
            <w:noWrap/>
          </w:tcPr>
          <w:p w14:paraId="11A6776D"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Risk</w:t>
            </w:r>
          </w:p>
        </w:tc>
      </w:tr>
      <w:tr w:rsidR="00273F09" w:rsidRPr="00B767A2" w14:paraId="1AE586B8" w14:textId="77777777" w:rsidTr="00CE2068">
        <w:trPr>
          <w:trHeight w:val="288"/>
        </w:trPr>
        <w:tc>
          <w:tcPr>
            <w:tcW w:w="858" w:type="pct"/>
            <w:noWrap/>
            <w:hideMark/>
          </w:tcPr>
          <w:p w14:paraId="4D162EDE"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1</w:t>
            </w:r>
          </w:p>
        </w:tc>
        <w:tc>
          <w:tcPr>
            <w:tcW w:w="3139" w:type="pct"/>
            <w:noWrap/>
            <w:hideMark/>
          </w:tcPr>
          <w:p w14:paraId="6710E891"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Treatment train and percent reduction (no baseline data)</w:t>
            </w:r>
          </w:p>
        </w:tc>
        <w:tc>
          <w:tcPr>
            <w:tcW w:w="1003" w:type="pct"/>
            <w:shd w:val="clear" w:color="auto" w:fill="FFC000"/>
            <w:noWrap/>
            <w:hideMark/>
          </w:tcPr>
          <w:p w14:paraId="0EB6EE6D"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Medium</w:t>
            </w:r>
          </w:p>
        </w:tc>
      </w:tr>
      <w:tr w:rsidR="00273F09" w:rsidRPr="00B767A2" w14:paraId="43CA61B8" w14:textId="77777777" w:rsidTr="00CE2068">
        <w:trPr>
          <w:trHeight w:val="288"/>
        </w:trPr>
        <w:tc>
          <w:tcPr>
            <w:tcW w:w="858" w:type="pct"/>
            <w:noWrap/>
          </w:tcPr>
          <w:p w14:paraId="726E0061"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2</w:t>
            </w:r>
          </w:p>
        </w:tc>
        <w:tc>
          <w:tcPr>
            <w:tcW w:w="3139" w:type="pct"/>
            <w:noWrap/>
            <w:hideMark/>
          </w:tcPr>
          <w:p w14:paraId="01118AA5"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 xml:space="preserve">Other factors </w:t>
            </w:r>
          </w:p>
        </w:tc>
        <w:tc>
          <w:tcPr>
            <w:tcW w:w="1003" w:type="pct"/>
            <w:shd w:val="clear" w:color="auto" w:fill="FF0000"/>
            <w:noWrap/>
            <w:hideMark/>
          </w:tcPr>
          <w:p w14:paraId="190083BB" w14:textId="77777777" w:rsidR="00273F09" w:rsidRPr="003A4E3D" w:rsidRDefault="00273F09">
            <w:pPr>
              <w:spacing w:before="60" w:after="60" w:line="280" w:lineRule="atLeast"/>
              <w:rPr>
                <w:rFonts w:eastAsia="Times New Roman" w:cs="Times New Roman"/>
                <w:color w:val="FFFFFF" w:themeColor="background1"/>
                <w:sz w:val="18"/>
                <w:szCs w:val="20"/>
              </w:rPr>
            </w:pPr>
            <w:r w:rsidRPr="003A4E3D">
              <w:rPr>
                <w:rFonts w:eastAsia="Times New Roman" w:cs="Times New Roman"/>
                <w:color w:val="FFFFFF" w:themeColor="background1"/>
                <w:sz w:val="18"/>
                <w:szCs w:val="20"/>
              </w:rPr>
              <w:t>High</w:t>
            </w:r>
          </w:p>
        </w:tc>
      </w:tr>
      <w:tr w:rsidR="00273F09" w:rsidRPr="00B767A2" w14:paraId="6501D5CD" w14:textId="77777777" w:rsidTr="00CE2068">
        <w:trPr>
          <w:trHeight w:val="288"/>
        </w:trPr>
        <w:tc>
          <w:tcPr>
            <w:tcW w:w="858" w:type="pct"/>
            <w:noWrap/>
          </w:tcPr>
          <w:p w14:paraId="4613AB72"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3</w:t>
            </w:r>
          </w:p>
        </w:tc>
        <w:tc>
          <w:tcPr>
            <w:tcW w:w="3139" w:type="pct"/>
            <w:noWrap/>
            <w:hideMark/>
          </w:tcPr>
          <w:p w14:paraId="7BA4FD3E" w14:textId="5EA65B54"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Overall risk (</w:t>
            </w:r>
            <w:r w:rsidR="00567132">
              <w:rPr>
                <w:rFonts w:eastAsia="Times New Roman" w:cs="Times New Roman"/>
                <w:color w:val="000000"/>
                <w:sz w:val="18"/>
                <w:szCs w:val="20"/>
              </w:rPr>
              <w:t>S</w:t>
            </w:r>
            <w:r w:rsidRPr="00B767A2">
              <w:rPr>
                <w:rFonts w:eastAsia="Times New Roman" w:cs="Times New Roman"/>
                <w:color w:val="000000"/>
                <w:sz w:val="18"/>
                <w:szCs w:val="20"/>
              </w:rPr>
              <w:t xml:space="preserve">tep 1 x </w:t>
            </w:r>
            <w:r w:rsidR="00567132">
              <w:rPr>
                <w:rFonts w:eastAsia="Times New Roman" w:cs="Times New Roman"/>
                <w:color w:val="000000"/>
                <w:sz w:val="18"/>
                <w:szCs w:val="20"/>
              </w:rPr>
              <w:t>S</w:t>
            </w:r>
            <w:r w:rsidRPr="00B767A2">
              <w:rPr>
                <w:rFonts w:eastAsia="Times New Roman" w:cs="Times New Roman"/>
                <w:color w:val="000000"/>
                <w:sz w:val="18"/>
                <w:szCs w:val="20"/>
              </w:rPr>
              <w:t>tep 2)</w:t>
            </w:r>
          </w:p>
        </w:tc>
        <w:tc>
          <w:tcPr>
            <w:tcW w:w="1003" w:type="pct"/>
            <w:shd w:val="clear" w:color="auto" w:fill="FF0000"/>
            <w:noWrap/>
            <w:hideMark/>
          </w:tcPr>
          <w:p w14:paraId="039422A5" w14:textId="77777777" w:rsidR="00273F09" w:rsidRPr="003A4E3D" w:rsidRDefault="00273F09">
            <w:pPr>
              <w:spacing w:before="60" w:after="60" w:line="280" w:lineRule="atLeast"/>
              <w:rPr>
                <w:rFonts w:eastAsia="Times New Roman" w:cs="Times New Roman"/>
                <w:color w:val="FFFFFF" w:themeColor="background1"/>
                <w:sz w:val="18"/>
                <w:szCs w:val="20"/>
              </w:rPr>
            </w:pPr>
            <w:r w:rsidRPr="003A4E3D">
              <w:rPr>
                <w:rFonts w:eastAsia="Times New Roman" w:cs="Times New Roman"/>
                <w:color w:val="FFFFFF" w:themeColor="background1"/>
                <w:sz w:val="18"/>
                <w:szCs w:val="20"/>
              </w:rPr>
              <w:t>High</w:t>
            </w:r>
          </w:p>
        </w:tc>
      </w:tr>
      <w:tr w:rsidR="00273F09" w:rsidRPr="00B767A2" w14:paraId="7185B0E6" w14:textId="77777777" w:rsidTr="00CE2068">
        <w:trPr>
          <w:trHeight w:val="288"/>
        </w:trPr>
        <w:tc>
          <w:tcPr>
            <w:tcW w:w="858" w:type="pct"/>
            <w:noWrap/>
          </w:tcPr>
          <w:p w14:paraId="12740CB7"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4</w:t>
            </w:r>
          </w:p>
        </w:tc>
        <w:tc>
          <w:tcPr>
            <w:tcW w:w="3139" w:type="pct"/>
            <w:noWrap/>
            <w:hideMark/>
          </w:tcPr>
          <w:p w14:paraId="091889E6"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 xml:space="preserve">Adjusted overall risk (baseline data) </w:t>
            </w:r>
          </w:p>
        </w:tc>
        <w:tc>
          <w:tcPr>
            <w:tcW w:w="1003" w:type="pct"/>
            <w:shd w:val="clear" w:color="auto" w:fill="FF0000"/>
            <w:noWrap/>
            <w:hideMark/>
          </w:tcPr>
          <w:p w14:paraId="0D6EDFA0" w14:textId="77777777" w:rsidR="00273F09" w:rsidRPr="00B767A2" w:rsidRDefault="00273F09">
            <w:pPr>
              <w:spacing w:before="60" w:after="60" w:line="280" w:lineRule="atLeast"/>
              <w:rPr>
                <w:rFonts w:eastAsia="Times New Roman" w:cs="Times New Roman"/>
                <w:b/>
                <w:bCs/>
                <w:color w:val="000000"/>
                <w:sz w:val="18"/>
                <w:szCs w:val="20"/>
              </w:rPr>
            </w:pPr>
            <w:r w:rsidRPr="003A4E3D">
              <w:rPr>
                <w:rFonts w:eastAsia="Times New Roman" w:cs="Times New Roman"/>
                <w:b/>
                <w:bCs/>
                <w:color w:val="auto"/>
                <w:sz w:val="18"/>
                <w:szCs w:val="20"/>
              </w:rPr>
              <w:t>High</w:t>
            </w:r>
            <w:r w:rsidRPr="003A4E3D">
              <w:rPr>
                <w:rFonts w:eastAsia="Times New Roman" w:cs="Times New Roman"/>
                <w:b/>
                <w:bCs/>
                <w:color w:val="FFFFFF" w:themeColor="background1"/>
                <w:sz w:val="18"/>
                <w:szCs w:val="20"/>
              </w:rPr>
              <w:t xml:space="preserve"> </w:t>
            </w:r>
          </w:p>
        </w:tc>
      </w:tr>
    </w:tbl>
    <w:p w14:paraId="30E0551A" w14:textId="0CF2AF73" w:rsidR="00273F09" w:rsidRPr="00B767A2" w:rsidRDefault="00417CEC" w:rsidP="00273F09">
      <w:pPr>
        <w:rPr>
          <w:b/>
          <w:bCs/>
        </w:rPr>
      </w:pPr>
      <w:r>
        <w:rPr>
          <w:b/>
          <w:bCs/>
        </w:rPr>
        <w:t>Monitoring and risk management</w:t>
      </w:r>
      <w:r w:rsidR="00273F09" w:rsidRPr="00B767A2">
        <w:rPr>
          <w:b/>
          <w:bCs/>
        </w:rPr>
        <w:t xml:space="preserve"> measures:</w:t>
      </w:r>
    </w:p>
    <w:p w14:paraId="292D8F81" w14:textId="0FBC5D23" w:rsidR="00273F09" w:rsidRDefault="00273F09" w:rsidP="007D3564">
      <w:pPr>
        <w:pStyle w:val="ListBullet"/>
        <w:numPr>
          <w:ilvl w:val="0"/>
          <w:numId w:val="27"/>
        </w:numPr>
      </w:pPr>
      <w:r>
        <w:t xml:space="preserve">Bioassays applied to the wastewater indicate adverse effects to the environment. This result encourages WWTP to upgrade their WWTP to reduce </w:t>
      </w:r>
      <w:r w:rsidR="00BA62A1">
        <w:t>the</w:t>
      </w:r>
      <w:r>
        <w:t xml:space="preserve"> risks  </w:t>
      </w:r>
    </w:p>
    <w:p w14:paraId="53E6FF29" w14:textId="76EE79AF" w:rsidR="00273F09" w:rsidRDefault="00273F09" w:rsidP="007D3564">
      <w:pPr>
        <w:pStyle w:val="ListBullet"/>
        <w:numPr>
          <w:ilvl w:val="0"/>
          <w:numId w:val="27"/>
        </w:numPr>
      </w:pPr>
      <w:r>
        <w:t>The WWTP is being upgraded by replacing ageing infrastructure and upgrading the aeration systems to improve the effectiveness of the treatment process</w:t>
      </w:r>
    </w:p>
    <w:p w14:paraId="5FD7A3AE" w14:textId="26E4F4A9" w:rsidR="00273F09" w:rsidRDefault="00273F09" w:rsidP="007D3564">
      <w:pPr>
        <w:pStyle w:val="ListBullet"/>
        <w:numPr>
          <w:ilvl w:val="0"/>
          <w:numId w:val="27"/>
        </w:numPr>
      </w:pPr>
      <w:r>
        <w:t>Given trade waste is a high risk at the site, an additional preventative control is to investigate source control. The site is undertaking additional testing of trade waste to get a better understanding of the quality of the trade waste</w:t>
      </w:r>
    </w:p>
    <w:p w14:paraId="6EAF379B" w14:textId="457D4F44" w:rsidR="00273F09" w:rsidRDefault="00273F09" w:rsidP="007D3564">
      <w:pPr>
        <w:pStyle w:val="ListBullet"/>
        <w:numPr>
          <w:ilvl w:val="0"/>
          <w:numId w:val="27"/>
        </w:numPr>
      </w:pPr>
      <w:r>
        <w:lastRenderedPageBreak/>
        <w:t xml:space="preserve">The WWTP is encouraged to continue monitoring emerging contaminants in influent and effluent waters, and calculating </w:t>
      </w:r>
      <w:r w:rsidR="00422B73">
        <w:t>%R</w:t>
      </w:r>
      <w:r>
        <w:t xml:space="preserve">, as per routine preventative control measure. </w:t>
      </w:r>
    </w:p>
    <w:p w14:paraId="43F22347" w14:textId="62C18C00" w:rsidR="002C4EDA" w:rsidRDefault="00273F09" w:rsidP="002C4EDA">
      <w:pPr>
        <w:pStyle w:val="ListBullet"/>
        <w:numPr>
          <w:ilvl w:val="0"/>
          <w:numId w:val="27"/>
        </w:numPr>
      </w:pPr>
      <w:r>
        <w:t>Wastewater quality might change over time due to changes in the catchment area (e.g. increasing population size, agricultural, industrial activities) and therefore ongoing monitoring including both influent/effluent and bioassays are encouraged</w:t>
      </w:r>
      <w:bookmarkStart w:id="161" w:name="_Toc200114495"/>
      <w:bookmarkStart w:id="162" w:name="_Toc200347579"/>
      <w:bookmarkStart w:id="163" w:name="_Toc200355944"/>
      <w:bookmarkStart w:id="164" w:name="_Toc200362543"/>
    </w:p>
    <w:p w14:paraId="02490B2B" w14:textId="77777777" w:rsidR="00F434FB" w:rsidRDefault="00F434FB" w:rsidP="00F434FB">
      <w:pPr>
        <w:pStyle w:val="ListBullet"/>
        <w:numPr>
          <w:ilvl w:val="0"/>
          <w:numId w:val="27"/>
        </w:numPr>
      </w:pPr>
      <w:r>
        <w:t>Incorporation of emerging contaminant risk assessment into HEMP documentation</w:t>
      </w:r>
    </w:p>
    <w:p w14:paraId="1F72699F" w14:textId="4A4E33DE" w:rsidR="00273F09" w:rsidRDefault="00273F09" w:rsidP="00273F09">
      <w:pPr>
        <w:pStyle w:val="Heading2"/>
      </w:pPr>
      <w:bookmarkStart w:id="165" w:name="_Toc209690948"/>
      <w:r>
        <w:t>Case study 3</w:t>
      </w:r>
      <w:bookmarkEnd w:id="161"/>
      <w:bookmarkEnd w:id="162"/>
      <w:bookmarkEnd w:id="163"/>
      <w:bookmarkEnd w:id="164"/>
      <w:bookmarkEnd w:id="165"/>
    </w:p>
    <w:p w14:paraId="034ABCA7" w14:textId="5E8E23F6" w:rsidR="00273F09" w:rsidRDefault="00273F09" w:rsidP="00273F09">
      <w:r w:rsidRPr="00B767A2">
        <w:rPr>
          <w:b/>
          <w:bCs/>
        </w:rPr>
        <w:t xml:space="preserve">Site </w:t>
      </w:r>
      <w:r w:rsidR="00CF2F9B">
        <w:rPr>
          <w:b/>
          <w:bCs/>
        </w:rPr>
        <w:t>identification</w:t>
      </w:r>
      <w:r w:rsidRPr="00B767A2">
        <w:rPr>
          <w:b/>
          <w:bCs/>
        </w:rPr>
        <w:t>:</w:t>
      </w:r>
      <w:r>
        <w:t xml:space="preserve"> WWTP in regional Victoria</w:t>
      </w:r>
      <w:r w:rsidR="00725A89">
        <w:t xml:space="preserve"> with discharge to surface water</w:t>
      </w:r>
      <w:r>
        <w:t xml:space="preserve">. </w:t>
      </w:r>
    </w:p>
    <w:p w14:paraId="6533F582" w14:textId="77777777" w:rsidR="00273F09" w:rsidRDefault="00273F09" w:rsidP="00273F09">
      <w:r w:rsidRPr="00B767A2">
        <w:rPr>
          <w:b/>
          <w:bCs/>
        </w:rPr>
        <w:t>Treatment train process:</w:t>
      </w:r>
      <w:r>
        <w:t xml:space="preserve"> Activated sludge process (TT7). </w:t>
      </w:r>
    </w:p>
    <w:p w14:paraId="155E67D4" w14:textId="77777777" w:rsidR="00273F09" w:rsidRDefault="00273F09" w:rsidP="00273F09">
      <w:pPr>
        <w:pStyle w:val="Heading3"/>
      </w:pPr>
      <w:r>
        <w:t>Assessment of risk for emerging contaminants</w:t>
      </w:r>
    </w:p>
    <w:p w14:paraId="61C1F433" w14:textId="77777777" w:rsidR="00273F09" w:rsidRDefault="00273F09" w:rsidP="00437D93">
      <w:pPr>
        <w:pStyle w:val="Heading4"/>
      </w:pPr>
      <w:r>
        <w:t xml:space="preserve">Step 1. Treatment train risk score: Medium. </w:t>
      </w:r>
    </w:p>
    <w:p w14:paraId="68C22D9A" w14:textId="0CF002B9" w:rsidR="00273F09" w:rsidRDefault="00982D13" w:rsidP="00273F09">
      <w:r>
        <w:t xml:space="preserve">Based on Publication 2054, </w:t>
      </w:r>
      <w:r w:rsidR="00273F09">
        <w:t xml:space="preserve">TT7 removes 46-70% of a range of emerging contaminants, which gives the </w:t>
      </w:r>
      <w:r w:rsidR="00F434FB">
        <w:t>WWTP</w:t>
      </w:r>
      <w:r w:rsidR="00273F09">
        <w:t xml:space="preserve"> </w:t>
      </w:r>
      <w:r w:rsidR="006F36B9">
        <w:t>risk</w:t>
      </w:r>
      <w:r w:rsidR="00273F09">
        <w:t xml:space="preserve"> score </w:t>
      </w:r>
      <w:r w:rsidR="006F36B9">
        <w:t xml:space="preserve">of </w:t>
      </w:r>
      <w:r w:rsidR="00273F09">
        <w:t>‘medium’.</w:t>
      </w:r>
    </w:p>
    <w:p w14:paraId="7C5C6E6B" w14:textId="77777777" w:rsidR="00273F09" w:rsidRDefault="00273F09" w:rsidP="00437D93">
      <w:pPr>
        <w:pStyle w:val="Heading4"/>
      </w:pPr>
      <w:r>
        <w:t xml:space="preserve">Step 2. Other factors risk assessment: Low. </w:t>
      </w:r>
    </w:p>
    <w:p w14:paraId="3799B570" w14:textId="77777777" w:rsidR="00736331" w:rsidRPr="00C80DAD" w:rsidRDefault="00736331" w:rsidP="00736331">
      <w:pPr>
        <w:numPr>
          <w:ilvl w:val="0"/>
          <w:numId w:val="22"/>
        </w:numPr>
        <w:contextualSpacing/>
      </w:pPr>
      <w:r w:rsidRPr="00C80DAD">
        <w:t>Source factors:</w:t>
      </w:r>
    </w:p>
    <w:p w14:paraId="1ED25CC9" w14:textId="48CF2F02" w:rsidR="00736331" w:rsidRPr="00C80DAD" w:rsidRDefault="00736331" w:rsidP="00736331">
      <w:pPr>
        <w:numPr>
          <w:ilvl w:val="1"/>
          <w:numId w:val="22"/>
        </w:numPr>
        <w:contextualSpacing/>
      </w:pPr>
      <w:r w:rsidRPr="00C80DAD">
        <w:t xml:space="preserve">trade waste: </w:t>
      </w:r>
      <w:r>
        <w:t>&lt;</w:t>
      </w:r>
      <w:r w:rsidRPr="00C80DAD">
        <w:t>10% trade waste</w:t>
      </w:r>
    </w:p>
    <w:p w14:paraId="073E4F5C" w14:textId="1C42B8C7" w:rsidR="00736331" w:rsidRPr="00C80DAD" w:rsidRDefault="00736331" w:rsidP="00736331">
      <w:pPr>
        <w:numPr>
          <w:ilvl w:val="1"/>
          <w:numId w:val="22"/>
        </w:numPr>
        <w:contextualSpacing/>
      </w:pPr>
      <w:r w:rsidRPr="00C80DAD">
        <w:t xml:space="preserve">population size: </w:t>
      </w:r>
      <w:r>
        <w:t>2</w:t>
      </w:r>
      <w:r w:rsidRPr="00C80DAD">
        <w:t>,</w:t>
      </w:r>
      <w:r>
        <w:t>3</w:t>
      </w:r>
      <w:r w:rsidRPr="00C80DAD">
        <w:t>00</w:t>
      </w:r>
    </w:p>
    <w:p w14:paraId="7C7722B5" w14:textId="6A79AF8E" w:rsidR="00736331" w:rsidRPr="00C80DAD" w:rsidRDefault="00023D6F" w:rsidP="00736331">
      <w:pPr>
        <w:numPr>
          <w:ilvl w:val="1"/>
          <w:numId w:val="22"/>
        </w:numPr>
        <w:contextualSpacing/>
      </w:pPr>
      <w:r>
        <w:t>m</w:t>
      </w:r>
      <w:r w:rsidR="00736331" w:rsidRPr="00C80DAD">
        <w:t xml:space="preserve">ean discharged volume: </w:t>
      </w:r>
      <w:r w:rsidR="005C3892">
        <w:t>&lt;1</w:t>
      </w:r>
      <w:r w:rsidR="00736331" w:rsidRPr="00C80DAD">
        <w:t>ML/day</w:t>
      </w:r>
    </w:p>
    <w:p w14:paraId="017B72FE" w14:textId="77777777" w:rsidR="00736331" w:rsidRPr="00C80DAD" w:rsidRDefault="00736331" w:rsidP="00736331">
      <w:pPr>
        <w:numPr>
          <w:ilvl w:val="0"/>
          <w:numId w:val="22"/>
        </w:numPr>
        <w:contextualSpacing/>
      </w:pPr>
      <w:r w:rsidRPr="00C80DAD">
        <w:t>Pathway/exposure factors:</w:t>
      </w:r>
    </w:p>
    <w:p w14:paraId="77F729DA" w14:textId="0B5CA649" w:rsidR="00736331" w:rsidRPr="00C80DAD" w:rsidRDefault="00023D6F" w:rsidP="00736331">
      <w:pPr>
        <w:numPr>
          <w:ilvl w:val="1"/>
          <w:numId w:val="22"/>
        </w:numPr>
        <w:contextualSpacing/>
      </w:pPr>
      <w:r>
        <w:t>m</w:t>
      </w:r>
      <w:r w:rsidR="00736331" w:rsidRPr="00C80DAD">
        <w:t>edian dilution rate: &gt;1:</w:t>
      </w:r>
      <w:r w:rsidR="00736331">
        <w:t>5</w:t>
      </w:r>
    </w:p>
    <w:p w14:paraId="600D7725" w14:textId="77777777" w:rsidR="00736331" w:rsidRPr="00C80DAD" w:rsidRDefault="00736331" w:rsidP="00736331">
      <w:pPr>
        <w:numPr>
          <w:ilvl w:val="0"/>
          <w:numId w:val="22"/>
        </w:numPr>
        <w:contextualSpacing/>
      </w:pPr>
      <w:r w:rsidRPr="00C80DAD">
        <w:t xml:space="preserve">Receptors: </w:t>
      </w:r>
    </w:p>
    <w:p w14:paraId="7FA0C1D8" w14:textId="30E673D9" w:rsidR="00736331" w:rsidRPr="00C80DAD" w:rsidRDefault="00023D6F" w:rsidP="00736331">
      <w:pPr>
        <w:numPr>
          <w:ilvl w:val="1"/>
          <w:numId w:val="22"/>
        </w:numPr>
        <w:contextualSpacing/>
      </w:pPr>
      <w:r>
        <w:t>f</w:t>
      </w:r>
      <w:r w:rsidR="00736331" w:rsidRPr="00C80DAD">
        <w:t xml:space="preserve">reshwater and marine environments: </w:t>
      </w:r>
      <w:r>
        <w:t>h</w:t>
      </w:r>
      <w:r w:rsidR="00736331" w:rsidRPr="00C80DAD">
        <w:t>ighly modified ecosystem (no sensitive receptors)</w:t>
      </w:r>
    </w:p>
    <w:p w14:paraId="553981E4" w14:textId="09845F25" w:rsidR="00736331" w:rsidRPr="00C80DAD" w:rsidRDefault="00023D6F" w:rsidP="00736331">
      <w:pPr>
        <w:numPr>
          <w:ilvl w:val="1"/>
          <w:numId w:val="22"/>
        </w:numPr>
        <w:contextualSpacing/>
      </w:pPr>
      <w:r>
        <w:t>s</w:t>
      </w:r>
      <w:r w:rsidR="00736331" w:rsidRPr="00C80DAD">
        <w:t xml:space="preserve">pecial water catchment: </w:t>
      </w:r>
      <w:r>
        <w:t>n</w:t>
      </w:r>
      <w:r w:rsidR="00736331" w:rsidRPr="00C80DAD">
        <w:t>ot relevant to this</w:t>
      </w:r>
    </w:p>
    <w:p w14:paraId="0F263638" w14:textId="3B86157D" w:rsidR="00660BD0" w:rsidRDefault="00023D6F" w:rsidP="007B22D2">
      <w:pPr>
        <w:numPr>
          <w:ilvl w:val="1"/>
          <w:numId w:val="22"/>
        </w:numPr>
        <w:spacing w:after="360"/>
        <w:ind w:left="1434" w:hanging="357"/>
        <w:contextualSpacing/>
      </w:pPr>
      <w:r>
        <w:t>c</w:t>
      </w:r>
      <w:r w:rsidR="00736331" w:rsidRPr="00C80DAD">
        <w:t xml:space="preserve">atchments that service drinking water: </w:t>
      </w:r>
      <w:r>
        <w:t>n</w:t>
      </w:r>
      <w:r w:rsidR="00736331" w:rsidRPr="00C80DAD">
        <w:t>ot relevant to this site</w:t>
      </w:r>
    </w:p>
    <w:p w14:paraId="3F0B6AB9" w14:textId="77777777" w:rsidR="007B22D2" w:rsidRDefault="007B22D2" w:rsidP="007B22D2">
      <w:pPr>
        <w:spacing w:after="360"/>
        <w:ind w:left="1434"/>
        <w:contextualSpacing/>
      </w:pPr>
    </w:p>
    <w:tbl>
      <w:tblPr>
        <w:tblStyle w:val="GridTable4-Accent1"/>
        <w:tblW w:w="10206" w:type="dxa"/>
        <w:tblLook w:val="0620" w:firstRow="1" w:lastRow="0" w:firstColumn="0" w:lastColumn="0" w:noHBand="1" w:noVBand="1"/>
      </w:tblPr>
      <w:tblGrid>
        <w:gridCol w:w="4642"/>
        <w:gridCol w:w="2897"/>
        <w:gridCol w:w="2667"/>
      </w:tblGrid>
      <w:tr w:rsidR="00273F09" w:rsidRPr="00B767A2" w14:paraId="4D847853" w14:textId="77777777" w:rsidTr="007B22D2">
        <w:trPr>
          <w:cnfStyle w:val="100000000000" w:firstRow="1" w:lastRow="0" w:firstColumn="0" w:lastColumn="0" w:oddVBand="0" w:evenVBand="0" w:oddHBand="0" w:evenHBand="0" w:firstRowFirstColumn="0" w:firstRowLastColumn="0" w:lastRowFirstColumn="0" w:lastRowLastColumn="0"/>
        </w:trPr>
        <w:tc>
          <w:tcPr>
            <w:tcW w:w="4642" w:type="dxa"/>
          </w:tcPr>
          <w:p w14:paraId="0163340B"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Factor</w:t>
            </w:r>
          </w:p>
        </w:tc>
        <w:tc>
          <w:tcPr>
            <w:tcW w:w="2897" w:type="dxa"/>
          </w:tcPr>
          <w:p w14:paraId="55D03CCC"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rating</w:t>
            </w:r>
          </w:p>
        </w:tc>
        <w:tc>
          <w:tcPr>
            <w:tcW w:w="2667" w:type="dxa"/>
          </w:tcPr>
          <w:p w14:paraId="30B93DCC"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score</w:t>
            </w:r>
          </w:p>
        </w:tc>
      </w:tr>
      <w:tr w:rsidR="00273F09" w:rsidRPr="00B767A2" w14:paraId="3D612F00" w14:textId="77777777" w:rsidTr="007B22D2">
        <w:tc>
          <w:tcPr>
            <w:tcW w:w="4642" w:type="dxa"/>
          </w:tcPr>
          <w:p w14:paraId="6E08F159" w14:textId="2D6CBB2F" w:rsidR="00273F09" w:rsidRPr="00B767A2" w:rsidRDefault="007B22D2">
            <w:pPr>
              <w:spacing w:before="60" w:after="60" w:line="280" w:lineRule="atLeast"/>
              <w:rPr>
                <w:sz w:val="18"/>
                <w:szCs w:val="20"/>
              </w:rPr>
            </w:pPr>
            <w:r>
              <w:rPr>
                <w:sz w:val="18"/>
                <w:szCs w:val="20"/>
              </w:rPr>
              <w:t>Trade waste</w:t>
            </w:r>
          </w:p>
        </w:tc>
        <w:tc>
          <w:tcPr>
            <w:tcW w:w="2897" w:type="dxa"/>
            <w:shd w:val="clear" w:color="auto" w:fill="92D050"/>
          </w:tcPr>
          <w:p w14:paraId="681FE46E" w14:textId="2FFE2B91" w:rsidR="00273F09" w:rsidRPr="005B635B" w:rsidRDefault="0068662C">
            <w:pPr>
              <w:spacing w:before="60" w:after="60" w:line="280" w:lineRule="atLeast"/>
              <w:rPr>
                <w:sz w:val="18"/>
                <w:szCs w:val="20"/>
                <w:highlight w:val="yellow"/>
              </w:rPr>
            </w:pPr>
            <w:r w:rsidRPr="0068662C">
              <w:rPr>
                <w:sz w:val="18"/>
                <w:szCs w:val="20"/>
              </w:rPr>
              <w:t>Low</w:t>
            </w:r>
          </w:p>
        </w:tc>
        <w:tc>
          <w:tcPr>
            <w:tcW w:w="2667" w:type="dxa"/>
          </w:tcPr>
          <w:p w14:paraId="2A8B4EF7" w14:textId="570BED9A" w:rsidR="00273F09" w:rsidRPr="00B767A2" w:rsidRDefault="0068662C">
            <w:pPr>
              <w:spacing w:before="60" w:after="60" w:line="280" w:lineRule="atLeast"/>
              <w:rPr>
                <w:sz w:val="18"/>
                <w:szCs w:val="20"/>
              </w:rPr>
            </w:pPr>
            <w:r>
              <w:rPr>
                <w:sz w:val="18"/>
                <w:szCs w:val="20"/>
              </w:rPr>
              <w:t>10</w:t>
            </w:r>
          </w:p>
        </w:tc>
      </w:tr>
      <w:tr w:rsidR="00273F09" w:rsidRPr="00B767A2" w14:paraId="2F5BD563" w14:textId="77777777" w:rsidTr="007B22D2">
        <w:tc>
          <w:tcPr>
            <w:tcW w:w="4642" w:type="dxa"/>
          </w:tcPr>
          <w:p w14:paraId="5454E199" w14:textId="5D592F80" w:rsidR="00273F09" w:rsidRPr="00B767A2" w:rsidRDefault="007B22D2">
            <w:pPr>
              <w:spacing w:before="60" w:after="60" w:line="280" w:lineRule="atLeast"/>
              <w:rPr>
                <w:sz w:val="18"/>
                <w:szCs w:val="20"/>
              </w:rPr>
            </w:pPr>
            <w:r>
              <w:rPr>
                <w:sz w:val="18"/>
                <w:szCs w:val="20"/>
              </w:rPr>
              <w:t>Population size</w:t>
            </w:r>
          </w:p>
        </w:tc>
        <w:tc>
          <w:tcPr>
            <w:tcW w:w="2897" w:type="dxa"/>
            <w:shd w:val="clear" w:color="auto" w:fill="92D050"/>
          </w:tcPr>
          <w:p w14:paraId="575F992D" w14:textId="77777777" w:rsidR="00273F09" w:rsidRPr="00B767A2" w:rsidRDefault="00273F09">
            <w:pPr>
              <w:spacing w:before="60" w:after="60" w:line="280" w:lineRule="atLeast"/>
              <w:rPr>
                <w:sz w:val="18"/>
                <w:szCs w:val="20"/>
              </w:rPr>
            </w:pPr>
            <w:r w:rsidRPr="00B767A2">
              <w:rPr>
                <w:sz w:val="18"/>
                <w:szCs w:val="20"/>
              </w:rPr>
              <w:t>Low</w:t>
            </w:r>
          </w:p>
        </w:tc>
        <w:tc>
          <w:tcPr>
            <w:tcW w:w="2667" w:type="dxa"/>
          </w:tcPr>
          <w:p w14:paraId="09843116" w14:textId="77777777" w:rsidR="00273F09" w:rsidRPr="00B767A2" w:rsidRDefault="00273F09">
            <w:pPr>
              <w:spacing w:before="60" w:after="60" w:line="280" w:lineRule="atLeast"/>
              <w:rPr>
                <w:sz w:val="18"/>
                <w:szCs w:val="20"/>
              </w:rPr>
            </w:pPr>
            <w:r w:rsidRPr="00B767A2">
              <w:rPr>
                <w:sz w:val="18"/>
                <w:szCs w:val="20"/>
              </w:rPr>
              <w:t>10</w:t>
            </w:r>
          </w:p>
        </w:tc>
      </w:tr>
      <w:tr w:rsidR="00273F09" w:rsidRPr="00B767A2" w14:paraId="594EA1A7" w14:textId="77777777" w:rsidTr="007B22D2">
        <w:tc>
          <w:tcPr>
            <w:tcW w:w="4642" w:type="dxa"/>
          </w:tcPr>
          <w:p w14:paraId="7115F9E0" w14:textId="77777777" w:rsidR="00273F09" w:rsidRPr="00B767A2" w:rsidRDefault="00273F09">
            <w:pPr>
              <w:spacing w:before="60" w:after="60" w:line="280" w:lineRule="atLeast"/>
              <w:rPr>
                <w:sz w:val="18"/>
                <w:szCs w:val="20"/>
              </w:rPr>
            </w:pPr>
            <w:r w:rsidRPr="00B767A2">
              <w:rPr>
                <w:sz w:val="18"/>
                <w:szCs w:val="20"/>
              </w:rPr>
              <w:t>Mean discharged volume</w:t>
            </w:r>
          </w:p>
        </w:tc>
        <w:tc>
          <w:tcPr>
            <w:tcW w:w="2897" w:type="dxa"/>
            <w:shd w:val="clear" w:color="auto" w:fill="92D050"/>
          </w:tcPr>
          <w:p w14:paraId="731FE814" w14:textId="77777777" w:rsidR="00273F09" w:rsidRPr="00B767A2" w:rsidRDefault="00273F09">
            <w:pPr>
              <w:spacing w:before="60" w:after="60" w:line="280" w:lineRule="atLeast"/>
              <w:rPr>
                <w:sz w:val="18"/>
                <w:szCs w:val="20"/>
              </w:rPr>
            </w:pPr>
            <w:r w:rsidRPr="00B767A2">
              <w:rPr>
                <w:sz w:val="18"/>
                <w:szCs w:val="20"/>
              </w:rPr>
              <w:t>Low</w:t>
            </w:r>
          </w:p>
        </w:tc>
        <w:tc>
          <w:tcPr>
            <w:tcW w:w="2667" w:type="dxa"/>
          </w:tcPr>
          <w:p w14:paraId="2A174213" w14:textId="77777777" w:rsidR="00273F09" w:rsidRPr="00B767A2" w:rsidRDefault="00273F09">
            <w:pPr>
              <w:spacing w:before="60" w:after="60" w:line="280" w:lineRule="atLeast"/>
              <w:rPr>
                <w:sz w:val="18"/>
                <w:szCs w:val="20"/>
              </w:rPr>
            </w:pPr>
            <w:r w:rsidRPr="00B767A2">
              <w:rPr>
                <w:sz w:val="18"/>
                <w:szCs w:val="20"/>
              </w:rPr>
              <w:t>5</w:t>
            </w:r>
          </w:p>
        </w:tc>
      </w:tr>
      <w:tr w:rsidR="00273F09" w:rsidRPr="00B767A2" w14:paraId="22D34535" w14:textId="77777777" w:rsidTr="007B22D2">
        <w:tc>
          <w:tcPr>
            <w:tcW w:w="4642" w:type="dxa"/>
          </w:tcPr>
          <w:p w14:paraId="389C59D6" w14:textId="6CF9162D" w:rsidR="00273F09" w:rsidRPr="00B767A2" w:rsidRDefault="007B22D2">
            <w:pPr>
              <w:spacing w:before="60" w:after="60" w:line="280" w:lineRule="atLeast"/>
              <w:rPr>
                <w:sz w:val="18"/>
                <w:szCs w:val="20"/>
              </w:rPr>
            </w:pPr>
            <w:r>
              <w:rPr>
                <w:sz w:val="18"/>
                <w:szCs w:val="20"/>
              </w:rPr>
              <w:t>Median dilution rate</w:t>
            </w:r>
          </w:p>
        </w:tc>
        <w:tc>
          <w:tcPr>
            <w:tcW w:w="2897" w:type="dxa"/>
            <w:shd w:val="clear" w:color="auto" w:fill="92D050"/>
          </w:tcPr>
          <w:p w14:paraId="612F3C3C" w14:textId="77777777" w:rsidR="00273F09" w:rsidRPr="00B767A2" w:rsidRDefault="00273F09">
            <w:pPr>
              <w:spacing w:before="60" w:after="60" w:line="280" w:lineRule="atLeast"/>
              <w:rPr>
                <w:sz w:val="18"/>
                <w:szCs w:val="20"/>
              </w:rPr>
            </w:pPr>
            <w:r w:rsidRPr="00B767A2">
              <w:rPr>
                <w:sz w:val="18"/>
                <w:szCs w:val="20"/>
              </w:rPr>
              <w:t>Low</w:t>
            </w:r>
          </w:p>
        </w:tc>
        <w:tc>
          <w:tcPr>
            <w:tcW w:w="2667" w:type="dxa"/>
          </w:tcPr>
          <w:p w14:paraId="6C26AD4D" w14:textId="77777777" w:rsidR="00273F09" w:rsidRPr="00B767A2" w:rsidRDefault="00273F09">
            <w:pPr>
              <w:spacing w:before="60" w:after="60" w:line="280" w:lineRule="atLeast"/>
              <w:rPr>
                <w:sz w:val="18"/>
                <w:szCs w:val="20"/>
              </w:rPr>
            </w:pPr>
            <w:r w:rsidRPr="00B767A2">
              <w:rPr>
                <w:sz w:val="18"/>
                <w:szCs w:val="20"/>
              </w:rPr>
              <w:t>5</w:t>
            </w:r>
          </w:p>
        </w:tc>
      </w:tr>
      <w:tr w:rsidR="00273F09" w:rsidRPr="00B767A2" w14:paraId="77EB2E0A" w14:textId="77777777" w:rsidTr="007B22D2">
        <w:tc>
          <w:tcPr>
            <w:tcW w:w="4642" w:type="dxa"/>
          </w:tcPr>
          <w:p w14:paraId="1E12BAD4" w14:textId="781A38D8" w:rsidR="00273F09" w:rsidRPr="00B767A2" w:rsidRDefault="007B22D2">
            <w:pPr>
              <w:spacing w:before="60" w:after="60" w:line="280" w:lineRule="atLeast"/>
              <w:rPr>
                <w:sz w:val="18"/>
                <w:szCs w:val="20"/>
              </w:rPr>
            </w:pPr>
            <w:r>
              <w:rPr>
                <w:sz w:val="18"/>
                <w:szCs w:val="20"/>
              </w:rPr>
              <w:t>Freshwater and marine environments (sensitive receptors)</w:t>
            </w:r>
          </w:p>
        </w:tc>
        <w:tc>
          <w:tcPr>
            <w:tcW w:w="2897" w:type="dxa"/>
            <w:shd w:val="clear" w:color="auto" w:fill="92D050"/>
          </w:tcPr>
          <w:p w14:paraId="4F960FD0" w14:textId="77777777" w:rsidR="00273F09" w:rsidRPr="00B767A2" w:rsidRDefault="00273F09">
            <w:pPr>
              <w:spacing w:before="60" w:after="60" w:line="280" w:lineRule="atLeast"/>
              <w:rPr>
                <w:sz w:val="18"/>
                <w:szCs w:val="20"/>
              </w:rPr>
            </w:pPr>
            <w:r w:rsidRPr="00B767A2">
              <w:rPr>
                <w:sz w:val="18"/>
                <w:szCs w:val="20"/>
              </w:rPr>
              <w:t>Low</w:t>
            </w:r>
          </w:p>
        </w:tc>
        <w:tc>
          <w:tcPr>
            <w:tcW w:w="2667" w:type="dxa"/>
          </w:tcPr>
          <w:p w14:paraId="4AE96C43" w14:textId="77777777" w:rsidR="00273F09" w:rsidRPr="00B767A2" w:rsidRDefault="00273F09">
            <w:pPr>
              <w:spacing w:before="60" w:after="60" w:line="280" w:lineRule="atLeast"/>
              <w:rPr>
                <w:sz w:val="18"/>
                <w:szCs w:val="20"/>
              </w:rPr>
            </w:pPr>
            <w:r w:rsidRPr="00B767A2">
              <w:rPr>
                <w:sz w:val="18"/>
                <w:szCs w:val="20"/>
              </w:rPr>
              <w:t>1</w:t>
            </w:r>
          </w:p>
        </w:tc>
      </w:tr>
      <w:tr w:rsidR="00273F09" w:rsidRPr="00B767A2" w14:paraId="467E2368" w14:textId="77777777" w:rsidTr="007B22D2">
        <w:tc>
          <w:tcPr>
            <w:tcW w:w="4642" w:type="dxa"/>
          </w:tcPr>
          <w:p w14:paraId="14521E76" w14:textId="77777777" w:rsidR="00273F09" w:rsidRPr="00B767A2" w:rsidRDefault="00273F09">
            <w:pPr>
              <w:spacing w:before="60" w:after="60" w:line="280" w:lineRule="atLeast"/>
              <w:rPr>
                <w:b/>
                <w:bCs/>
                <w:sz w:val="18"/>
                <w:szCs w:val="20"/>
              </w:rPr>
            </w:pPr>
            <w:r w:rsidRPr="00B767A2">
              <w:rPr>
                <w:b/>
                <w:bCs/>
                <w:sz w:val="18"/>
                <w:szCs w:val="20"/>
              </w:rPr>
              <w:t>Total score</w:t>
            </w:r>
          </w:p>
        </w:tc>
        <w:tc>
          <w:tcPr>
            <w:tcW w:w="2897" w:type="dxa"/>
            <w:shd w:val="clear" w:color="auto" w:fill="92D050"/>
          </w:tcPr>
          <w:p w14:paraId="2D674CD7" w14:textId="77777777" w:rsidR="00273F09" w:rsidRPr="00B767A2" w:rsidRDefault="00273F09">
            <w:pPr>
              <w:spacing w:before="60" w:after="60" w:line="280" w:lineRule="atLeast"/>
              <w:rPr>
                <w:b/>
                <w:bCs/>
                <w:sz w:val="18"/>
                <w:szCs w:val="20"/>
              </w:rPr>
            </w:pPr>
            <w:r w:rsidRPr="00B767A2">
              <w:rPr>
                <w:b/>
                <w:bCs/>
                <w:sz w:val="18"/>
                <w:szCs w:val="20"/>
              </w:rPr>
              <w:t>Low</w:t>
            </w:r>
          </w:p>
        </w:tc>
        <w:tc>
          <w:tcPr>
            <w:tcW w:w="2667" w:type="dxa"/>
          </w:tcPr>
          <w:p w14:paraId="6EFBA1E1" w14:textId="6FA4DA69" w:rsidR="00273F09" w:rsidRPr="00B767A2" w:rsidRDefault="0068662C">
            <w:pPr>
              <w:spacing w:before="60" w:after="60" w:line="280" w:lineRule="atLeast"/>
              <w:rPr>
                <w:b/>
                <w:bCs/>
                <w:sz w:val="18"/>
                <w:szCs w:val="20"/>
              </w:rPr>
            </w:pPr>
            <w:r>
              <w:rPr>
                <w:b/>
                <w:bCs/>
                <w:sz w:val="18"/>
                <w:szCs w:val="20"/>
              </w:rPr>
              <w:t>3</w:t>
            </w:r>
            <w:r w:rsidR="00273F09" w:rsidRPr="00B767A2">
              <w:rPr>
                <w:b/>
                <w:bCs/>
                <w:sz w:val="18"/>
                <w:szCs w:val="20"/>
              </w:rPr>
              <w:t>1</w:t>
            </w:r>
          </w:p>
        </w:tc>
      </w:tr>
    </w:tbl>
    <w:p w14:paraId="3F2D7A7B" w14:textId="77777777" w:rsidR="007B0701" w:rsidRDefault="007B0701" w:rsidP="000F0A04">
      <w:pPr>
        <w:pStyle w:val="Heading4"/>
        <w:spacing w:before="0" w:after="0"/>
      </w:pPr>
    </w:p>
    <w:p w14:paraId="7021318F" w14:textId="0C1FE8AA" w:rsidR="00273F09" w:rsidRDefault="00273F09" w:rsidP="000F0A04">
      <w:pPr>
        <w:pStyle w:val="Heading4"/>
        <w:spacing w:before="0" w:after="0"/>
      </w:pPr>
      <w:r w:rsidRPr="00B767A2">
        <w:t>Step 3. Overall risk: Low</w:t>
      </w:r>
    </w:p>
    <w:tbl>
      <w:tblPr>
        <w:tblStyle w:val="GridTable4-Accent1"/>
        <w:tblW w:w="0" w:type="auto"/>
        <w:tblLook w:val="0620" w:firstRow="1" w:lastRow="0" w:firstColumn="0" w:lastColumn="0" w:noHBand="1" w:noVBand="1"/>
      </w:tblPr>
      <w:tblGrid>
        <w:gridCol w:w="5042"/>
        <w:gridCol w:w="5108"/>
      </w:tblGrid>
      <w:tr w:rsidR="00273F09" w:rsidRPr="00B767A2" w14:paraId="1791F250" w14:textId="77777777" w:rsidTr="00281C23">
        <w:trPr>
          <w:cnfStyle w:val="100000000000" w:firstRow="1" w:lastRow="0" w:firstColumn="0" w:lastColumn="0" w:oddVBand="0" w:evenVBand="0" w:oddHBand="0" w:evenHBand="0" w:firstRowFirstColumn="0" w:firstRowLastColumn="0" w:lastRowFirstColumn="0" w:lastRowLastColumn="0"/>
          <w:trHeight w:val="417"/>
        </w:trPr>
        <w:tc>
          <w:tcPr>
            <w:tcW w:w="5042" w:type="dxa"/>
          </w:tcPr>
          <w:p w14:paraId="4477208D"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Score</w:t>
            </w:r>
          </w:p>
        </w:tc>
        <w:tc>
          <w:tcPr>
            <w:tcW w:w="5108" w:type="dxa"/>
          </w:tcPr>
          <w:p w14:paraId="2928A6C1"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w:t>
            </w:r>
          </w:p>
        </w:tc>
      </w:tr>
      <w:tr w:rsidR="00273F09" w:rsidRPr="00B767A2" w14:paraId="04E19454" w14:textId="77777777" w:rsidTr="00281C23">
        <w:trPr>
          <w:trHeight w:val="403"/>
        </w:trPr>
        <w:tc>
          <w:tcPr>
            <w:tcW w:w="5042" w:type="dxa"/>
          </w:tcPr>
          <w:p w14:paraId="5509A361" w14:textId="77777777" w:rsidR="00273F09" w:rsidRPr="00B767A2" w:rsidRDefault="00273F09">
            <w:pPr>
              <w:spacing w:before="60" w:after="60" w:line="280" w:lineRule="atLeast"/>
              <w:rPr>
                <w:sz w:val="18"/>
                <w:szCs w:val="20"/>
              </w:rPr>
            </w:pPr>
            <w:r w:rsidRPr="00B767A2">
              <w:rPr>
                <w:sz w:val="18"/>
                <w:szCs w:val="20"/>
              </w:rPr>
              <w:t>Step 1</w:t>
            </w:r>
          </w:p>
        </w:tc>
        <w:tc>
          <w:tcPr>
            <w:tcW w:w="5108" w:type="dxa"/>
            <w:shd w:val="clear" w:color="auto" w:fill="FFC000"/>
          </w:tcPr>
          <w:p w14:paraId="6DCDA28B" w14:textId="77777777" w:rsidR="00273F09" w:rsidRPr="00B767A2" w:rsidRDefault="00273F09">
            <w:pPr>
              <w:spacing w:before="60" w:after="60" w:line="280" w:lineRule="atLeast"/>
              <w:rPr>
                <w:sz w:val="18"/>
                <w:szCs w:val="20"/>
              </w:rPr>
            </w:pPr>
            <w:r w:rsidRPr="00B767A2">
              <w:rPr>
                <w:sz w:val="18"/>
                <w:szCs w:val="20"/>
              </w:rPr>
              <w:t>Medium</w:t>
            </w:r>
          </w:p>
        </w:tc>
      </w:tr>
      <w:tr w:rsidR="00273F09" w:rsidRPr="00B767A2" w14:paraId="05F29F9E" w14:textId="77777777" w:rsidTr="00281C23">
        <w:trPr>
          <w:trHeight w:val="417"/>
        </w:trPr>
        <w:tc>
          <w:tcPr>
            <w:tcW w:w="5042" w:type="dxa"/>
          </w:tcPr>
          <w:p w14:paraId="5D04084C" w14:textId="77777777" w:rsidR="00273F09" w:rsidRPr="00B767A2" w:rsidRDefault="00273F09">
            <w:pPr>
              <w:spacing w:before="60" w:after="60" w:line="280" w:lineRule="atLeast"/>
              <w:rPr>
                <w:sz w:val="18"/>
                <w:szCs w:val="20"/>
              </w:rPr>
            </w:pPr>
            <w:r w:rsidRPr="00B767A2">
              <w:rPr>
                <w:sz w:val="18"/>
                <w:szCs w:val="20"/>
              </w:rPr>
              <w:t>Step 2</w:t>
            </w:r>
          </w:p>
        </w:tc>
        <w:tc>
          <w:tcPr>
            <w:tcW w:w="5108" w:type="dxa"/>
            <w:shd w:val="clear" w:color="auto" w:fill="92D050"/>
          </w:tcPr>
          <w:p w14:paraId="7EBF24C5" w14:textId="77777777" w:rsidR="00273F09" w:rsidRPr="00B767A2" w:rsidRDefault="00273F09">
            <w:pPr>
              <w:spacing w:before="60" w:after="60" w:line="280" w:lineRule="atLeast"/>
              <w:rPr>
                <w:sz w:val="18"/>
                <w:szCs w:val="20"/>
              </w:rPr>
            </w:pPr>
            <w:r w:rsidRPr="00B767A2">
              <w:rPr>
                <w:sz w:val="18"/>
                <w:szCs w:val="20"/>
              </w:rPr>
              <w:t>Low</w:t>
            </w:r>
          </w:p>
        </w:tc>
      </w:tr>
      <w:tr w:rsidR="00273F09" w:rsidRPr="00B767A2" w14:paraId="64F1FE27" w14:textId="77777777" w:rsidTr="007B0701">
        <w:trPr>
          <w:trHeight w:val="416"/>
        </w:trPr>
        <w:tc>
          <w:tcPr>
            <w:tcW w:w="5042" w:type="dxa"/>
          </w:tcPr>
          <w:p w14:paraId="47E2223A" w14:textId="77777777" w:rsidR="00273F09" w:rsidRPr="00B767A2" w:rsidRDefault="00273F09">
            <w:pPr>
              <w:spacing w:before="60" w:after="60" w:line="280" w:lineRule="atLeast"/>
              <w:rPr>
                <w:sz w:val="18"/>
                <w:szCs w:val="20"/>
              </w:rPr>
            </w:pPr>
            <w:r w:rsidRPr="00B767A2">
              <w:rPr>
                <w:sz w:val="18"/>
                <w:szCs w:val="20"/>
              </w:rPr>
              <w:t>Step 3 (Overall score)</w:t>
            </w:r>
          </w:p>
        </w:tc>
        <w:tc>
          <w:tcPr>
            <w:tcW w:w="5108" w:type="dxa"/>
            <w:shd w:val="clear" w:color="auto" w:fill="92D050"/>
          </w:tcPr>
          <w:p w14:paraId="4947DCE4" w14:textId="77777777" w:rsidR="00273F09" w:rsidRPr="00B767A2" w:rsidRDefault="00273F09">
            <w:pPr>
              <w:spacing w:before="60" w:after="60" w:line="280" w:lineRule="atLeast"/>
              <w:rPr>
                <w:sz w:val="18"/>
                <w:szCs w:val="20"/>
              </w:rPr>
            </w:pPr>
            <w:r w:rsidRPr="00B767A2">
              <w:rPr>
                <w:sz w:val="18"/>
                <w:szCs w:val="20"/>
              </w:rPr>
              <w:t>Low</w:t>
            </w:r>
          </w:p>
        </w:tc>
      </w:tr>
    </w:tbl>
    <w:p w14:paraId="32B00A84" w14:textId="4A545BB7" w:rsidR="00273F09" w:rsidRDefault="00273F09" w:rsidP="00437D93">
      <w:pPr>
        <w:pStyle w:val="Heading4"/>
      </w:pPr>
      <w:r>
        <w:lastRenderedPageBreak/>
        <w:t>Step 4: Adjusted overall risk based on available data (s</w:t>
      </w:r>
      <w:r w:rsidR="002C4EDA">
        <w:t>ee summary table</w:t>
      </w:r>
      <w:r>
        <w:t xml:space="preserve"> below): Low (no change)</w:t>
      </w:r>
    </w:p>
    <w:p w14:paraId="26903675" w14:textId="77777777" w:rsidR="00273F09" w:rsidRPr="00B767A2" w:rsidRDefault="00273F09" w:rsidP="00273F09">
      <w:pPr>
        <w:rPr>
          <w:b/>
          <w:bCs/>
        </w:rPr>
      </w:pPr>
      <w:r w:rsidRPr="00B767A2">
        <w:rPr>
          <w:b/>
          <w:bCs/>
        </w:rPr>
        <w:t>Monitoring data:</w:t>
      </w:r>
    </w:p>
    <w:p w14:paraId="0585EB71" w14:textId="56C37A98" w:rsidR="00273F09" w:rsidRDefault="00273F09" w:rsidP="007D3564">
      <w:pPr>
        <w:pStyle w:val="ListBullet"/>
        <w:numPr>
          <w:ilvl w:val="0"/>
          <w:numId w:val="29"/>
        </w:numPr>
      </w:pPr>
      <w:r>
        <w:t>In 2024, EPA collected composite influent and effluent samples, and environmental samples up-and downstream from the discharge point</w:t>
      </w:r>
    </w:p>
    <w:p w14:paraId="7DA605B8" w14:textId="3D9D8B7B" w:rsidR="00273F09" w:rsidRDefault="00273F09" w:rsidP="007D3564">
      <w:pPr>
        <w:pStyle w:val="ListBullet"/>
        <w:numPr>
          <w:ilvl w:val="0"/>
          <w:numId w:val="29"/>
        </w:numPr>
      </w:pPr>
      <w:r>
        <w:t>643 emerging contaminants were analysed in each sample. It followed the analytical suite of EPA Publication 2054 but included additional analytes</w:t>
      </w:r>
    </w:p>
    <w:p w14:paraId="65366278" w14:textId="77777777" w:rsidR="00273F09" w:rsidRDefault="00273F09" w:rsidP="002C4EDA">
      <w:pPr>
        <w:pStyle w:val="ListBullet"/>
        <w:numPr>
          <w:ilvl w:val="0"/>
          <w:numId w:val="29"/>
        </w:numPr>
        <w:spacing w:after="120"/>
        <w:ind w:left="714" w:hanging="357"/>
      </w:pPr>
      <w:r>
        <w:t xml:space="preserve">As a measure of overall contaminant toxicity, a battery of bioassays was applied to influent, effluent and surface samples. Specially, six bioassays were applied: </w:t>
      </w:r>
    </w:p>
    <w:p w14:paraId="726C94E5" w14:textId="77777777" w:rsidR="00273F09" w:rsidRDefault="00273F09" w:rsidP="007D3564">
      <w:pPr>
        <w:pStyle w:val="ListBullet2"/>
        <w:numPr>
          <w:ilvl w:val="0"/>
          <w:numId w:val="30"/>
        </w:numPr>
      </w:pPr>
      <w:r>
        <w:t>BLT-Screen for bacterial toxicity due to a range of general contaminants</w:t>
      </w:r>
    </w:p>
    <w:p w14:paraId="4A990655" w14:textId="77777777" w:rsidR="00273F09" w:rsidRDefault="00273F09" w:rsidP="007D3564">
      <w:pPr>
        <w:pStyle w:val="ListBullet2"/>
        <w:numPr>
          <w:ilvl w:val="0"/>
          <w:numId w:val="30"/>
        </w:numPr>
      </w:pPr>
      <w:r>
        <w:t>IPAM assay for photosynthesis inhibition and toxicity to algae due to herbicides and pesticides</w:t>
      </w:r>
    </w:p>
    <w:p w14:paraId="6B94CF81" w14:textId="77777777" w:rsidR="00273F09" w:rsidRDefault="00273F09" w:rsidP="007D3564">
      <w:pPr>
        <w:pStyle w:val="ListBullet2"/>
        <w:numPr>
          <w:ilvl w:val="0"/>
          <w:numId w:val="30"/>
        </w:numPr>
      </w:pPr>
      <w:r>
        <w:t>ER-GeneBLAzer for estrogenic and anti-estrogenic EDCs</w:t>
      </w:r>
    </w:p>
    <w:p w14:paraId="46E985E5" w14:textId="77777777" w:rsidR="00273F09" w:rsidRDefault="00273F09" w:rsidP="007D3564">
      <w:pPr>
        <w:pStyle w:val="ListBullet2"/>
        <w:numPr>
          <w:ilvl w:val="0"/>
          <w:numId w:val="30"/>
        </w:numPr>
      </w:pPr>
      <w:r>
        <w:t>HiTMiN assay for genotoxic and cytotoxic chemicals</w:t>
      </w:r>
    </w:p>
    <w:p w14:paraId="07C269C0" w14:textId="77777777" w:rsidR="00273F09" w:rsidRDefault="00273F09" w:rsidP="007D3564">
      <w:pPr>
        <w:pStyle w:val="ListBullet2"/>
        <w:numPr>
          <w:ilvl w:val="0"/>
          <w:numId w:val="30"/>
        </w:numPr>
      </w:pPr>
      <w:r>
        <w:t>ARE-GeneBLAzer for oxidative stress due to general contamination</w:t>
      </w:r>
    </w:p>
    <w:p w14:paraId="485FB022" w14:textId="77777777" w:rsidR="00273F09" w:rsidRDefault="00273F09" w:rsidP="007D3564">
      <w:pPr>
        <w:pStyle w:val="ListBullet2"/>
        <w:numPr>
          <w:ilvl w:val="0"/>
          <w:numId w:val="30"/>
        </w:numPr>
      </w:pPr>
      <w:r>
        <w:t>AhR-CAFLUX for dioxin-like compounds and pesticides</w:t>
      </w:r>
    </w:p>
    <w:p w14:paraId="19F4E9D6" w14:textId="430562D5" w:rsidR="00273F09" w:rsidRDefault="00273F09" w:rsidP="007D3564">
      <w:pPr>
        <w:pStyle w:val="ListBullet"/>
        <w:numPr>
          <w:ilvl w:val="0"/>
          <w:numId w:val="31"/>
        </w:numPr>
      </w:pPr>
      <w:r>
        <w:t xml:space="preserve">The study showed a </w:t>
      </w:r>
      <w:r w:rsidR="00D50A49">
        <w:t>%R</w:t>
      </w:r>
      <w:r>
        <w:t xml:space="preserve"> for emerging contaminants of 57%. PPCP removal was high (80.41%), as was removal for pesticides (74%).</w:t>
      </w:r>
    </w:p>
    <w:p w14:paraId="63BB7648" w14:textId="77777777" w:rsidR="00273F09" w:rsidRDefault="00273F09" w:rsidP="007D3564">
      <w:pPr>
        <w:pStyle w:val="ListBullet"/>
        <w:numPr>
          <w:ilvl w:val="0"/>
          <w:numId w:val="31"/>
        </w:numPr>
      </w:pPr>
      <w:r>
        <w:t xml:space="preserve">Bioassays indicated low risk and no exceedances of the ecoEBT were observed for the site. </w:t>
      </w:r>
    </w:p>
    <w:p w14:paraId="29B58332" w14:textId="6CE574F5" w:rsidR="00273F09" w:rsidRDefault="00273F09" w:rsidP="00273F09">
      <w:r w:rsidRPr="00B767A2">
        <w:rPr>
          <w:b/>
          <w:bCs/>
        </w:rPr>
        <w:t>Conclusion:</w:t>
      </w:r>
      <w:r>
        <w:t xml:space="preserve"> Based on baseline monitoring, the WWTP site had a </w:t>
      </w:r>
      <w:r w:rsidR="00183774">
        <w:t>%R</w:t>
      </w:r>
      <w:r>
        <w:t xml:space="preserve"> of 57% for emerging contaminants. This confirms the medium risk in step 1 of the desktop risk assessment. Bioassays indicated no adverse effects, confirming the overall risk for the plant is Low.</w:t>
      </w:r>
    </w:p>
    <w:p w14:paraId="4E3B31C7" w14:textId="482A84AA" w:rsidR="00660BD0" w:rsidRDefault="00273F09" w:rsidP="007A0889">
      <w:r>
        <w:t>A summary of the risk assessment is shown in the table below.</w:t>
      </w:r>
    </w:p>
    <w:tbl>
      <w:tblPr>
        <w:tblStyle w:val="GridTable4-Accent1"/>
        <w:tblW w:w="10206" w:type="dxa"/>
        <w:tblLook w:val="0620" w:firstRow="1" w:lastRow="0" w:firstColumn="0" w:lastColumn="0" w:noHBand="1" w:noVBand="1"/>
      </w:tblPr>
      <w:tblGrid>
        <w:gridCol w:w="1301"/>
        <w:gridCol w:w="7307"/>
        <w:gridCol w:w="1598"/>
      </w:tblGrid>
      <w:tr w:rsidR="00273F09" w:rsidRPr="00B767A2" w14:paraId="6692C094" w14:textId="77777777" w:rsidTr="00B777C0">
        <w:trPr>
          <w:cnfStyle w:val="100000000000" w:firstRow="1" w:lastRow="0" w:firstColumn="0" w:lastColumn="0" w:oddVBand="0" w:evenVBand="0" w:oddHBand="0" w:evenHBand="0" w:firstRowFirstColumn="0" w:firstRowLastColumn="0" w:lastRowFirstColumn="0" w:lastRowLastColumn="0"/>
          <w:trHeight w:val="288"/>
        </w:trPr>
        <w:tc>
          <w:tcPr>
            <w:tcW w:w="637" w:type="pct"/>
            <w:noWrap/>
          </w:tcPr>
          <w:p w14:paraId="72F87F56"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Step</w:t>
            </w:r>
          </w:p>
        </w:tc>
        <w:tc>
          <w:tcPr>
            <w:tcW w:w="3580" w:type="pct"/>
            <w:noWrap/>
          </w:tcPr>
          <w:p w14:paraId="423A00D3"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Description</w:t>
            </w:r>
          </w:p>
        </w:tc>
        <w:tc>
          <w:tcPr>
            <w:tcW w:w="783" w:type="pct"/>
            <w:noWrap/>
          </w:tcPr>
          <w:p w14:paraId="463E7EC9" w14:textId="77777777" w:rsidR="00273F09" w:rsidRPr="00B767A2" w:rsidRDefault="00273F09">
            <w:pPr>
              <w:spacing w:before="60" w:after="60" w:line="280" w:lineRule="atLeast"/>
              <w:rPr>
                <w:rFonts w:asciiTheme="majorHAnsi" w:eastAsia="Times New Roman" w:hAnsiTheme="majorHAnsi" w:cs="Times New Roman"/>
                <w:b w:val="0"/>
                <w:bCs w:val="0"/>
                <w:color w:val="FFFFFF" w:themeColor="background1"/>
                <w:sz w:val="18"/>
                <w:szCs w:val="20"/>
              </w:rPr>
            </w:pPr>
            <w:r w:rsidRPr="00B767A2">
              <w:rPr>
                <w:rFonts w:asciiTheme="majorHAnsi" w:eastAsia="Times New Roman" w:hAnsiTheme="majorHAnsi" w:cs="Times New Roman"/>
                <w:b w:val="0"/>
                <w:bCs w:val="0"/>
                <w:color w:val="FFFFFF" w:themeColor="background1"/>
                <w:sz w:val="18"/>
                <w:szCs w:val="20"/>
              </w:rPr>
              <w:t>Risk</w:t>
            </w:r>
          </w:p>
        </w:tc>
      </w:tr>
      <w:tr w:rsidR="00273F09" w:rsidRPr="00B767A2" w14:paraId="6ADFFDCB" w14:textId="77777777" w:rsidTr="00B777C0">
        <w:trPr>
          <w:trHeight w:val="288"/>
        </w:trPr>
        <w:tc>
          <w:tcPr>
            <w:tcW w:w="637" w:type="pct"/>
            <w:noWrap/>
            <w:hideMark/>
          </w:tcPr>
          <w:p w14:paraId="26F2EC9F"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1</w:t>
            </w:r>
          </w:p>
        </w:tc>
        <w:tc>
          <w:tcPr>
            <w:tcW w:w="3580" w:type="pct"/>
            <w:noWrap/>
            <w:hideMark/>
          </w:tcPr>
          <w:p w14:paraId="506C5718"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Treatment train and percent reduction (no baseline data)</w:t>
            </w:r>
          </w:p>
        </w:tc>
        <w:tc>
          <w:tcPr>
            <w:tcW w:w="783" w:type="pct"/>
            <w:shd w:val="clear" w:color="auto" w:fill="FFC000"/>
            <w:noWrap/>
            <w:hideMark/>
          </w:tcPr>
          <w:p w14:paraId="67560A8F"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Medium</w:t>
            </w:r>
          </w:p>
        </w:tc>
      </w:tr>
      <w:tr w:rsidR="00273F09" w:rsidRPr="00B767A2" w14:paraId="5E797C06" w14:textId="77777777" w:rsidTr="00B777C0">
        <w:trPr>
          <w:trHeight w:val="288"/>
        </w:trPr>
        <w:tc>
          <w:tcPr>
            <w:tcW w:w="637" w:type="pct"/>
            <w:noWrap/>
          </w:tcPr>
          <w:p w14:paraId="2E183987"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2</w:t>
            </w:r>
          </w:p>
        </w:tc>
        <w:tc>
          <w:tcPr>
            <w:tcW w:w="3580" w:type="pct"/>
            <w:noWrap/>
            <w:hideMark/>
          </w:tcPr>
          <w:p w14:paraId="7263AF5B"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 xml:space="preserve">Other factors </w:t>
            </w:r>
          </w:p>
        </w:tc>
        <w:tc>
          <w:tcPr>
            <w:tcW w:w="783" w:type="pct"/>
            <w:shd w:val="clear" w:color="auto" w:fill="92D050"/>
            <w:noWrap/>
            <w:hideMark/>
          </w:tcPr>
          <w:p w14:paraId="754B228D"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Low</w:t>
            </w:r>
          </w:p>
        </w:tc>
      </w:tr>
      <w:tr w:rsidR="00273F09" w:rsidRPr="00B767A2" w14:paraId="36A3B895" w14:textId="77777777" w:rsidTr="00B777C0">
        <w:trPr>
          <w:trHeight w:val="288"/>
        </w:trPr>
        <w:tc>
          <w:tcPr>
            <w:tcW w:w="637" w:type="pct"/>
            <w:noWrap/>
          </w:tcPr>
          <w:p w14:paraId="7597D54F"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3</w:t>
            </w:r>
          </w:p>
        </w:tc>
        <w:tc>
          <w:tcPr>
            <w:tcW w:w="3580" w:type="pct"/>
            <w:noWrap/>
            <w:hideMark/>
          </w:tcPr>
          <w:p w14:paraId="5CDF1D73"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Overall risk (step 1 x step 2)</w:t>
            </w:r>
          </w:p>
        </w:tc>
        <w:tc>
          <w:tcPr>
            <w:tcW w:w="783" w:type="pct"/>
            <w:shd w:val="clear" w:color="auto" w:fill="92D050"/>
            <w:noWrap/>
            <w:hideMark/>
          </w:tcPr>
          <w:p w14:paraId="7679B864"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Low</w:t>
            </w:r>
          </w:p>
        </w:tc>
      </w:tr>
      <w:tr w:rsidR="00273F09" w:rsidRPr="00B767A2" w14:paraId="19D65D80" w14:textId="77777777" w:rsidTr="00B777C0">
        <w:trPr>
          <w:trHeight w:val="288"/>
        </w:trPr>
        <w:tc>
          <w:tcPr>
            <w:tcW w:w="637" w:type="pct"/>
            <w:noWrap/>
          </w:tcPr>
          <w:p w14:paraId="41ED0777"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4</w:t>
            </w:r>
          </w:p>
        </w:tc>
        <w:tc>
          <w:tcPr>
            <w:tcW w:w="3580" w:type="pct"/>
            <w:noWrap/>
            <w:hideMark/>
          </w:tcPr>
          <w:p w14:paraId="3D444A2E" w14:textId="77777777" w:rsidR="00273F09" w:rsidRPr="00B767A2" w:rsidRDefault="00273F09">
            <w:pPr>
              <w:spacing w:before="60" w:after="60" w:line="280" w:lineRule="atLeast"/>
              <w:rPr>
                <w:rFonts w:eastAsia="Times New Roman" w:cs="Times New Roman"/>
                <w:color w:val="000000"/>
                <w:sz w:val="18"/>
                <w:szCs w:val="20"/>
              </w:rPr>
            </w:pPr>
            <w:r w:rsidRPr="00B767A2">
              <w:rPr>
                <w:rFonts w:eastAsia="Times New Roman" w:cs="Times New Roman"/>
                <w:color w:val="000000"/>
                <w:sz w:val="18"/>
                <w:szCs w:val="20"/>
              </w:rPr>
              <w:t>Adjusted overall risk (baseline data)</w:t>
            </w:r>
          </w:p>
        </w:tc>
        <w:tc>
          <w:tcPr>
            <w:tcW w:w="783" w:type="pct"/>
            <w:shd w:val="clear" w:color="auto" w:fill="92D050"/>
            <w:noWrap/>
            <w:hideMark/>
          </w:tcPr>
          <w:p w14:paraId="7FDE9A67" w14:textId="77777777" w:rsidR="00273F09" w:rsidRPr="00B767A2" w:rsidRDefault="00273F09">
            <w:pPr>
              <w:spacing w:before="60" w:after="60" w:line="280" w:lineRule="atLeast"/>
              <w:rPr>
                <w:rFonts w:eastAsia="Times New Roman" w:cs="Times New Roman"/>
                <w:b/>
                <w:bCs/>
                <w:color w:val="000000"/>
                <w:sz w:val="18"/>
                <w:szCs w:val="20"/>
              </w:rPr>
            </w:pPr>
            <w:r w:rsidRPr="00B767A2">
              <w:rPr>
                <w:rFonts w:eastAsia="Times New Roman" w:cs="Times New Roman"/>
                <w:b/>
                <w:bCs/>
                <w:color w:val="000000"/>
                <w:sz w:val="18"/>
                <w:szCs w:val="20"/>
              </w:rPr>
              <w:t>Low</w:t>
            </w:r>
          </w:p>
        </w:tc>
      </w:tr>
    </w:tbl>
    <w:p w14:paraId="6B8B0A7A" w14:textId="77777777" w:rsidR="00D33C49" w:rsidRDefault="00D33C49" w:rsidP="00273F09">
      <w:pPr>
        <w:rPr>
          <w:b/>
          <w:bCs/>
        </w:rPr>
      </w:pPr>
    </w:p>
    <w:p w14:paraId="4FCDC98C" w14:textId="7B3E9BDB" w:rsidR="00273F09" w:rsidRPr="00B767A2" w:rsidRDefault="00BD1540" w:rsidP="00273F09">
      <w:pPr>
        <w:rPr>
          <w:b/>
          <w:bCs/>
        </w:rPr>
      </w:pPr>
      <w:r>
        <w:rPr>
          <w:b/>
          <w:bCs/>
        </w:rPr>
        <w:t>Monitoring and risk management</w:t>
      </w:r>
      <w:r w:rsidR="00273F09" w:rsidRPr="00B767A2">
        <w:rPr>
          <w:b/>
          <w:bCs/>
        </w:rPr>
        <w:t xml:space="preserve"> measures:</w:t>
      </w:r>
    </w:p>
    <w:p w14:paraId="24B9D5BB" w14:textId="44CAF0AD" w:rsidR="00273F09" w:rsidRDefault="00273F09" w:rsidP="007D3564">
      <w:pPr>
        <w:pStyle w:val="ListBullet"/>
        <w:numPr>
          <w:ilvl w:val="0"/>
          <w:numId w:val="32"/>
        </w:numPr>
      </w:pPr>
      <w:r>
        <w:t>Bioassays applied to the wastewater indicated no adverse effects to the environment. Ongoing routine monitoring using both influent/effluent sampling and bioassays is encouraged, as a preventative measure</w:t>
      </w:r>
    </w:p>
    <w:p w14:paraId="0849208F" w14:textId="7AE03F48" w:rsidR="00273F09" w:rsidRDefault="00273F09" w:rsidP="007D3564">
      <w:pPr>
        <w:pStyle w:val="ListBullet"/>
        <w:numPr>
          <w:ilvl w:val="0"/>
          <w:numId w:val="32"/>
        </w:numPr>
      </w:pPr>
      <w:r>
        <w:t>Wastewater quality might change over time due to changes in the catchment area (e.g. increased population size, agricultural and industrial activities)</w:t>
      </w:r>
    </w:p>
    <w:p w14:paraId="7872B535" w14:textId="06F5E5E9" w:rsidR="00273F09" w:rsidRDefault="00273F09" w:rsidP="007D3564">
      <w:pPr>
        <w:pStyle w:val="ListBullet"/>
        <w:numPr>
          <w:ilvl w:val="0"/>
          <w:numId w:val="32"/>
        </w:numPr>
      </w:pPr>
      <w:r>
        <w:t>As per concept of continual improvement, consider upgrading your site to control risks. The mean percent reduction</w:t>
      </w:r>
      <w:r w:rsidR="00D33C49">
        <w:t>, even with the baseline date,</w:t>
      </w:r>
      <w:r>
        <w:t xml:space="preserve"> indicates a ‘medium’ risk for this site.</w:t>
      </w:r>
    </w:p>
    <w:p w14:paraId="6BF04788" w14:textId="77777777" w:rsidR="00D33C49" w:rsidRDefault="00D33C49" w:rsidP="00D33C49">
      <w:pPr>
        <w:pStyle w:val="ListBullet"/>
        <w:numPr>
          <w:ilvl w:val="0"/>
          <w:numId w:val="0"/>
        </w:numPr>
        <w:ind w:left="360" w:hanging="360"/>
      </w:pPr>
    </w:p>
    <w:p w14:paraId="045ED538" w14:textId="77777777" w:rsidR="00D33C49" w:rsidRDefault="00D33C49" w:rsidP="00D33C49">
      <w:pPr>
        <w:pStyle w:val="ListBullet"/>
        <w:numPr>
          <w:ilvl w:val="0"/>
          <w:numId w:val="0"/>
        </w:numPr>
        <w:ind w:left="360" w:hanging="360"/>
      </w:pPr>
    </w:p>
    <w:p w14:paraId="477F8850" w14:textId="77777777" w:rsidR="00D33C49" w:rsidRDefault="00D33C49" w:rsidP="00D33C49">
      <w:pPr>
        <w:pStyle w:val="ListBullet"/>
        <w:numPr>
          <w:ilvl w:val="0"/>
          <w:numId w:val="0"/>
        </w:numPr>
        <w:ind w:left="360" w:hanging="360"/>
      </w:pPr>
    </w:p>
    <w:p w14:paraId="639EB959" w14:textId="128BDF5B" w:rsidR="00273F09" w:rsidRDefault="00273F09" w:rsidP="00273F09">
      <w:pPr>
        <w:pStyle w:val="Heading2"/>
      </w:pPr>
      <w:bookmarkStart w:id="166" w:name="_Toc200114496"/>
      <w:bookmarkStart w:id="167" w:name="_Toc200347580"/>
      <w:bookmarkStart w:id="168" w:name="_Toc200355945"/>
      <w:bookmarkStart w:id="169" w:name="_Toc200362544"/>
      <w:bookmarkStart w:id="170" w:name="_Toc209690949"/>
      <w:r>
        <w:lastRenderedPageBreak/>
        <w:t xml:space="preserve">Case study </w:t>
      </w:r>
      <w:bookmarkEnd w:id="166"/>
      <w:bookmarkEnd w:id="167"/>
      <w:bookmarkEnd w:id="168"/>
      <w:bookmarkEnd w:id="169"/>
      <w:r w:rsidR="00AB4DD8">
        <w:t>4</w:t>
      </w:r>
      <w:bookmarkEnd w:id="170"/>
    </w:p>
    <w:p w14:paraId="5B39785A" w14:textId="0E0683CA" w:rsidR="00273F09" w:rsidRDefault="00273F09" w:rsidP="00273F09">
      <w:r w:rsidRPr="00B767A2">
        <w:rPr>
          <w:b/>
          <w:bCs/>
        </w:rPr>
        <w:t xml:space="preserve">Site </w:t>
      </w:r>
      <w:r w:rsidR="00CF2F9B">
        <w:rPr>
          <w:b/>
          <w:bCs/>
        </w:rPr>
        <w:t>identification</w:t>
      </w:r>
      <w:r w:rsidRPr="00B767A2">
        <w:rPr>
          <w:b/>
          <w:bCs/>
        </w:rPr>
        <w:t>:</w:t>
      </w:r>
      <w:r>
        <w:t xml:space="preserve"> WWTP in regional Victoria</w:t>
      </w:r>
      <w:r w:rsidR="00725A89">
        <w:t xml:space="preserve"> with discharge to surface water</w:t>
      </w:r>
      <w:r>
        <w:t xml:space="preserve">. </w:t>
      </w:r>
    </w:p>
    <w:p w14:paraId="46CAF98C" w14:textId="77777777" w:rsidR="00273F09" w:rsidRDefault="00273F09" w:rsidP="00273F09">
      <w:r w:rsidRPr="00B767A2">
        <w:rPr>
          <w:b/>
          <w:bCs/>
        </w:rPr>
        <w:t>Treatment train process:</w:t>
      </w:r>
      <w:r>
        <w:t xml:space="preserve"> Lagoon (TT1). </w:t>
      </w:r>
    </w:p>
    <w:p w14:paraId="73D45C6D" w14:textId="77777777" w:rsidR="00273F09" w:rsidRDefault="00273F09" w:rsidP="00273F09">
      <w:pPr>
        <w:pStyle w:val="Heading3"/>
      </w:pPr>
      <w:r>
        <w:t>Assessment of risk for emerging contaminants</w:t>
      </w:r>
    </w:p>
    <w:p w14:paraId="34EAC95E" w14:textId="37C18729" w:rsidR="00273F09" w:rsidRDefault="00273F09" w:rsidP="00437D93">
      <w:pPr>
        <w:pStyle w:val="Heading4"/>
      </w:pPr>
      <w:r>
        <w:t xml:space="preserve">Step 1. Treatment train </w:t>
      </w:r>
      <w:r w:rsidR="00BD1540">
        <w:t>emerging contaminant likelihood</w:t>
      </w:r>
      <w:r>
        <w:t xml:space="preserve"> score: High. </w:t>
      </w:r>
    </w:p>
    <w:p w14:paraId="2E3BFA16" w14:textId="77777777" w:rsidR="00273F09" w:rsidRDefault="00273F09" w:rsidP="00273F09">
      <w:r>
        <w:t>Based on the EPA publication 2054, TT1 removes 0-45% of a range of emerging contaminants, which gives the site a risk score of ‘High’.</w:t>
      </w:r>
    </w:p>
    <w:p w14:paraId="4DF5D6CA" w14:textId="77777777" w:rsidR="00273F09" w:rsidRDefault="00273F09" w:rsidP="00437D93">
      <w:pPr>
        <w:pStyle w:val="Heading4"/>
      </w:pPr>
      <w:r>
        <w:t xml:space="preserve">Step 2. Other factors risk assessment: Low. </w:t>
      </w:r>
    </w:p>
    <w:p w14:paraId="7E343997" w14:textId="77777777" w:rsidR="0025334A" w:rsidRPr="00C80DAD" w:rsidRDefault="0025334A" w:rsidP="0025334A">
      <w:pPr>
        <w:numPr>
          <w:ilvl w:val="0"/>
          <w:numId w:val="22"/>
        </w:numPr>
        <w:contextualSpacing/>
      </w:pPr>
      <w:r w:rsidRPr="00C80DAD">
        <w:t>Source factors:</w:t>
      </w:r>
    </w:p>
    <w:p w14:paraId="349256F5" w14:textId="77777777" w:rsidR="0025334A" w:rsidRPr="00C80DAD" w:rsidRDefault="0025334A" w:rsidP="0025334A">
      <w:pPr>
        <w:numPr>
          <w:ilvl w:val="1"/>
          <w:numId w:val="22"/>
        </w:numPr>
        <w:contextualSpacing/>
      </w:pPr>
      <w:r w:rsidRPr="00C80DAD">
        <w:t xml:space="preserve">trade waste: </w:t>
      </w:r>
      <w:r>
        <w:t>&lt;</w:t>
      </w:r>
      <w:r w:rsidRPr="00C80DAD">
        <w:t>10% trade waste</w:t>
      </w:r>
    </w:p>
    <w:p w14:paraId="6D1ECDA4" w14:textId="262626B5" w:rsidR="0025334A" w:rsidRPr="00C80DAD" w:rsidRDefault="0025334A" w:rsidP="0025334A">
      <w:pPr>
        <w:numPr>
          <w:ilvl w:val="1"/>
          <w:numId w:val="22"/>
        </w:numPr>
        <w:contextualSpacing/>
      </w:pPr>
      <w:r w:rsidRPr="00C80DAD">
        <w:t xml:space="preserve">population size: </w:t>
      </w:r>
      <w:r>
        <w:t>3,500</w:t>
      </w:r>
    </w:p>
    <w:p w14:paraId="51C40836" w14:textId="4B6D8396" w:rsidR="0025334A" w:rsidRPr="00C80DAD" w:rsidRDefault="00F20BD3" w:rsidP="0025334A">
      <w:pPr>
        <w:numPr>
          <w:ilvl w:val="1"/>
          <w:numId w:val="22"/>
        </w:numPr>
        <w:contextualSpacing/>
      </w:pPr>
      <w:r>
        <w:t>m</w:t>
      </w:r>
      <w:r w:rsidR="0025334A" w:rsidRPr="00C80DAD">
        <w:t xml:space="preserve">ean discharged volume: </w:t>
      </w:r>
      <w:r w:rsidR="0025334A">
        <w:t>&lt;1</w:t>
      </w:r>
      <w:r w:rsidR="0025334A" w:rsidRPr="00C80DAD">
        <w:t>ML/day</w:t>
      </w:r>
    </w:p>
    <w:p w14:paraId="687BCE5D" w14:textId="77777777" w:rsidR="0025334A" w:rsidRPr="00C80DAD" w:rsidRDefault="0025334A" w:rsidP="0025334A">
      <w:pPr>
        <w:numPr>
          <w:ilvl w:val="0"/>
          <w:numId w:val="22"/>
        </w:numPr>
        <w:contextualSpacing/>
      </w:pPr>
      <w:r w:rsidRPr="00C80DAD">
        <w:t>Pathway/exposure factors:</w:t>
      </w:r>
    </w:p>
    <w:p w14:paraId="70A8C250" w14:textId="079810D8" w:rsidR="0025334A" w:rsidRPr="00C80DAD" w:rsidRDefault="00F20BD3" w:rsidP="0025334A">
      <w:pPr>
        <w:numPr>
          <w:ilvl w:val="1"/>
          <w:numId w:val="22"/>
        </w:numPr>
        <w:contextualSpacing/>
      </w:pPr>
      <w:r>
        <w:t>m</w:t>
      </w:r>
      <w:r w:rsidR="0025334A" w:rsidRPr="00C80DAD">
        <w:t>edian dilution rate: &gt;1:</w:t>
      </w:r>
      <w:r w:rsidR="0025334A">
        <w:t>5</w:t>
      </w:r>
    </w:p>
    <w:p w14:paraId="153372EC" w14:textId="77777777" w:rsidR="0025334A" w:rsidRPr="00C80DAD" w:rsidRDefault="0025334A" w:rsidP="0025334A">
      <w:pPr>
        <w:numPr>
          <w:ilvl w:val="0"/>
          <w:numId w:val="22"/>
        </w:numPr>
        <w:contextualSpacing/>
      </w:pPr>
      <w:r w:rsidRPr="00C80DAD">
        <w:t xml:space="preserve">Receptors: </w:t>
      </w:r>
    </w:p>
    <w:p w14:paraId="71CC84F3" w14:textId="732D33EA" w:rsidR="0025334A" w:rsidRPr="00C80DAD" w:rsidRDefault="00F20BD3" w:rsidP="0025334A">
      <w:pPr>
        <w:numPr>
          <w:ilvl w:val="1"/>
          <w:numId w:val="22"/>
        </w:numPr>
        <w:contextualSpacing/>
      </w:pPr>
      <w:r>
        <w:t>f</w:t>
      </w:r>
      <w:r w:rsidR="0025334A" w:rsidRPr="00C80DAD">
        <w:t xml:space="preserve">reshwater and marine environments: </w:t>
      </w:r>
      <w:r>
        <w:t>s</w:t>
      </w:r>
      <w:r w:rsidR="00DD4A8E">
        <w:t>lightly to moderately modified e</w:t>
      </w:r>
      <w:r w:rsidR="0025334A" w:rsidRPr="00C80DAD">
        <w:t>cosystem</w:t>
      </w:r>
      <w:r w:rsidR="00BE3AC8">
        <w:t xml:space="preserve"> (95% species </w:t>
      </w:r>
      <w:r w:rsidR="000C17BA">
        <w:t>protection applies)</w:t>
      </w:r>
    </w:p>
    <w:p w14:paraId="4E15477A" w14:textId="74BFC932" w:rsidR="0025334A" w:rsidRPr="00C80DAD" w:rsidRDefault="00F20BD3" w:rsidP="0025334A">
      <w:pPr>
        <w:numPr>
          <w:ilvl w:val="1"/>
          <w:numId w:val="22"/>
        </w:numPr>
        <w:contextualSpacing/>
      </w:pPr>
      <w:r>
        <w:t>s</w:t>
      </w:r>
      <w:r w:rsidR="0025334A" w:rsidRPr="00C80DAD">
        <w:t xml:space="preserve">pecial water catchment: </w:t>
      </w:r>
      <w:r>
        <w:t>n</w:t>
      </w:r>
      <w:r w:rsidR="0025334A" w:rsidRPr="00C80DAD">
        <w:t>ot relevant to this</w:t>
      </w:r>
    </w:p>
    <w:p w14:paraId="02A925CD" w14:textId="30F3503F" w:rsidR="00872CF1" w:rsidRDefault="00F20BD3" w:rsidP="0025334A">
      <w:pPr>
        <w:numPr>
          <w:ilvl w:val="1"/>
          <w:numId w:val="22"/>
        </w:numPr>
        <w:spacing w:after="360"/>
        <w:ind w:left="1434" w:hanging="357"/>
        <w:contextualSpacing/>
      </w:pPr>
      <w:r>
        <w:t>c</w:t>
      </w:r>
      <w:r w:rsidR="0025334A" w:rsidRPr="00C80DAD">
        <w:t xml:space="preserve">atchments that service drinking water: </w:t>
      </w:r>
      <w:r>
        <w:t>n</w:t>
      </w:r>
      <w:r w:rsidR="0025334A" w:rsidRPr="00C80DAD">
        <w:t>ot relevant to this site</w:t>
      </w:r>
    </w:p>
    <w:p w14:paraId="2163EE10" w14:textId="0AEB5F06" w:rsidR="0025334A" w:rsidRDefault="0025334A" w:rsidP="00872CF1">
      <w:pPr>
        <w:spacing w:after="360"/>
        <w:ind w:left="1434"/>
        <w:contextualSpacing/>
      </w:pPr>
    </w:p>
    <w:tbl>
      <w:tblPr>
        <w:tblStyle w:val="GridTable4-Accent1"/>
        <w:tblW w:w="10206" w:type="dxa"/>
        <w:tblLook w:val="0620" w:firstRow="1" w:lastRow="0" w:firstColumn="0" w:lastColumn="0" w:noHBand="1" w:noVBand="1"/>
      </w:tblPr>
      <w:tblGrid>
        <w:gridCol w:w="4370"/>
        <w:gridCol w:w="3325"/>
        <w:gridCol w:w="2511"/>
      </w:tblGrid>
      <w:tr w:rsidR="00273F09" w:rsidRPr="00B767A2" w14:paraId="77A29205" w14:textId="77777777" w:rsidTr="00872CF1">
        <w:trPr>
          <w:cnfStyle w:val="100000000000" w:firstRow="1" w:lastRow="0" w:firstColumn="0" w:lastColumn="0" w:oddVBand="0" w:evenVBand="0" w:oddHBand="0" w:evenHBand="0" w:firstRowFirstColumn="0" w:firstRowLastColumn="0" w:lastRowFirstColumn="0" w:lastRowLastColumn="0"/>
        </w:trPr>
        <w:tc>
          <w:tcPr>
            <w:tcW w:w="4370" w:type="dxa"/>
          </w:tcPr>
          <w:p w14:paraId="191F47EF"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Factor</w:t>
            </w:r>
          </w:p>
        </w:tc>
        <w:tc>
          <w:tcPr>
            <w:tcW w:w="3325" w:type="dxa"/>
          </w:tcPr>
          <w:p w14:paraId="601759CA"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rating</w:t>
            </w:r>
          </w:p>
        </w:tc>
        <w:tc>
          <w:tcPr>
            <w:tcW w:w="2511" w:type="dxa"/>
          </w:tcPr>
          <w:p w14:paraId="7ADC7C89"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 score</w:t>
            </w:r>
          </w:p>
        </w:tc>
      </w:tr>
      <w:tr w:rsidR="00273F09" w:rsidRPr="00B767A2" w14:paraId="4E75267B" w14:textId="77777777" w:rsidTr="00872CF1">
        <w:tc>
          <w:tcPr>
            <w:tcW w:w="4370" w:type="dxa"/>
          </w:tcPr>
          <w:p w14:paraId="32C8CC91" w14:textId="2C7A09DA" w:rsidR="00273F09" w:rsidRPr="00B767A2" w:rsidRDefault="00872CF1">
            <w:pPr>
              <w:spacing w:before="60" w:after="60" w:line="280" w:lineRule="atLeast"/>
              <w:rPr>
                <w:sz w:val="18"/>
                <w:szCs w:val="20"/>
              </w:rPr>
            </w:pPr>
            <w:r>
              <w:rPr>
                <w:sz w:val="18"/>
                <w:szCs w:val="20"/>
              </w:rPr>
              <w:t>Trade waste</w:t>
            </w:r>
          </w:p>
        </w:tc>
        <w:tc>
          <w:tcPr>
            <w:tcW w:w="3325" w:type="dxa"/>
            <w:shd w:val="clear" w:color="auto" w:fill="92D050"/>
          </w:tcPr>
          <w:p w14:paraId="5C5CAF2A" w14:textId="17BA158D" w:rsidR="00273F09" w:rsidRPr="00B767A2" w:rsidRDefault="00872CF1">
            <w:pPr>
              <w:spacing w:before="60" w:after="60" w:line="280" w:lineRule="atLeast"/>
              <w:rPr>
                <w:sz w:val="18"/>
                <w:szCs w:val="20"/>
              </w:rPr>
            </w:pPr>
            <w:r>
              <w:rPr>
                <w:sz w:val="18"/>
                <w:szCs w:val="20"/>
              </w:rPr>
              <w:t>Low</w:t>
            </w:r>
          </w:p>
        </w:tc>
        <w:tc>
          <w:tcPr>
            <w:tcW w:w="2511" w:type="dxa"/>
          </w:tcPr>
          <w:p w14:paraId="6AB8CBF3" w14:textId="18E1B946" w:rsidR="00273F09" w:rsidRPr="00B767A2" w:rsidRDefault="00872CF1">
            <w:pPr>
              <w:spacing w:before="60" w:after="60" w:line="280" w:lineRule="atLeast"/>
              <w:rPr>
                <w:sz w:val="18"/>
                <w:szCs w:val="20"/>
              </w:rPr>
            </w:pPr>
            <w:r>
              <w:rPr>
                <w:sz w:val="18"/>
                <w:szCs w:val="20"/>
              </w:rPr>
              <w:t>5</w:t>
            </w:r>
          </w:p>
        </w:tc>
      </w:tr>
      <w:tr w:rsidR="00273F09" w:rsidRPr="00B767A2" w14:paraId="3D6CE23A" w14:textId="77777777" w:rsidTr="00872CF1">
        <w:tc>
          <w:tcPr>
            <w:tcW w:w="4370" w:type="dxa"/>
          </w:tcPr>
          <w:p w14:paraId="7F522A86" w14:textId="67675B67" w:rsidR="00273F09" w:rsidRPr="00B767A2" w:rsidRDefault="00872CF1">
            <w:pPr>
              <w:spacing w:before="60" w:after="60" w:line="280" w:lineRule="atLeast"/>
              <w:rPr>
                <w:sz w:val="18"/>
                <w:szCs w:val="20"/>
              </w:rPr>
            </w:pPr>
            <w:r>
              <w:rPr>
                <w:sz w:val="18"/>
                <w:szCs w:val="20"/>
              </w:rPr>
              <w:t>Population size</w:t>
            </w:r>
          </w:p>
        </w:tc>
        <w:tc>
          <w:tcPr>
            <w:tcW w:w="3325" w:type="dxa"/>
            <w:shd w:val="clear" w:color="auto" w:fill="92D050"/>
          </w:tcPr>
          <w:p w14:paraId="0E3661D3" w14:textId="77777777" w:rsidR="00273F09" w:rsidRPr="00B767A2" w:rsidRDefault="00273F09">
            <w:pPr>
              <w:spacing w:before="60" w:after="60" w:line="280" w:lineRule="atLeast"/>
              <w:rPr>
                <w:sz w:val="18"/>
                <w:szCs w:val="20"/>
              </w:rPr>
            </w:pPr>
            <w:r w:rsidRPr="00B767A2">
              <w:rPr>
                <w:sz w:val="18"/>
                <w:szCs w:val="20"/>
              </w:rPr>
              <w:t>Low</w:t>
            </w:r>
          </w:p>
        </w:tc>
        <w:tc>
          <w:tcPr>
            <w:tcW w:w="2511" w:type="dxa"/>
          </w:tcPr>
          <w:p w14:paraId="57539AF7" w14:textId="3F99AE86" w:rsidR="00273F09" w:rsidRPr="00B767A2" w:rsidRDefault="00872CF1">
            <w:pPr>
              <w:spacing w:before="60" w:after="60" w:line="280" w:lineRule="atLeast"/>
              <w:rPr>
                <w:sz w:val="18"/>
                <w:szCs w:val="20"/>
              </w:rPr>
            </w:pPr>
            <w:r>
              <w:rPr>
                <w:sz w:val="18"/>
                <w:szCs w:val="20"/>
              </w:rPr>
              <w:t>1</w:t>
            </w:r>
          </w:p>
        </w:tc>
      </w:tr>
      <w:tr w:rsidR="00273F09" w:rsidRPr="00B767A2" w14:paraId="6B5EFDC5" w14:textId="77777777" w:rsidTr="00872CF1">
        <w:tc>
          <w:tcPr>
            <w:tcW w:w="4370" w:type="dxa"/>
          </w:tcPr>
          <w:p w14:paraId="152FA583" w14:textId="77777777" w:rsidR="00273F09" w:rsidRPr="00B767A2" w:rsidRDefault="00273F09">
            <w:pPr>
              <w:spacing w:before="60" w:after="60" w:line="280" w:lineRule="atLeast"/>
              <w:rPr>
                <w:sz w:val="18"/>
                <w:szCs w:val="20"/>
              </w:rPr>
            </w:pPr>
            <w:r w:rsidRPr="00B767A2">
              <w:rPr>
                <w:sz w:val="18"/>
                <w:szCs w:val="20"/>
              </w:rPr>
              <w:t>Mean discharged volume</w:t>
            </w:r>
          </w:p>
        </w:tc>
        <w:tc>
          <w:tcPr>
            <w:tcW w:w="3325" w:type="dxa"/>
            <w:shd w:val="clear" w:color="auto" w:fill="92D050"/>
          </w:tcPr>
          <w:p w14:paraId="5FED4F48" w14:textId="77777777" w:rsidR="00273F09" w:rsidRPr="00B767A2" w:rsidRDefault="00273F09">
            <w:pPr>
              <w:spacing w:before="60" w:after="60" w:line="280" w:lineRule="atLeast"/>
              <w:rPr>
                <w:sz w:val="18"/>
                <w:szCs w:val="20"/>
              </w:rPr>
            </w:pPr>
            <w:r w:rsidRPr="00B767A2">
              <w:rPr>
                <w:sz w:val="18"/>
                <w:szCs w:val="20"/>
              </w:rPr>
              <w:t>Low</w:t>
            </w:r>
          </w:p>
        </w:tc>
        <w:tc>
          <w:tcPr>
            <w:tcW w:w="2511" w:type="dxa"/>
          </w:tcPr>
          <w:p w14:paraId="2E075BF1" w14:textId="77777777" w:rsidR="00273F09" w:rsidRPr="00B767A2" w:rsidRDefault="00273F09">
            <w:pPr>
              <w:spacing w:before="60" w:after="60" w:line="280" w:lineRule="atLeast"/>
              <w:rPr>
                <w:sz w:val="18"/>
                <w:szCs w:val="20"/>
              </w:rPr>
            </w:pPr>
            <w:r w:rsidRPr="00B767A2">
              <w:rPr>
                <w:sz w:val="18"/>
                <w:szCs w:val="20"/>
              </w:rPr>
              <w:t>5</w:t>
            </w:r>
          </w:p>
        </w:tc>
      </w:tr>
      <w:tr w:rsidR="00273F09" w:rsidRPr="00B767A2" w14:paraId="57006CF2" w14:textId="77777777" w:rsidTr="00872CF1">
        <w:tc>
          <w:tcPr>
            <w:tcW w:w="4370" w:type="dxa"/>
          </w:tcPr>
          <w:p w14:paraId="363A6AE0" w14:textId="083B3C10" w:rsidR="00273F09" w:rsidRPr="00B767A2" w:rsidRDefault="00872CF1" w:rsidP="00872CF1">
            <w:pPr>
              <w:tabs>
                <w:tab w:val="center" w:pos="2077"/>
              </w:tabs>
              <w:spacing w:before="60" w:after="60" w:line="280" w:lineRule="atLeast"/>
              <w:rPr>
                <w:sz w:val="18"/>
                <w:szCs w:val="20"/>
              </w:rPr>
            </w:pPr>
            <w:r>
              <w:rPr>
                <w:sz w:val="18"/>
                <w:szCs w:val="20"/>
              </w:rPr>
              <w:t>Median dilution rate</w:t>
            </w:r>
          </w:p>
        </w:tc>
        <w:tc>
          <w:tcPr>
            <w:tcW w:w="3325" w:type="dxa"/>
            <w:shd w:val="clear" w:color="auto" w:fill="92D050"/>
          </w:tcPr>
          <w:p w14:paraId="7A22D409" w14:textId="77777777" w:rsidR="00273F09" w:rsidRPr="00B767A2" w:rsidRDefault="00273F09">
            <w:pPr>
              <w:spacing w:before="60" w:after="60" w:line="280" w:lineRule="atLeast"/>
              <w:rPr>
                <w:sz w:val="18"/>
                <w:szCs w:val="20"/>
              </w:rPr>
            </w:pPr>
            <w:r w:rsidRPr="00B767A2">
              <w:rPr>
                <w:sz w:val="18"/>
                <w:szCs w:val="20"/>
              </w:rPr>
              <w:t>Low</w:t>
            </w:r>
          </w:p>
        </w:tc>
        <w:tc>
          <w:tcPr>
            <w:tcW w:w="2511" w:type="dxa"/>
          </w:tcPr>
          <w:p w14:paraId="252D541C" w14:textId="20174D49" w:rsidR="00273F09" w:rsidRPr="00B767A2" w:rsidRDefault="00872CF1">
            <w:pPr>
              <w:spacing w:before="60" w:after="60" w:line="280" w:lineRule="atLeast"/>
              <w:rPr>
                <w:sz w:val="18"/>
                <w:szCs w:val="20"/>
              </w:rPr>
            </w:pPr>
            <w:r>
              <w:rPr>
                <w:sz w:val="18"/>
                <w:szCs w:val="20"/>
              </w:rPr>
              <w:t>10</w:t>
            </w:r>
          </w:p>
        </w:tc>
      </w:tr>
      <w:tr w:rsidR="00273F09" w:rsidRPr="00B767A2" w14:paraId="0D915D76" w14:textId="77777777" w:rsidTr="000A74E8">
        <w:tc>
          <w:tcPr>
            <w:tcW w:w="4370" w:type="dxa"/>
          </w:tcPr>
          <w:p w14:paraId="46605149" w14:textId="3F8A663A" w:rsidR="00273F09" w:rsidRPr="00B767A2" w:rsidRDefault="00872CF1">
            <w:pPr>
              <w:spacing w:before="60" w:after="60" w:line="280" w:lineRule="atLeast"/>
              <w:rPr>
                <w:sz w:val="18"/>
                <w:szCs w:val="20"/>
              </w:rPr>
            </w:pPr>
            <w:r>
              <w:rPr>
                <w:sz w:val="18"/>
                <w:szCs w:val="20"/>
              </w:rPr>
              <w:t xml:space="preserve">Freshwater and marine </w:t>
            </w:r>
            <w:r w:rsidR="000A74E8">
              <w:rPr>
                <w:sz w:val="18"/>
                <w:szCs w:val="20"/>
              </w:rPr>
              <w:t>environments (sensitive receptors)</w:t>
            </w:r>
          </w:p>
        </w:tc>
        <w:tc>
          <w:tcPr>
            <w:tcW w:w="3325" w:type="dxa"/>
            <w:shd w:val="clear" w:color="auto" w:fill="FFC000"/>
          </w:tcPr>
          <w:p w14:paraId="781B4165" w14:textId="69464E13" w:rsidR="00273F09" w:rsidRPr="00B767A2" w:rsidRDefault="000A74E8">
            <w:pPr>
              <w:spacing w:before="60" w:after="60" w:line="280" w:lineRule="atLeast"/>
              <w:rPr>
                <w:sz w:val="18"/>
                <w:szCs w:val="20"/>
              </w:rPr>
            </w:pPr>
            <w:r>
              <w:rPr>
                <w:sz w:val="18"/>
                <w:szCs w:val="20"/>
              </w:rPr>
              <w:t>Medium</w:t>
            </w:r>
          </w:p>
        </w:tc>
        <w:tc>
          <w:tcPr>
            <w:tcW w:w="2511" w:type="dxa"/>
          </w:tcPr>
          <w:p w14:paraId="48A8C4C4" w14:textId="2277BCD3" w:rsidR="00273F09" w:rsidRPr="00B767A2" w:rsidRDefault="000A74E8">
            <w:pPr>
              <w:spacing w:before="60" w:after="60" w:line="280" w:lineRule="atLeast"/>
              <w:rPr>
                <w:sz w:val="18"/>
                <w:szCs w:val="20"/>
              </w:rPr>
            </w:pPr>
            <w:r>
              <w:rPr>
                <w:sz w:val="18"/>
                <w:szCs w:val="20"/>
              </w:rPr>
              <w:t>20</w:t>
            </w:r>
          </w:p>
        </w:tc>
      </w:tr>
      <w:tr w:rsidR="00273F09" w:rsidRPr="00B767A2" w14:paraId="031EC4EE" w14:textId="77777777" w:rsidTr="00872CF1">
        <w:tc>
          <w:tcPr>
            <w:tcW w:w="4370" w:type="dxa"/>
          </w:tcPr>
          <w:p w14:paraId="1CBB2B92" w14:textId="77777777" w:rsidR="00273F09" w:rsidRPr="00B767A2" w:rsidRDefault="00273F09">
            <w:pPr>
              <w:spacing w:before="60" w:after="60" w:line="280" w:lineRule="atLeast"/>
              <w:rPr>
                <w:b/>
                <w:bCs/>
                <w:sz w:val="18"/>
                <w:szCs w:val="20"/>
              </w:rPr>
            </w:pPr>
            <w:r w:rsidRPr="00B767A2">
              <w:rPr>
                <w:b/>
                <w:bCs/>
                <w:sz w:val="18"/>
                <w:szCs w:val="20"/>
              </w:rPr>
              <w:t>Total score</w:t>
            </w:r>
          </w:p>
        </w:tc>
        <w:tc>
          <w:tcPr>
            <w:tcW w:w="3325" w:type="dxa"/>
            <w:shd w:val="clear" w:color="auto" w:fill="FFC000"/>
          </w:tcPr>
          <w:p w14:paraId="53834040" w14:textId="7C07D046" w:rsidR="00273F09" w:rsidRPr="00B767A2" w:rsidRDefault="00DF44CE">
            <w:pPr>
              <w:spacing w:before="60" w:after="60" w:line="280" w:lineRule="atLeast"/>
              <w:rPr>
                <w:b/>
                <w:bCs/>
                <w:sz w:val="18"/>
                <w:szCs w:val="20"/>
              </w:rPr>
            </w:pPr>
            <w:r>
              <w:rPr>
                <w:b/>
                <w:bCs/>
                <w:sz w:val="18"/>
                <w:szCs w:val="20"/>
              </w:rPr>
              <w:t>Medium</w:t>
            </w:r>
          </w:p>
        </w:tc>
        <w:tc>
          <w:tcPr>
            <w:tcW w:w="2511" w:type="dxa"/>
          </w:tcPr>
          <w:p w14:paraId="6D44CAA3" w14:textId="66C54081" w:rsidR="00273F09" w:rsidRPr="00B767A2" w:rsidRDefault="0020144D">
            <w:pPr>
              <w:spacing w:before="60" w:after="60" w:line="280" w:lineRule="atLeast"/>
              <w:rPr>
                <w:b/>
                <w:bCs/>
                <w:sz w:val="18"/>
                <w:szCs w:val="20"/>
              </w:rPr>
            </w:pPr>
            <w:r>
              <w:rPr>
                <w:b/>
                <w:bCs/>
                <w:sz w:val="18"/>
                <w:szCs w:val="20"/>
              </w:rPr>
              <w:t>4</w:t>
            </w:r>
            <w:r w:rsidR="00273F09" w:rsidRPr="00B767A2">
              <w:rPr>
                <w:b/>
                <w:bCs/>
                <w:sz w:val="18"/>
                <w:szCs w:val="20"/>
              </w:rPr>
              <w:t>1</w:t>
            </w:r>
          </w:p>
        </w:tc>
      </w:tr>
    </w:tbl>
    <w:p w14:paraId="12A7C13A" w14:textId="77777777" w:rsidR="00660BD0" w:rsidRDefault="00660BD0" w:rsidP="00437D93">
      <w:pPr>
        <w:pStyle w:val="Heading4"/>
      </w:pPr>
    </w:p>
    <w:p w14:paraId="4E759FB9" w14:textId="720243F5" w:rsidR="00273F09" w:rsidRDefault="00273F09" w:rsidP="007A0889">
      <w:pPr>
        <w:spacing w:before="0" w:after="160" w:line="259" w:lineRule="auto"/>
      </w:pPr>
      <w:r w:rsidRPr="00B767A2">
        <w:t xml:space="preserve">Step 3. Overall risk: </w:t>
      </w:r>
      <w:r w:rsidR="008C41D7">
        <w:t>Medium</w:t>
      </w:r>
    </w:p>
    <w:tbl>
      <w:tblPr>
        <w:tblStyle w:val="GridTable4-Accent1"/>
        <w:tblW w:w="0" w:type="auto"/>
        <w:tblLook w:val="0620" w:firstRow="1" w:lastRow="0" w:firstColumn="0" w:lastColumn="0" w:noHBand="1" w:noVBand="1"/>
      </w:tblPr>
      <w:tblGrid>
        <w:gridCol w:w="5011"/>
        <w:gridCol w:w="5078"/>
      </w:tblGrid>
      <w:tr w:rsidR="00273F09" w:rsidRPr="00B767A2" w14:paraId="2398B2E5" w14:textId="77777777" w:rsidTr="00281C23">
        <w:trPr>
          <w:cnfStyle w:val="100000000000" w:firstRow="1" w:lastRow="0" w:firstColumn="0" w:lastColumn="0" w:oddVBand="0" w:evenVBand="0" w:oddHBand="0" w:evenHBand="0" w:firstRowFirstColumn="0" w:firstRowLastColumn="0" w:lastRowFirstColumn="0" w:lastRowLastColumn="0"/>
          <w:trHeight w:val="462"/>
        </w:trPr>
        <w:tc>
          <w:tcPr>
            <w:tcW w:w="5011" w:type="dxa"/>
          </w:tcPr>
          <w:p w14:paraId="117D5E12"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Score</w:t>
            </w:r>
          </w:p>
        </w:tc>
        <w:tc>
          <w:tcPr>
            <w:tcW w:w="5078" w:type="dxa"/>
          </w:tcPr>
          <w:p w14:paraId="118E8533" w14:textId="77777777" w:rsidR="00273F09" w:rsidRPr="00B767A2" w:rsidRDefault="00273F09">
            <w:pPr>
              <w:spacing w:before="60" w:after="60" w:line="280" w:lineRule="atLeast"/>
              <w:rPr>
                <w:rFonts w:asciiTheme="majorHAnsi" w:hAnsiTheme="majorHAnsi"/>
                <w:b w:val="0"/>
                <w:bCs w:val="0"/>
                <w:color w:val="FFFFFF" w:themeColor="background1"/>
                <w:sz w:val="18"/>
                <w:szCs w:val="20"/>
              </w:rPr>
            </w:pPr>
            <w:r w:rsidRPr="00B767A2">
              <w:rPr>
                <w:rFonts w:asciiTheme="majorHAnsi" w:hAnsiTheme="majorHAnsi"/>
                <w:b w:val="0"/>
                <w:bCs w:val="0"/>
                <w:color w:val="FFFFFF" w:themeColor="background1"/>
                <w:sz w:val="18"/>
                <w:szCs w:val="20"/>
              </w:rPr>
              <w:t>Risk</w:t>
            </w:r>
          </w:p>
        </w:tc>
      </w:tr>
      <w:tr w:rsidR="00273F09" w:rsidRPr="00B767A2" w14:paraId="575DAB62" w14:textId="77777777" w:rsidTr="00281C23">
        <w:trPr>
          <w:trHeight w:val="446"/>
        </w:trPr>
        <w:tc>
          <w:tcPr>
            <w:tcW w:w="5011" w:type="dxa"/>
          </w:tcPr>
          <w:p w14:paraId="3413CBF7" w14:textId="77777777" w:rsidR="00273F09" w:rsidRPr="00B767A2" w:rsidRDefault="00273F09">
            <w:pPr>
              <w:spacing w:before="60" w:after="60" w:line="280" w:lineRule="atLeast"/>
              <w:rPr>
                <w:sz w:val="18"/>
                <w:szCs w:val="20"/>
              </w:rPr>
            </w:pPr>
            <w:r w:rsidRPr="00B767A2">
              <w:rPr>
                <w:sz w:val="18"/>
                <w:szCs w:val="20"/>
              </w:rPr>
              <w:t>Step 1</w:t>
            </w:r>
          </w:p>
        </w:tc>
        <w:tc>
          <w:tcPr>
            <w:tcW w:w="5078" w:type="dxa"/>
            <w:shd w:val="clear" w:color="auto" w:fill="FF0000"/>
          </w:tcPr>
          <w:p w14:paraId="76849539" w14:textId="77777777" w:rsidR="00273F09" w:rsidRPr="00B767A2" w:rsidRDefault="00273F09">
            <w:pPr>
              <w:spacing w:before="60" w:after="60" w:line="280" w:lineRule="atLeast"/>
              <w:rPr>
                <w:sz w:val="18"/>
                <w:szCs w:val="20"/>
              </w:rPr>
            </w:pPr>
            <w:r w:rsidRPr="003A4E3D">
              <w:rPr>
                <w:color w:val="FFFFFF" w:themeColor="background1"/>
                <w:sz w:val="18"/>
                <w:szCs w:val="20"/>
              </w:rPr>
              <w:t>High</w:t>
            </w:r>
          </w:p>
        </w:tc>
      </w:tr>
      <w:tr w:rsidR="00273F09" w:rsidRPr="00B767A2" w14:paraId="3F446DBB" w14:textId="77777777" w:rsidTr="00E3295F">
        <w:trPr>
          <w:trHeight w:val="462"/>
        </w:trPr>
        <w:tc>
          <w:tcPr>
            <w:tcW w:w="5011" w:type="dxa"/>
          </w:tcPr>
          <w:p w14:paraId="3F84BC39" w14:textId="77777777" w:rsidR="00273F09" w:rsidRPr="00B767A2" w:rsidRDefault="00273F09">
            <w:pPr>
              <w:spacing w:before="60" w:after="60" w:line="280" w:lineRule="atLeast"/>
              <w:rPr>
                <w:sz w:val="18"/>
                <w:szCs w:val="20"/>
              </w:rPr>
            </w:pPr>
            <w:r w:rsidRPr="00B767A2">
              <w:rPr>
                <w:sz w:val="18"/>
                <w:szCs w:val="20"/>
              </w:rPr>
              <w:t>Step 2</w:t>
            </w:r>
          </w:p>
        </w:tc>
        <w:tc>
          <w:tcPr>
            <w:tcW w:w="5078" w:type="dxa"/>
            <w:shd w:val="clear" w:color="auto" w:fill="FFC000"/>
          </w:tcPr>
          <w:p w14:paraId="6235A694" w14:textId="7859669E" w:rsidR="00273F09" w:rsidRPr="00B767A2" w:rsidRDefault="00E3295F">
            <w:pPr>
              <w:spacing w:before="60" w:after="60" w:line="280" w:lineRule="atLeast"/>
              <w:rPr>
                <w:sz w:val="18"/>
                <w:szCs w:val="20"/>
              </w:rPr>
            </w:pPr>
            <w:r>
              <w:rPr>
                <w:sz w:val="18"/>
                <w:szCs w:val="20"/>
              </w:rPr>
              <w:t>Medium</w:t>
            </w:r>
          </w:p>
        </w:tc>
      </w:tr>
      <w:tr w:rsidR="00273F09" w:rsidRPr="00B767A2" w14:paraId="6E21E0EA" w14:textId="77777777" w:rsidTr="002477C1">
        <w:trPr>
          <w:trHeight w:val="612"/>
        </w:trPr>
        <w:tc>
          <w:tcPr>
            <w:tcW w:w="5011" w:type="dxa"/>
          </w:tcPr>
          <w:p w14:paraId="3F328356" w14:textId="77777777" w:rsidR="00273F09" w:rsidRPr="00B767A2" w:rsidRDefault="00273F09">
            <w:pPr>
              <w:spacing w:before="60" w:after="60" w:line="280" w:lineRule="atLeast"/>
              <w:rPr>
                <w:sz w:val="18"/>
                <w:szCs w:val="20"/>
              </w:rPr>
            </w:pPr>
            <w:r w:rsidRPr="00B767A2">
              <w:rPr>
                <w:sz w:val="18"/>
                <w:szCs w:val="20"/>
              </w:rPr>
              <w:t>Step 3 (Overall score)</w:t>
            </w:r>
          </w:p>
        </w:tc>
        <w:tc>
          <w:tcPr>
            <w:tcW w:w="5078" w:type="dxa"/>
            <w:shd w:val="clear" w:color="auto" w:fill="FF0000"/>
          </w:tcPr>
          <w:p w14:paraId="0FE5635F" w14:textId="2FE78040" w:rsidR="00273F09" w:rsidRPr="002477C1" w:rsidRDefault="002477C1">
            <w:pPr>
              <w:spacing w:before="60" w:after="60" w:line="280" w:lineRule="atLeast"/>
              <w:rPr>
                <w:b/>
                <w:bCs/>
                <w:sz w:val="18"/>
                <w:szCs w:val="20"/>
              </w:rPr>
            </w:pPr>
            <w:r w:rsidRPr="002477C1">
              <w:rPr>
                <w:b/>
                <w:bCs/>
                <w:color w:val="auto"/>
                <w:sz w:val="18"/>
                <w:szCs w:val="20"/>
              </w:rPr>
              <w:t>High</w:t>
            </w:r>
          </w:p>
        </w:tc>
      </w:tr>
    </w:tbl>
    <w:p w14:paraId="4279D6B0" w14:textId="77777777" w:rsidR="00D225C7" w:rsidRDefault="00D225C7" w:rsidP="00437D93">
      <w:pPr>
        <w:pStyle w:val="Heading4"/>
      </w:pPr>
    </w:p>
    <w:p w14:paraId="24BE740F" w14:textId="01CA21A8" w:rsidR="00273F09" w:rsidRDefault="00273F09" w:rsidP="00437D93">
      <w:pPr>
        <w:pStyle w:val="Heading4"/>
      </w:pPr>
      <w:r>
        <w:t>Step 4: Not available:</w:t>
      </w:r>
      <w:r w:rsidR="002477C1">
        <w:t xml:space="preserve"> High</w:t>
      </w:r>
      <w:r>
        <w:t xml:space="preserve"> (no change)</w:t>
      </w:r>
    </w:p>
    <w:p w14:paraId="39773173" w14:textId="77777777" w:rsidR="00273F09" w:rsidRDefault="00273F09" w:rsidP="00273F09">
      <w:r w:rsidRPr="00B767A2">
        <w:rPr>
          <w:b/>
          <w:bCs/>
        </w:rPr>
        <w:t>Conclusion:</w:t>
      </w:r>
      <w:r>
        <w:t xml:space="preserve"> No baseline data is available and therefore the overall risk score cannot be adjusted. </w:t>
      </w:r>
    </w:p>
    <w:p w14:paraId="2CB0E5FD" w14:textId="450BEA6C" w:rsidR="00273F09" w:rsidRDefault="00DE0922" w:rsidP="00273F09">
      <w:r>
        <w:rPr>
          <w:b/>
          <w:bCs/>
        </w:rPr>
        <w:t>Monitoring</w:t>
      </w:r>
      <w:r w:rsidR="00BD1540">
        <w:rPr>
          <w:b/>
          <w:bCs/>
        </w:rPr>
        <w:t xml:space="preserve"> and risk management</w:t>
      </w:r>
      <w:r w:rsidR="00273F09" w:rsidRPr="00B767A2">
        <w:rPr>
          <w:b/>
          <w:bCs/>
        </w:rPr>
        <w:t xml:space="preserve"> measures</w:t>
      </w:r>
      <w:r w:rsidR="00273F09">
        <w:rPr>
          <w:b/>
          <w:bCs/>
        </w:rPr>
        <w:t xml:space="preserve">: </w:t>
      </w:r>
      <w:r w:rsidR="00273F09">
        <w:t xml:space="preserve">The site will follow the </w:t>
      </w:r>
      <w:r>
        <w:t>monitoring</w:t>
      </w:r>
      <w:r w:rsidR="00273F09">
        <w:t xml:space="preserve"> measures for the ‘</w:t>
      </w:r>
      <w:r w:rsidR="003C1D87">
        <w:t>High</w:t>
      </w:r>
      <w:r w:rsidR="00273F09">
        <w:t xml:space="preserve">’ risk site, as follows: </w:t>
      </w:r>
    </w:p>
    <w:p w14:paraId="7C20BA6D" w14:textId="5A548436" w:rsidR="003C1D87" w:rsidRDefault="003C1D87" w:rsidP="003C1D87">
      <w:pPr>
        <w:pStyle w:val="ListBullet"/>
        <w:numPr>
          <w:ilvl w:val="0"/>
          <w:numId w:val="34"/>
        </w:numPr>
      </w:pPr>
      <w:r>
        <w:t xml:space="preserve">Set up seasonal baseline for emerging contaminants by sampling wastewater (influent and effluent) in summer, spring, winter and autumn (4 sampling campaigns) over a year. This increased monitoring frequency is warranted due to higher level of risk </w:t>
      </w:r>
    </w:p>
    <w:p w14:paraId="0E9CCF14" w14:textId="41F08B14" w:rsidR="003C1D87" w:rsidRDefault="003C1D87" w:rsidP="003C1D87">
      <w:pPr>
        <w:pStyle w:val="ListBullet"/>
        <w:numPr>
          <w:ilvl w:val="0"/>
          <w:numId w:val="34"/>
        </w:numPr>
      </w:pPr>
      <w:r>
        <w:t xml:space="preserve">Use autosamplers for the influent and effluent sampling and collect 48-hour composite samples </w:t>
      </w:r>
    </w:p>
    <w:p w14:paraId="30C0DFE6" w14:textId="412ABC05" w:rsidR="003C1D87" w:rsidRDefault="003C1D87" w:rsidP="003C1D87">
      <w:pPr>
        <w:pStyle w:val="ListBullet"/>
        <w:numPr>
          <w:ilvl w:val="0"/>
          <w:numId w:val="34"/>
        </w:numPr>
      </w:pPr>
      <w:r>
        <w:t>Calculate percent reduction of emerging contaminants in the treated wastewater to refine risk score for Step 1</w:t>
      </w:r>
    </w:p>
    <w:p w14:paraId="725A45C8" w14:textId="7E42BDF3" w:rsidR="003C1D87" w:rsidRDefault="003C1D87" w:rsidP="003C1D87">
      <w:pPr>
        <w:pStyle w:val="ListBullet"/>
        <w:numPr>
          <w:ilvl w:val="0"/>
          <w:numId w:val="34"/>
        </w:numPr>
      </w:pPr>
      <w:r>
        <w:t xml:space="preserve">If percent reduction varies, assess toxicity of the wastewater using bioassays or WET assays, and revise the risk rating accordingly </w:t>
      </w:r>
    </w:p>
    <w:p w14:paraId="0C33F196" w14:textId="0AC00711" w:rsidR="003C1D87" w:rsidRDefault="003C1D87" w:rsidP="003C1D87">
      <w:pPr>
        <w:pStyle w:val="ListBullet"/>
        <w:numPr>
          <w:ilvl w:val="0"/>
          <w:numId w:val="34"/>
        </w:numPr>
      </w:pPr>
      <w:r>
        <w:t>If bioassays or WET assays indicate adverse effects, consider appropriate use scenarios for recycled water</w:t>
      </w:r>
    </w:p>
    <w:p w14:paraId="3FC7B892" w14:textId="22FEF54A" w:rsidR="003C1D87" w:rsidRDefault="003C1D87" w:rsidP="003C1D87">
      <w:pPr>
        <w:pStyle w:val="ListBullet"/>
        <w:numPr>
          <w:ilvl w:val="0"/>
          <w:numId w:val="34"/>
        </w:numPr>
      </w:pPr>
      <w:r>
        <w:t xml:space="preserve">If bioassays or WET assays do not indicate adverse effects, continue seasonal baseline sampling </w:t>
      </w:r>
    </w:p>
    <w:p w14:paraId="6C0091E7" w14:textId="73176B98" w:rsidR="003C1D87" w:rsidRDefault="003C1D87" w:rsidP="003C1D87">
      <w:pPr>
        <w:pStyle w:val="ListBullet"/>
        <w:numPr>
          <w:ilvl w:val="0"/>
          <w:numId w:val="34"/>
        </w:numPr>
      </w:pPr>
      <w:r>
        <w:t>The use of bioassays or WET assays are encouraged as part of the routine monitoring to confirm that the treated wastewater is not harmful for the surrounding environment</w:t>
      </w:r>
    </w:p>
    <w:p w14:paraId="3A77AE8E" w14:textId="5DA503A0" w:rsidR="003C2CC5" w:rsidRDefault="003C1D87" w:rsidP="005F3C86">
      <w:pPr>
        <w:pStyle w:val="ListBullet"/>
        <w:numPr>
          <w:ilvl w:val="0"/>
          <w:numId w:val="34"/>
        </w:numPr>
      </w:pPr>
      <w:r>
        <w:t>Should the recycled water be intended for more sensitive use, longer-term plan should be to enable recycled water to move from ‘high’ to ‘medium’ to ‘low’ risk. This may include upgrading the WWTP.</w:t>
      </w:r>
    </w:p>
    <w:p w14:paraId="7DA2B1D2" w14:textId="77777777" w:rsidR="003C2CC5" w:rsidRDefault="003C2CC5" w:rsidP="003C2CC5">
      <w:pPr>
        <w:pStyle w:val="ListBullet"/>
        <w:numPr>
          <w:ilvl w:val="0"/>
          <w:numId w:val="0"/>
        </w:numPr>
        <w:ind w:left="360" w:hanging="360"/>
      </w:pPr>
    </w:p>
    <w:p w14:paraId="1E3560A3" w14:textId="77777777" w:rsidR="003C2CC5" w:rsidRDefault="003C2CC5" w:rsidP="003C2CC5">
      <w:pPr>
        <w:pStyle w:val="ListBullet"/>
        <w:numPr>
          <w:ilvl w:val="0"/>
          <w:numId w:val="0"/>
        </w:numPr>
        <w:ind w:left="360" w:hanging="360"/>
      </w:pPr>
    </w:p>
    <w:p w14:paraId="62F3B1A0" w14:textId="77777777" w:rsidR="006F2597" w:rsidRPr="007B0701" w:rsidRDefault="00273F09" w:rsidP="007B0701">
      <w:pPr>
        <w:pStyle w:val="Heading2"/>
      </w:pPr>
      <w:bookmarkStart w:id="171" w:name="_Toc200114497"/>
      <w:bookmarkStart w:id="172" w:name="_Toc200347581"/>
      <w:bookmarkStart w:id="173" w:name="_Toc200355946"/>
      <w:bookmarkStart w:id="174" w:name="_Toc200362545"/>
      <w:bookmarkStart w:id="175" w:name="_Toc209690950"/>
      <w:r w:rsidRPr="007B0701">
        <w:t xml:space="preserve">Case study </w:t>
      </w:r>
      <w:bookmarkEnd w:id="171"/>
      <w:bookmarkEnd w:id="172"/>
      <w:bookmarkEnd w:id="173"/>
      <w:bookmarkEnd w:id="174"/>
      <w:r w:rsidR="00AB4DD8" w:rsidRPr="007B0701">
        <w:t>5</w:t>
      </w:r>
      <w:r w:rsidRPr="007B0701">
        <w:t>.</w:t>
      </w:r>
      <w:bookmarkEnd w:id="175"/>
      <w:r w:rsidRPr="007B0701">
        <w:t xml:space="preserve"> </w:t>
      </w:r>
      <w:r w:rsidR="005C012E" w:rsidRPr="007B0701">
        <w:t xml:space="preserve"> </w:t>
      </w:r>
    </w:p>
    <w:p w14:paraId="4B15987D" w14:textId="513114B1" w:rsidR="005C012E" w:rsidRPr="00851CE9" w:rsidRDefault="005C012E" w:rsidP="005C012E">
      <w:pPr>
        <w:pStyle w:val="Heading3"/>
      </w:pPr>
      <w:r w:rsidRPr="00851CE9">
        <w:t xml:space="preserve">Assessment of risks associated with the recycled water used in snowmaking process to the environment </w:t>
      </w:r>
    </w:p>
    <w:p w14:paraId="3969D981" w14:textId="492CBFD3" w:rsidR="00273F09" w:rsidRDefault="00273F09" w:rsidP="00273F09">
      <w:r>
        <w:t xml:space="preserve">This case study covers the use of recycled water </w:t>
      </w:r>
      <w:r w:rsidR="005D00F0">
        <w:t>(</w:t>
      </w:r>
      <w:r w:rsidR="00713F8E">
        <w:t>C</w:t>
      </w:r>
      <w:r w:rsidR="005D00F0">
        <w:t>lass A)</w:t>
      </w:r>
      <w:r>
        <w:t xml:space="preserve"> for generating artificial snow. It describes the process that is likely to be undertaken by producers or suppliers of recycled water. Generation of artificial snow at the snowfields is generally undertaken during the night (when conditions are appropriate) using automated equipment which limits how workers or the public could be directly exposed to the recycled water. </w:t>
      </w:r>
    </w:p>
    <w:p w14:paraId="778FCC6E" w14:textId="77777777" w:rsidR="00273F09" w:rsidRDefault="00273F09" w:rsidP="00437D93">
      <w:pPr>
        <w:pStyle w:val="Heading4"/>
      </w:pPr>
      <w:r>
        <w:t>1. Problem formulation of the re-use scenario</w:t>
      </w:r>
    </w:p>
    <w:p w14:paraId="62A2832E" w14:textId="42E91C88" w:rsidR="00273F09" w:rsidRDefault="00273F09" w:rsidP="00636ED1">
      <w:pPr>
        <w:pStyle w:val="ListBullet"/>
        <w:numPr>
          <w:ilvl w:val="0"/>
          <w:numId w:val="0"/>
        </w:numPr>
        <w:ind w:left="360" w:hanging="360"/>
      </w:pPr>
      <w:r>
        <w:t xml:space="preserve">The scope is to assess the risks of the use of recycled water for snowmaking to the surrounding environment. </w:t>
      </w:r>
    </w:p>
    <w:p w14:paraId="4302CD5F" w14:textId="5DE281B2" w:rsidR="00636ED1" w:rsidRDefault="00636ED1" w:rsidP="00636ED1">
      <w:pPr>
        <w:pStyle w:val="ListBullet"/>
        <w:numPr>
          <w:ilvl w:val="0"/>
          <w:numId w:val="37"/>
        </w:numPr>
      </w:pPr>
      <w:r>
        <w:t>Source</w:t>
      </w:r>
    </w:p>
    <w:p w14:paraId="47EC1D49" w14:textId="5C264FE7" w:rsidR="00636ED1" w:rsidRDefault="00636ED1" w:rsidP="00636ED1">
      <w:pPr>
        <w:pStyle w:val="ListBullet"/>
        <w:numPr>
          <w:ilvl w:val="1"/>
          <w:numId w:val="37"/>
        </w:numPr>
      </w:pPr>
      <w:r>
        <w:t>TT5 (</w:t>
      </w:r>
      <w:r w:rsidRPr="00A07AD6">
        <w:t xml:space="preserve">ASP with extended aeration, </w:t>
      </w:r>
      <w:r>
        <w:t>m</w:t>
      </w:r>
      <w:r w:rsidRPr="00A07AD6">
        <w:t>embrane filtration</w:t>
      </w:r>
      <w:r>
        <w:t xml:space="preserve">, </w:t>
      </w:r>
      <w:r w:rsidRPr="00A07AD6">
        <w:t>reverse osmosis)</w:t>
      </w:r>
      <w:r>
        <w:t xml:space="preserve"> removes </w:t>
      </w:r>
      <w:r w:rsidRPr="00A07AD6">
        <w:t>71-100</w:t>
      </w:r>
      <w:r>
        <w:t xml:space="preserve">% of a range of emerging contaminants, which gives the site a </w:t>
      </w:r>
      <w:r w:rsidR="00F16500">
        <w:t>risk score</w:t>
      </w:r>
      <w:r w:rsidR="005C012E">
        <w:t xml:space="preserve"> of</w:t>
      </w:r>
      <w:r>
        <w:t xml:space="preserve"> ‘</w:t>
      </w:r>
      <w:r w:rsidRPr="00A07AD6">
        <w:t>low’</w:t>
      </w:r>
    </w:p>
    <w:p w14:paraId="6BD4A6AD" w14:textId="010F6D98" w:rsidR="00636ED1" w:rsidRDefault="00636ED1" w:rsidP="00636ED1">
      <w:pPr>
        <w:pStyle w:val="ListBullet"/>
        <w:numPr>
          <w:ilvl w:val="1"/>
          <w:numId w:val="37"/>
        </w:numPr>
      </w:pPr>
      <w:r>
        <w:t>Trade waste:  &lt;10% trade waste</w:t>
      </w:r>
    </w:p>
    <w:p w14:paraId="580B380E" w14:textId="77777777" w:rsidR="00636ED1" w:rsidRDefault="00636ED1" w:rsidP="00636ED1">
      <w:pPr>
        <w:pStyle w:val="ListBullet"/>
        <w:numPr>
          <w:ilvl w:val="1"/>
          <w:numId w:val="37"/>
        </w:numPr>
      </w:pPr>
      <w:r>
        <w:t>Population size: 2,300</w:t>
      </w:r>
    </w:p>
    <w:p w14:paraId="2764F743" w14:textId="4AE61CCD" w:rsidR="0009554A" w:rsidRDefault="00636ED1" w:rsidP="007D3564">
      <w:pPr>
        <w:pStyle w:val="ListBullet"/>
        <w:numPr>
          <w:ilvl w:val="0"/>
          <w:numId w:val="37"/>
        </w:numPr>
      </w:pPr>
      <w:r>
        <w:t>S</w:t>
      </w:r>
      <w:r w:rsidR="00826ACD">
        <w:t>ite characteristics</w:t>
      </w:r>
      <w:r>
        <w:t xml:space="preserve"> (pathway)</w:t>
      </w:r>
      <w:r w:rsidR="00826ACD">
        <w:t>:</w:t>
      </w:r>
    </w:p>
    <w:p w14:paraId="70AA67BE" w14:textId="209AA3C2" w:rsidR="001447CB" w:rsidRDefault="00FE6E7A" w:rsidP="007D3564">
      <w:pPr>
        <w:pStyle w:val="ListBullet"/>
        <w:numPr>
          <w:ilvl w:val="1"/>
          <w:numId w:val="37"/>
        </w:numPr>
      </w:pPr>
      <w:r>
        <w:t>s</w:t>
      </w:r>
      <w:r w:rsidR="00826ACD">
        <w:t xml:space="preserve">lope: </w:t>
      </w:r>
      <w:r>
        <w:t>s</w:t>
      </w:r>
      <w:r w:rsidR="00826ACD">
        <w:t>te</w:t>
      </w:r>
      <w:r w:rsidR="00C14BB2">
        <w:t>ep/undulating &gt; 10%</w:t>
      </w:r>
      <w:r w:rsidR="00001AB5">
        <w:t xml:space="preserve"> (high risk)</w:t>
      </w:r>
    </w:p>
    <w:p w14:paraId="6EBA505E" w14:textId="4B1F5974" w:rsidR="001447CB" w:rsidRDefault="00FE6E7A" w:rsidP="007D3564">
      <w:pPr>
        <w:pStyle w:val="ListBullet"/>
        <w:numPr>
          <w:ilvl w:val="1"/>
          <w:numId w:val="37"/>
        </w:numPr>
      </w:pPr>
      <w:r>
        <w:t>d</w:t>
      </w:r>
      <w:r w:rsidR="001447CB">
        <w:t>epth to groundwater</w:t>
      </w:r>
      <w:r w:rsidR="00001AB5">
        <w:t xml:space="preserve"> &gt; 10m (low risk)</w:t>
      </w:r>
    </w:p>
    <w:p w14:paraId="26DE43BD" w14:textId="78D1A3E5" w:rsidR="00001AB5" w:rsidRDefault="00FE6E7A" w:rsidP="007D3564">
      <w:pPr>
        <w:pStyle w:val="ListBullet"/>
        <w:numPr>
          <w:ilvl w:val="1"/>
          <w:numId w:val="37"/>
        </w:numPr>
      </w:pPr>
      <w:r>
        <w:t>s</w:t>
      </w:r>
      <w:r w:rsidR="00001AB5">
        <w:t xml:space="preserve">alinity </w:t>
      </w:r>
      <w:r w:rsidR="000A4346">
        <w:t>&gt; 7100</w:t>
      </w:r>
      <w:r w:rsidR="00086769">
        <w:t xml:space="preserve"> (low risk)</w:t>
      </w:r>
    </w:p>
    <w:p w14:paraId="60A46901" w14:textId="4147F0BF" w:rsidR="000A4346" w:rsidRDefault="00FE6E7A" w:rsidP="007D3564">
      <w:pPr>
        <w:pStyle w:val="ListBullet"/>
        <w:numPr>
          <w:ilvl w:val="1"/>
          <w:numId w:val="37"/>
        </w:numPr>
      </w:pPr>
      <w:r>
        <w:t>g</w:t>
      </w:r>
      <w:r w:rsidR="000A4346">
        <w:t xml:space="preserve">roundwater bores in use (proximity) </w:t>
      </w:r>
      <w:r w:rsidR="00086769">
        <w:t>&gt; 1000m (low risk)</w:t>
      </w:r>
    </w:p>
    <w:p w14:paraId="17B929C3" w14:textId="0C5823CF" w:rsidR="00086769" w:rsidRDefault="00FE6E7A" w:rsidP="007D3564">
      <w:pPr>
        <w:pStyle w:val="ListBullet"/>
        <w:numPr>
          <w:ilvl w:val="1"/>
          <w:numId w:val="37"/>
        </w:numPr>
      </w:pPr>
      <w:r>
        <w:t>s</w:t>
      </w:r>
      <w:r w:rsidR="00086769">
        <w:t>oil salinity/sodic soils</w:t>
      </w:r>
      <w:r w:rsidR="000C623B">
        <w:t>: low soil sa</w:t>
      </w:r>
      <w:r w:rsidR="006920B2">
        <w:t>linity (&lt; 2 dS/m Ece) (low risk)</w:t>
      </w:r>
    </w:p>
    <w:p w14:paraId="38D27EF9" w14:textId="4AB4C2FA" w:rsidR="006920B2" w:rsidRDefault="00FE6E7A" w:rsidP="007D3564">
      <w:pPr>
        <w:pStyle w:val="ListBullet"/>
        <w:numPr>
          <w:ilvl w:val="1"/>
          <w:numId w:val="37"/>
        </w:numPr>
      </w:pPr>
      <w:r>
        <w:lastRenderedPageBreak/>
        <w:t>s</w:t>
      </w:r>
      <w:r w:rsidR="006920B2">
        <w:t xml:space="preserve">oil type: </w:t>
      </w:r>
      <w:r w:rsidR="00BF56D5">
        <w:t>heavy poorly structured clays</w:t>
      </w:r>
      <w:r w:rsidR="00C54CC9">
        <w:t xml:space="preserve"> (high risk)</w:t>
      </w:r>
    </w:p>
    <w:p w14:paraId="7480A7AE" w14:textId="1167BFC2" w:rsidR="00C54CC9" w:rsidRDefault="00FE6E7A" w:rsidP="007D3564">
      <w:pPr>
        <w:pStyle w:val="ListBullet"/>
        <w:numPr>
          <w:ilvl w:val="1"/>
          <w:numId w:val="37"/>
        </w:numPr>
      </w:pPr>
      <w:r>
        <w:t>s</w:t>
      </w:r>
      <w:r w:rsidR="00C54CC9">
        <w:t xml:space="preserve">urface waters: </w:t>
      </w:r>
      <w:r w:rsidR="008E372C">
        <w:t>none present within 500m (low risk)</w:t>
      </w:r>
    </w:p>
    <w:p w14:paraId="4F4DFBA5" w14:textId="40DBD5E1" w:rsidR="00DF5161" w:rsidRDefault="00DF5161" w:rsidP="007D3564">
      <w:pPr>
        <w:pStyle w:val="ListBullet"/>
        <w:numPr>
          <w:ilvl w:val="0"/>
          <w:numId w:val="37"/>
        </w:numPr>
      </w:pPr>
      <w:r>
        <w:t>Receptors:</w:t>
      </w:r>
    </w:p>
    <w:p w14:paraId="309B8938" w14:textId="71E5955C" w:rsidR="00DF5161" w:rsidRDefault="00FE6E7A" w:rsidP="00D94BD0">
      <w:pPr>
        <w:pStyle w:val="ListBullet"/>
        <w:numPr>
          <w:ilvl w:val="1"/>
          <w:numId w:val="37"/>
        </w:numPr>
        <w:jc w:val="both"/>
      </w:pPr>
      <w:r>
        <w:t>i</w:t>
      </w:r>
      <w:r w:rsidR="00DF5161">
        <w:t xml:space="preserve">rrigation scheme: </w:t>
      </w:r>
      <w:r w:rsidR="00EC621C">
        <w:t>public places (low risk)</w:t>
      </w:r>
    </w:p>
    <w:p w14:paraId="4CC42EF4" w14:textId="6A5C0A9B" w:rsidR="00BF56D5" w:rsidRDefault="00636ED1" w:rsidP="00D94BD0">
      <w:pPr>
        <w:pStyle w:val="ListBullet"/>
        <w:numPr>
          <w:ilvl w:val="1"/>
          <w:numId w:val="37"/>
        </w:numPr>
        <w:jc w:val="both"/>
      </w:pPr>
      <w:r>
        <w:t>moderately modified terrestrial ecosystems (snowfield)</w:t>
      </w:r>
    </w:p>
    <w:p w14:paraId="774DB7CF" w14:textId="24681778" w:rsidR="005C012E" w:rsidRDefault="005C012E" w:rsidP="005C012E">
      <w:pPr>
        <w:pStyle w:val="ListBullet"/>
        <w:numPr>
          <w:ilvl w:val="1"/>
          <w:numId w:val="37"/>
        </w:numPr>
      </w:pPr>
      <w:r>
        <w:t xml:space="preserve">no places of significance to </w:t>
      </w:r>
      <w:r w:rsidR="00332748">
        <w:t>Traditional Owners</w:t>
      </w:r>
    </w:p>
    <w:p w14:paraId="7B9186B1" w14:textId="77777777" w:rsidR="005C012E" w:rsidRDefault="005C012E" w:rsidP="005C012E">
      <w:pPr>
        <w:pStyle w:val="ListBullet"/>
        <w:numPr>
          <w:ilvl w:val="1"/>
          <w:numId w:val="37"/>
        </w:numPr>
        <w:spacing w:after="120"/>
      </w:pPr>
      <w:r>
        <w:t>no groundwater-dependent ecosystems</w:t>
      </w:r>
    </w:p>
    <w:p w14:paraId="034E9CB6" w14:textId="77777777" w:rsidR="00636ED1" w:rsidRDefault="00636ED1" w:rsidP="00636ED1">
      <w:pPr>
        <w:pStyle w:val="ListBullet"/>
        <w:numPr>
          <w:ilvl w:val="0"/>
          <w:numId w:val="0"/>
        </w:numPr>
        <w:ind w:left="1440"/>
        <w:jc w:val="both"/>
      </w:pPr>
    </w:p>
    <w:p w14:paraId="17E79F4D" w14:textId="77777777" w:rsidR="005C012E" w:rsidRDefault="00EC621C" w:rsidP="005C012E">
      <w:pPr>
        <w:pStyle w:val="ListBullet"/>
        <w:numPr>
          <w:ilvl w:val="0"/>
          <w:numId w:val="56"/>
        </w:numPr>
        <w:spacing w:before="120" w:after="120"/>
        <w:ind w:left="714" w:hanging="357"/>
      </w:pPr>
      <w:r w:rsidRPr="00C47F3F">
        <w:rPr>
          <w:rFonts w:asciiTheme="majorHAnsi" w:hAnsiTheme="majorHAnsi"/>
        </w:rPr>
        <w:t xml:space="preserve"> </w:t>
      </w:r>
      <w:r w:rsidR="005C012E">
        <w:t>Operational controls, roles and responsibilities:</w:t>
      </w:r>
    </w:p>
    <w:p w14:paraId="2BD70E89" w14:textId="77777777" w:rsidR="005C012E" w:rsidRDefault="005C012E" w:rsidP="005C012E">
      <w:pPr>
        <w:pStyle w:val="ListParagraph"/>
        <w:numPr>
          <w:ilvl w:val="1"/>
          <w:numId w:val="56"/>
        </w:numPr>
      </w:pPr>
      <w:r>
        <w:t>as per</w:t>
      </w:r>
      <w:r w:rsidRPr="00A07AD6">
        <w:t xml:space="preserve"> </w:t>
      </w:r>
      <w:r>
        <w:t xml:space="preserve">EPA </w:t>
      </w:r>
      <w:r w:rsidRPr="00A07AD6">
        <w:t xml:space="preserve">publications 1910.2, 1911.2 and 168.3 </w:t>
      </w:r>
    </w:p>
    <w:p w14:paraId="74557522" w14:textId="1D6C8BCF" w:rsidR="005C012E" w:rsidRDefault="005C012E" w:rsidP="005C012E">
      <w:pPr>
        <w:pStyle w:val="ListParagraph"/>
        <w:numPr>
          <w:ilvl w:val="1"/>
          <w:numId w:val="56"/>
        </w:numPr>
        <w:spacing w:after="120"/>
        <w:ind w:left="1434" w:hanging="357"/>
      </w:pPr>
      <w:r>
        <w:t>r</w:t>
      </w:r>
      <w:r w:rsidRPr="00A07AD6">
        <w:t>oles and responsibilities for recycled water supply and use</w:t>
      </w:r>
      <w:r w:rsidR="004F7046">
        <w:t>,</w:t>
      </w:r>
      <w:r w:rsidRPr="00A07AD6">
        <w:t xml:space="preserve"> as it relates to considering emerging contaminants</w:t>
      </w:r>
    </w:p>
    <w:p w14:paraId="1B02E4E6" w14:textId="77777777" w:rsidR="00D225C7" w:rsidRDefault="00D225C7" w:rsidP="00D225C7">
      <w:pPr>
        <w:pStyle w:val="ListParagraph"/>
        <w:spacing w:after="120"/>
        <w:ind w:left="1434"/>
      </w:pPr>
    </w:p>
    <w:p w14:paraId="64D31A99" w14:textId="0D7B919D" w:rsidR="00B15F20" w:rsidRPr="00C47F3F" w:rsidRDefault="00B15F20" w:rsidP="00D94BD0">
      <w:pPr>
        <w:pStyle w:val="ListBullet"/>
        <w:numPr>
          <w:ilvl w:val="0"/>
          <w:numId w:val="0"/>
        </w:numPr>
        <w:ind w:left="360" w:hanging="360"/>
        <w:jc w:val="both"/>
        <w:rPr>
          <w:rFonts w:asciiTheme="majorHAnsi" w:hAnsiTheme="majorHAnsi"/>
        </w:rPr>
      </w:pPr>
      <w:r w:rsidRPr="00C47F3F">
        <w:rPr>
          <w:rFonts w:asciiTheme="majorHAnsi" w:hAnsiTheme="majorHAnsi"/>
        </w:rPr>
        <w:t>2. Risk analysis</w:t>
      </w:r>
    </w:p>
    <w:p w14:paraId="7329CAEB" w14:textId="4D59CAF9" w:rsidR="00710EED" w:rsidRDefault="00710EED" w:rsidP="00D94BD0">
      <w:pPr>
        <w:pStyle w:val="ListBullet"/>
        <w:numPr>
          <w:ilvl w:val="0"/>
          <w:numId w:val="0"/>
        </w:numPr>
        <w:jc w:val="both"/>
      </w:pPr>
      <w:r>
        <w:t>Class A recycled water produced at this WWTP has a lower likelihood of emerging contaminants presence, due to:</w:t>
      </w:r>
    </w:p>
    <w:p w14:paraId="587E8F2B" w14:textId="1EA29DD8" w:rsidR="00710EED" w:rsidRDefault="00E97EEA" w:rsidP="00E97EEA">
      <w:pPr>
        <w:pStyle w:val="ListBullet"/>
        <w:numPr>
          <w:ilvl w:val="0"/>
          <w:numId w:val="56"/>
        </w:numPr>
        <w:jc w:val="both"/>
      </w:pPr>
      <w:r>
        <w:t>Low source concentrations (&lt;10% trade waste, low population size)</w:t>
      </w:r>
    </w:p>
    <w:p w14:paraId="6BD46EC1" w14:textId="55972560" w:rsidR="00E97EEA" w:rsidRDefault="00E97EEA" w:rsidP="00E97EEA">
      <w:pPr>
        <w:pStyle w:val="ListBullet"/>
        <w:numPr>
          <w:ilvl w:val="0"/>
          <w:numId w:val="56"/>
        </w:numPr>
        <w:jc w:val="both"/>
      </w:pPr>
      <w:r>
        <w:t xml:space="preserve">High </w:t>
      </w:r>
      <w:r w:rsidR="006B1C26">
        <w:t xml:space="preserve">removal efficiency of </w:t>
      </w:r>
      <w:r>
        <w:t xml:space="preserve">emerging contaminants </w:t>
      </w:r>
      <w:r w:rsidR="006B1C26">
        <w:t xml:space="preserve">due to </w:t>
      </w:r>
      <w:r>
        <w:t>TT5 treatment train</w:t>
      </w:r>
    </w:p>
    <w:p w14:paraId="36E4E318" w14:textId="77777777" w:rsidR="00E97EEA" w:rsidRDefault="00E97EEA" w:rsidP="00D94BD0">
      <w:pPr>
        <w:pStyle w:val="ListBullet"/>
        <w:numPr>
          <w:ilvl w:val="0"/>
          <w:numId w:val="0"/>
        </w:numPr>
        <w:jc w:val="both"/>
      </w:pPr>
    </w:p>
    <w:p w14:paraId="459EEB1C" w14:textId="33032308" w:rsidR="00EF26AD" w:rsidRDefault="00E97EEA" w:rsidP="00D94BD0">
      <w:pPr>
        <w:pStyle w:val="ListBullet"/>
        <w:numPr>
          <w:ilvl w:val="0"/>
          <w:numId w:val="0"/>
        </w:numPr>
        <w:jc w:val="both"/>
      </w:pPr>
      <w:r>
        <w:t xml:space="preserve">The volume of water used to support snow making is high, however given the likelihood of emerging contaminants being present is low, the overall </w:t>
      </w:r>
      <w:r w:rsidR="00EF26AD">
        <w:t>mass</w:t>
      </w:r>
      <w:r w:rsidR="00FD2696">
        <w:t xml:space="preserve"> load</w:t>
      </w:r>
      <w:r w:rsidR="00EF26AD">
        <w:t xml:space="preserve"> introduced to the environment is likely low. </w:t>
      </w:r>
    </w:p>
    <w:p w14:paraId="6183A96C" w14:textId="77777777" w:rsidR="00EF26AD" w:rsidRDefault="00EF26AD" w:rsidP="00D94BD0">
      <w:pPr>
        <w:pStyle w:val="ListBullet"/>
        <w:numPr>
          <w:ilvl w:val="0"/>
          <w:numId w:val="0"/>
        </w:numPr>
        <w:jc w:val="both"/>
      </w:pPr>
    </w:p>
    <w:p w14:paraId="40278850" w14:textId="459558A3" w:rsidR="002A42CF" w:rsidRDefault="00EF26AD" w:rsidP="00D94BD0">
      <w:pPr>
        <w:pStyle w:val="ListBullet"/>
        <w:numPr>
          <w:ilvl w:val="0"/>
          <w:numId w:val="0"/>
        </w:numPr>
        <w:jc w:val="both"/>
      </w:pPr>
      <w:r>
        <w:t xml:space="preserve">The proposed receptor </w:t>
      </w:r>
      <w:r w:rsidR="002A42CF">
        <w:t>– human health from direct contact with snow in public open space</w:t>
      </w:r>
      <w:r w:rsidR="002017C9">
        <w:t xml:space="preserve">, </w:t>
      </w:r>
      <w:r w:rsidR="002A42CF">
        <w:t>has low sensitivity, with moderately modified terrestrial ecosystems posing medium sensitivity.</w:t>
      </w:r>
    </w:p>
    <w:p w14:paraId="27544DA5" w14:textId="77777777" w:rsidR="002A42CF" w:rsidRDefault="002A42CF" w:rsidP="00D94BD0">
      <w:pPr>
        <w:pStyle w:val="ListBullet"/>
        <w:numPr>
          <w:ilvl w:val="0"/>
          <w:numId w:val="0"/>
        </w:numPr>
        <w:jc w:val="both"/>
      </w:pPr>
    </w:p>
    <w:p w14:paraId="791B57F8" w14:textId="24C179ED" w:rsidR="002A42CF" w:rsidRDefault="002A42CF" w:rsidP="00D94BD0">
      <w:pPr>
        <w:pStyle w:val="ListBullet"/>
        <w:numPr>
          <w:ilvl w:val="0"/>
          <w:numId w:val="0"/>
        </w:numPr>
        <w:jc w:val="both"/>
      </w:pPr>
      <w:r>
        <w:t>Overall</w:t>
      </w:r>
      <w:r w:rsidR="002017C9">
        <w:t>,</w:t>
      </w:r>
      <w:r>
        <w:t xml:space="preserve"> the risk is low based on </w:t>
      </w:r>
      <w:r w:rsidR="00DE0922">
        <w:t xml:space="preserve">likelihood of </w:t>
      </w:r>
      <w:r>
        <w:t>low source concentrations</w:t>
      </w:r>
      <w:r w:rsidR="00DE0922">
        <w:t xml:space="preserve"> and l</w:t>
      </w:r>
      <w:r w:rsidR="00417C2A">
        <w:t xml:space="preserve">ack of </w:t>
      </w:r>
      <w:r w:rsidR="00DE0922">
        <w:t>sensitiv</w:t>
      </w:r>
      <w:r w:rsidR="00417C2A">
        <w:t>e</w:t>
      </w:r>
      <w:r w:rsidR="00DE0922">
        <w:t xml:space="preserve"> receptors. </w:t>
      </w:r>
      <w:r>
        <w:t xml:space="preserve"> </w:t>
      </w:r>
    </w:p>
    <w:p w14:paraId="500D8A62" w14:textId="2E6B2A80" w:rsidR="00E97EEA" w:rsidRDefault="00E97EEA" w:rsidP="00D94BD0">
      <w:pPr>
        <w:pStyle w:val="ListBullet"/>
        <w:numPr>
          <w:ilvl w:val="0"/>
          <w:numId w:val="0"/>
        </w:numPr>
        <w:jc w:val="both"/>
      </w:pPr>
      <w:r>
        <w:t xml:space="preserve">  </w:t>
      </w:r>
    </w:p>
    <w:p w14:paraId="61189257" w14:textId="77777777" w:rsidR="0013621A" w:rsidRPr="00B767A2" w:rsidRDefault="0013621A" w:rsidP="0013621A">
      <w:pPr>
        <w:pStyle w:val="ListBullet"/>
        <w:numPr>
          <w:ilvl w:val="0"/>
          <w:numId w:val="0"/>
        </w:numPr>
        <w:ind w:left="360" w:hanging="360"/>
      </w:pPr>
      <w:r>
        <w:t>Step 2. Table summarising risk profile</w:t>
      </w:r>
    </w:p>
    <w:tbl>
      <w:tblPr>
        <w:tblStyle w:val="GridTable4-Accent1"/>
        <w:tblW w:w="10060" w:type="dxa"/>
        <w:tblLook w:val="0620" w:firstRow="1" w:lastRow="0" w:firstColumn="0" w:lastColumn="0" w:noHBand="1" w:noVBand="1"/>
      </w:tblPr>
      <w:tblGrid>
        <w:gridCol w:w="7792"/>
        <w:gridCol w:w="2268"/>
      </w:tblGrid>
      <w:tr w:rsidR="001A57B8" w:rsidRPr="00A11591" w14:paraId="2F86C3B9" w14:textId="77777777" w:rsidTr="001F49D5">
        <w:trPr>
          <w:cnfStyle w:val="100000000000" w:firstRow="1" w:lastRow="0" w:firstColumn="0" w:lastColumn="0" w:oddVBand="0" w:evenVBand="0" w:oddHBand="0" w:evenHBand="0" w:firstRowFirstColumn="0" w:firstRowLastColumn="0" w:lastRowFirstColumn="0" w:lastRowLastColumn="0"/>
        </w:trPr>
        <w:tc>
          <w:tcPr>
            <w:tcW w:w="7792" w:type="dxa"/>
          </w:tcPr>
          <w:p w14:paraId="078F7B0A" w14:textId="77777777" w:rsidR="001A57B8" w:rsidRPr="00A11591" w:rsidRDefault="001A57B8" w:rsidP="001F49D5">
            <w:pPr>
              <w:spacing w:before="60" w:after="60" w:line="280" w:lineRule="atLeast"/>
              <w:rPr>
                <w:rFonts w:asciiTheme="majorHAnsi" w:hAnsiTheme="majorHAnsi"/>
                <w:b w:val="0"/>
                <w:bCs w:val="0"/>
                <w:color w:val="FFFFFF" w:themeColor="background1"/>
                <w:sz w:val="18"/>
                <w:szCs w:val="20"/>
              </w:rPr>
            </w:pPr>
            <w:r w:rsidRPr="00A11591">
              <w:rPr>
                <w:rFonts w:asciiTheme="majorHAnsi" w:hAnsiTheme="majorHAnsi"/>
                <w:b w:val="0"/>
                <w:bCs w:val="0"/>
                <w:color w:val="FFFFFF" w:themeColor="background1"/>
                <w:sz w:val="18"/>
                <w:szCs w:val="20"/>
              </w:rPr>
              <w:t>Factor</w:t>
            </w:r>
          </w:p>
        </w:tc>
        <w:tc>
          <w:tcPr>
            <w:tcW w:w="2268" w:type="dxa"/>
          </w:tcPr>
          <w:p w14:paraId="266FF13F" w14:textId="77777777" w:rsidR="001A57B8" w:rsidRPr="00A11591" w:rsidRDefault="001A57B8" w:rsidP="001F49D5">
            <w:pPr>
              <w:spacing w:before="60" w:after="60" w:line="280" w:lineRule="atLeast"/>
              <w:rPr>
                <w:rFonts w:asciiTheme="majorHAnsi" w:hAnsiTheme="majorHAnsi"/>
                <w:b w:val="0"/>
                <w:bCs w:val="0"/>
                <w:color w:val="FFFFFF" w:themeColor="background1"/>
                <w:sz w:val="18"/>
                <w:szCs w:val="20"/>
              </w:rPr>
            </w:pPr>
            <w:r w:rsidRPr="00A11591">
              <w:rPr>
                <w:rFonts w:asciiTheme="majorHAnsi" w:hAnsiTheme="majorHAnsi"/>
                <w:b w:val="0"/>
                <w:bCs w:val="0"/>
                <w:color w:val="FFFFFF" w:themeColor="background1"/>
                <w:sz w:val="18"/>
                <w:szCs w:val="20"/>
              </w:rPr>
              <w:t>Risk rating</w:t>
            </w:r>
          </w:p>
        </w:tc>
      </w:tr>
      <w:tr w:rsidR="001A57B8" w:rsidRPr="00A11591" w14:paraId="464DCF1B" w14:textId="77777777" w:rsidTr="001F49D5">
        <w:tc>
          <w:tcPr>
            <w:tcW w:w="10060" w:type="dxa"/>
            <w:gridSpan w:val="2"/>
          </w:tcPr>
          <w:p w14:paraId="600F4EC5" w14:textId="77777777" w:rsidR="001A57B8" w:rsidRPr="00B56904" w:rsidRDefault="001A57B8" w:rsidP="001F49D5">
            <w:pPr>
              <w:spacing w:before="60" w:after="60" w:line="280" w:lineRule="atLeast"/>
              <w:rPr>
                <w:rFonts w:asciiTheme="majorHAnsi" w:hAnsiTheme="majorHAnsi"/>
                <w:b/>
                <w:bCs/>
                <w:color w:val="auto"/>
                <w:sz w:val="18"/>
                <w:szCs w:val="20"/>
              </w:rPr>
            </w:pPr>
            <w:r w:rsidRPr="00B56904">
              <w:rPr>
                <w:rFonts w:asciiTheme="majorHAnsi" w:hAnsiTheme="majorHAnsi"/>
                <w:b/>
                <w:bCs/>
                <w:color w:val="auto"/>
                <w:sz w:val="18"/>
                <w:szCs w:val="20"/>
              </w:rPr>
              <w:t>Source</w:t>
            </w:r>
          </w:p>
        </w:tc>
      </w:tr>
      <w:tr w:rsidR="001A57B8" w:rsidRPr="00A11591" w14:paraId="3B627C2E" w14:textId="77777777" w:rsidTr="001A57B8">
        <w:tc>
          <w:tcPr>
            <w:tcW w:w="7792" w:type="dxa"/>
          </w:tcPr>
          <w:p w14:paraId="320F1C18" w14:textId="77777777" w:rsidR="001A57B8" w:rsidRDefault="001A57B8" w:rsidP="001F49D5">
            <w:pPr>
              <w:spacing w:before="60" w:after="60" w:line="280" w:lineRule="atLeast"/>
              <w:rPr>
                <w:sz w:val="18"/>
                <w:szCs w:val="20"/>
              </w:rPr>
            </w:pPr>
            <w:r>
              <w:rPr>
                <w:sz w:val="18"/>
                <w:szCs w:val="20"/>
              </w:rPr>
              <w:t xml:space="preserve">Treatment train </w:t>
            </w:r>
          </w:p>
        </w:tc>
        <w:tc>
          <w:tcPr>
            <w:tcW w:w="2268" w:type="dxa"/>
            <w:shd w:val="clear" w:color="auto" w:fill="92D050"/>
          </w:tcPr>
          <w:p w14:paraId="08B5A408" w14:textId="08204693" w:rsidR="001A57B8" w:rsidRPr="00A11591" w:rsidRDefault="001A57B8" w:rsidP="001F49D5">
            <w:pPr>
              <w:spacing w:before="60" w:after="60" w:line="280" w:lineRule="atLeast"/>
              <w:rPr>
                <w:sz w:val="18"/>
                <w:szCs w:val="20"/>
              </w:rPr>
            </w:pPr>
            <w:r>
              <w:rPr>
                <w:sz w:val="18"/>
                <w:szCs w:val="20"/>
              </w:rPr>
              <w:t>Low</w:t>
            </w:r>
          </w:p>
        </w:tc>
      </w:tr>
      <w:tr w:rsidR="001A57B8" w:rsidRPr="00A11591" w14:paraId="34A3B462" w14:textId="77777777" w:rsidTr="001F49D5">
        <w:tc>
          <w:tcPr>
            <w:tcW w:w="7792" w:type="dxa"/>
          </w:tcPr>
          <w:p w14:paraId="4C42D02B" w14:textId="77777777" w:rsidR="001A57B8" w:rsidRPr="00A11591" w:rsidRDefault="001A57B8" w:rsidP="001F49D5">
            <w:pPr>
              <w:spacing w:before="60" w:after="60" w:line="280" w:lineRule="atLeast"/>
              <w:rPr>
                <w:sz w:val="18"/>
                <w:szCs w:val="20"/>
              </w:rPr>
            </w:pPr>
            <w:r>
              <w:rPr>
                <w:sz w:val="18"/>
                <w:szCs w:val="20"/>
              </w:rPr>
              <w:t>Trade waste</w:t>
            </w:r>
          </w:p>
        </w:tc>
        <w:tc>
          <w:tcPr>
            <w:tcW w:w="2268" w:type="dxa"/>
            <w:shd w:val="clear" w:color="auto" w:fill="92D050"/>
          </w:tcPr>
          <w:p w14:paraId="3A38EB32" w14:textId="77777777" w:rsidR="001A57B8" w:rsidRPr="00A11591" w:rsidRDefault="001A57B8" w:rsidP="001F49D5">
            <w:pPr>
              <w:spacing w:before="60" w:after="60" w:line="280" w:lineRule="atLeast"/>
              <w:rPr>
                <w:sz w:val="18"/>
                <w:szCs w:val="20"/>
              </w:rPr>
            </w:pPr>
            <w:r w:rsidRPr="00A11591">
              <w:rPr>
                <w:sz w:val="18"/>
                <w:szCs w:val="20"/>
              </w:rPr>
              <w:t>Low</w:t>
            </w:r>
          </w:p>
        </w:tc>
      </w:tr>
      <w:tr w:rsidR="001A57B8" w:rsidRPr="00A11591" w14:paraId="32BC9F86" w14:textId="77777777" w:rsidTr="001F49D5">
        <w:tc>
          <w:tcPr>
            <w:tcW w:w="7792" w:type="dxa"/>
          </w:tcPr>
          <w:p w14:paraId="074BD791" w14:textId="77777777" w:rsidR="001A57B8" w:rsidRPr="00A11591" w:rsidRDefault="001A57B8" w:rsidP="001F49D5">
            <w:pPr>
              <w:spacing w:before="60" w:after="60" w:line="280" w:lineRule="atLeast"/>
              <w:rPr>
                <w:sz w:val="18"/>
                <w:szCs w:val="20"/>
              </w:rPr>
            </w:pPr>
            <w:r>
              <w:rPr>
                <w:sz w:val="18"/>
                <w:szCs w:val="20"/>
              </w:rPr>
              <w:t>Population size</w:t>
            </w:r>
          </w:p>
        </w:tc>
        <w:tc>
          <w:tcPr>
            <w:tcW w:w="2268" w:type="dxa"/>
            <w:shd w:val="clear" w:color="auto" w:fill="92D050"/>
          </w:tcPr>
          <w:p w14:paraId="03997F7D" w14:textId="77777777" w:rsidR="001A57B8" w:rsidRPr="00A11591" w:rsidRDefault="001A57B8" w:rsidP="001F49D5">
            <w:pPr>
              <w:spacing w:before="60" w:after="60" w:line="280" w:lineRule="atLeast"/>
              <w:rPr>
                <w:sz w:val="18"/>
                <w:szCs w:val="20"/>
              </w:rPr>
            </w:pPr>
            <w:r w:rsidRPr="00A11591">
              <w:rPr>
                <w:sz w:val="18"/>
                <w:szCs w:val="20"/>
              </w:rPr>
              <w:t>Low</w:t>
            </w:r>
          </w:p>
        </w:tc>
      </w:tr>
      <w:tr w:rsidR="001A57B8" w:rsidRPr="00A11591" w14:paraId="1103F735" w14:textId="77777777" w:rsidTr="001F49D5">
        <w:tc>
          <w:tcPr>
            <w:tcW w:w="10060" w:type="dxa"/>
            <w:gridSpan w:val="2"/>
          </w:tcPr>
          <w:p w14:paraId="0940AB9A" w14:textId="77777777" w:rsidR="001A57B8" w:rsidRPr="008A1104" w:rsidRDefault="001A57B8" w:rsidP="001F49D5">
            <w:pPr>
              <w:spacing w:before="60" w:after="60" w:line="280" w:lineRule="atLeast"/>
              <w:rPr>
                <w:b/>
                <w:bCs/>
                <w:sz w:val="18"/>
                <w:szCs w:val="20"/>
              </w:rPr>
            </w:pPr>
            <w:r w:rsidRPr="008A1104">
              <w:rPr>
                <w:b/>
                <w:bCs/>
                <w:sz w:val="18"/>
                <w:szCs w:val="20"/>
              </w:rPr>
              <w:t>Exposure pathway</w:t>
            </w:r>
          </w:p>
        </w:tc>
      </w:tr>
      <w:tr w:rsidR="001A57B8" w:rsidRPr="00A11591" w14:paraId="150F4922" w14:textId="77777777" w:rsidTr="0077298A">
        <w:tc>
          <w:tcPr>
            <w:tcW w:w="7792" w:type="dxa"/>
          </w:tcPr>
          <w:p w14:paraId="602F71F0" w14:textId="77777777" w:rsidR="001A57B8" w:rsidRPr="00A11591" w:rsidRDefault="001A57B8" w:rsidP="001F49D5">
            <w:pPr>
              <w:spacing w:before="60" w:after="60" w:line="280" w:lineRule="atLeast"/>
              <w:rPr>
                <w:sz w:val="18"/>
                <w:szCs w:val="20"/>
              </w:rPr>
            </w:pPr>
            <w:r>
              <w:rPr>
                <w:sz w:val="18"/>
                <w:szCs w:val="20"/>
              </w:rPr>
              <w:t>Mean discharged volume (mass load available for uptake)</w:t>
            </w:r>
          </w:p>
        </w:tc>
        <w:tc>
          <w:tcPr>
            <w:tcW w:w="2268" w:type="dxa"/>
            <w:shd w:val="clear" w:color="auto" w:fill="FF2222"/>
          </w:tcPr>
          <w:p w14:paraId="1732DB2F" w14:textId="594CB889" w:rsidR="001A57B8" w:rsidRPr="00A11591" w:rsidRDefault="0077298A" w:rsidP="001F49D5">
            <w:pPr>
              <w:spacing w:before="60" w:after="60" w:line="280" w:lineRule="atLeast"/>
              <w:rPr>
                <w:sz w:val="18"/>
                <w:szCs w:val="20"/>
              </w:rPr>
            </w:pPr>
            <w:r>
              <w:rPr>
                <w:sz w:val="18"/>
                <w:szCs w:val="20"/>
              </w:rPr>
              <w:t>High</w:t>
            </w:r>
          </w:p>
        </w:tc>
      </w:tr>
      <w:tr w:rsidR="001A57B8" w:rsidRPr="00A11591" w14:paraId="78B06B63" w14:textId="77777777" w:rsidTr="001F49D5">
        <w:tc>
          <w:tcPr>
            <w:tcW w:w="7792" w:type="dxa"/>
          </w:tcPr>
          <w:p w14:paraId="06755387" w14:textId="77777777" w:rsidR="001A57B8" w:rsidRPr="00A11591" w:rsidRDefault="001A57B8" w:rsidP="001F49D5">
            <w:pPr>
              <w:spacing w:before="60" w:after="60" w:line="280" w:lineRule="atLeast"/>
              <w:rPr>
                <w:sz w:val="18"/>
                <w:szCs w:val="20"/>
              </w:rPr>
            </w:pPr>
            <w:r>
              <w:rPr>
                <w:sz w:val="18"/>
                <w:szCs w:val="20"/>
              </w:rPr>
              <w:t>Depth to groundwater</w:t>
            </w:r>
          </w:p>
        </w:tc>
        <w:tc>
          <w:tcPr>
            <w:tcW w:w="2268" w:type="dxa"/>
            <w:shd w:val="clear" w:color="auto" w:fill="92D050"/>
          </w:tcPr>
          <w:p w14:paraId="5E122208" w14:textId="77777777" w:rsidR="001A57B8" w:rsidRPr="00A11591" w:rsidRDefault="001A57B8" w:rsidP="001F49D5">
            <w:pPr>
              <w:spacing w:before="60" w:after="60" w:line="280" w:lineRule="atLeast"/>
              <w:rPr>
                <w:sz w:val="18"/>
                <w:szCs w:val="20"/>
              </w:rPr>
            </w:pPr>
            <w:r w:rsidRPr="00A11591">
              <w:rPr>
                <w:sz w:val="18"/>
                <w:szCs w:val="20"/>
              </w:rPr>
              <w:t>Low</w:t>
            </w:r>
          </w:p>
        </w:tc>
      </w:tr>
      <w:tr w:rsidR="001A57B8" w:rsidRPr="00A11591" w14:paraId="71CCE1E6" w14:textId="77777777" w:rsidTr="001F49D5">
        <w:tc>
          <w:tcPr>
            <w:tcW w:w="7792" w:type="dxa"/>
          </w:tcPr>
          <w:p w14:paraId="2314B70B" w14:textId="77777777" w:rsidR="001A57B8" w:rsidRDefault="001A57B8" w:rsidP="001F49D5">
            <w:pPr>
              <w:spacing w:before="60" w:after="60" w:line="280" w:lineRule="atLeast"/>
              <w:rPr>
                <w:sz w:val="18"/>
                <w:szCs w:val="20"/>
              </w:rPr>
            </w:pPr>
            <w:r>
              <w:rPr>
                <w:sz w:val="18"/>
                <w:szCs w:val="20"/>
              </w:rPr>
              <w:t>Risks from run-off to surface water (sodicity, topography, soil type)</w:t>
            </w:r>
          </w:p>
        </w:tc>
        <w:tc>
          <w:tcPr>
            <w:tcW w:w="2268" w:type="dxa"/>
            <w:shd w:val="clear" w:color="auto" w:fill="92D050"/>
          </w:tcPr>
          <w:p w14:paraId="6CBEE10F" w14:textId="77777777" w:rsidR="001A57B8" w:rsidRPr="00A11591" w:rsidRDefault="001A57B8" w:rsidP="001F49D5">
            <w:pPr>
              <w:spacing w:before="60" w:after="60" w:line="280" w:lineRule="atLeast"/>
              <w:rPr>
                <w:sz w:val="18"/>
                <w:szCs w:val="20"/>
              </w:rPr>
            </w:pPr>
            <w:r>
              <w:rPr>
                <w:sz w:val="18"/>
                <w:szCs w:val="20"/>
              </w:rPr>
              <w:t>Low</w:t>
            </w:r>
          </w:p>
        </w:tc>
      </w:tr>
      <w:tr w:rsidR="001A57B8" w:rsidRPr="00A11591" w14:paraId="01BB4BD9" w14:textId="77777777" w:rsidTr="001F49D5">
        <w:tc>
          <w:tcPr>
            <w:tcW w:w="10060" w:type="dxa"/>
            <w:gridSpan w:val="2"/>
          </w:tcPr>
          <w:p w14:paraId="5C0332A8" w14:textId="77777777" w:rsidR="001A57B8" w:rsidRPr="00EF2DBD" w:rsidRDefault="001A57B8" w:rsidP="001F49D5">
            <w:pPr>
              <w:spacing w:before="60" w:after="60" w:line="280" w:lineRule="atLeast"/>
              <w:rPr>
                <w:b/>
                <w:bCs/>
                <w:sz w:val="18"/>
                <w:szCs w:val="20"/>
              </w:rPr>
            </w:pPr>
            <w:r w:rsidRPr="00EF2DBD">
              <w:rPr>
                <w:b/>
                <w:bCs/>
                <w:sz w:val="18"/>
                <w:szCs w:val="20"/>
              </w:rPr>
              <w:t>Receptors</w:t>
            </w:r>
          </w:p>
        </w:tc>
      </w:tr>
      <w:tr w:rsidR="001A57B8" w:rsidRPr="00A11591" w14:paraId="7C2147F1" w14:textId="77777777" w:rsidTr="001F49D5">
        <w:tc>
          <w:tcPr>
            <w:tcW w:w="7792" w:type="dxa"/>
          </w:tcPr>
          <w:p w14:paraId="09597E21" w14:textId="26A608F9" w:rsidR="001A57B8" w:rsidRDefault="001A57B8" w:rsidP="001F49D5">
            <w:pPr>
              <w:spacing w:before="60" w:after="60" w:line="280" w:lineRule="atLeast"/>
              <w:rPr>
                <w:sz w:val="18"/>
                <w:szCs w:val="20"/>
              </w:rPr>
            </w:pPr>
            <w:r>
              <w:rPr>
                <w:sz w:val="18"/>
                <w:szCs w:val="20"/>
              </w:rPr>
              <w:t>Receptor – moderately modified</w:t>
            </w:r>
            <w:r w:rsidR="0077298A">
              <w:rPr>
                <w:sz w:val="18"/>
                <w:szCs w:val="20"/>
              </w:rPr>
              <w:t xml:space="preserve"> terrestrial</w:t>
            </w:r>
            <w:r>
              <w:rPr>
                <w:sz w:val="18"/>
                <w:szCs w:val="20"/>
              </w:rPr>
              <w:t xml:space="preserve"> ecosystems</w:t>
            </w:r>
          </w:p>
        </w:tc>
        <w:tc>
          <w:tcPr>
            <w:tcW w:w="2268" w:type="dxa"/>
            <w:shd w:val="clear" w:color="auto" w:fill="FFC000"/>
          </w:tcPr>
          <w:p w14:paraId="4948779B" w14:textId="77777777" w:rsidR="001A57B8" w:rsidRPr="00A11591" w:rsidRDefault="001A57B8" w:rsidP="001F49D5">
            <w:pPr>
              <w:spacing w:before="60" w:after="60" w:line="280" w:lineRule="atLeast"/>
              <w:rPr>
                <w:sz w:val="18"/>
                <w:szCs w:val="20"/>
              </w:rPr>
            </w:pPr>
            <w:r>
              <w:rPr>
                <w:sz w:val="18"/>
                <w:szCs w:val="20"/>
              </w:rPr>
              <w:t>Medium</w:t>
            </w:r>
          </w:p>
        </w:tc>
      </w:tr>
      <w:tr w:rsidR="001A57B8" w:rsidRPr="00A11591" w14:paraId="169F31E3" w14:textId="77777777" w:rsidTr="0077298A">
        <w:tc>
          <w:tcPr>
            <w:tcW w:w="7792" w:type="dxa"/>
          </w:tcPr>
          <w:p w14:paraId="23D1E6E2" w14:textId="085EDB2F" w:rsidR="001A57B8" w:rsidRDefault="001A57B8" w:rsidP="001F49D5">
            <w:pPr>
              <w:spacing w:before="60" w:after="60" w:line="280" w:lineRule="atLeast"/>
              <w:rPr>
                <w:sz w:val="18"/>
                <w:szCs w:val="20"/>
              </w:rPr>
            </w:pPr>
            <w:r>
              <w:rPr>
                <w:sz w:val="18"/>
                <w:szCs w:val="20"/>
              </w:rPr>
              <w:t xml:space="preserve">Receptor – </w:t>
            </w:r>
            <w:r w:rsidR="0077298A">
              <w:rPr>
                <w:sz w:val="18"/>
                <w:szCs w:val="20"/>
              </w:rPr>
              <w:t>human health: public spaces</w:t>
            </w:r>
          </w:p>
        </w:tc>
        <w:tc>
          <w:tcPr>
            <w:tcW w:w="2268" w:type="dxa"/>
            <w:shd w:val="clear" w:color="auto" w:fill="92D050"/>
          </w:tcPr>
          <w:p w14:paraId="4693292B" w14:textId="095610D8" w:rsidR="001A57B8" w:rsidRPr="00A11591" w:rsidRDefault="0077298A" w:rsidP="001F49D5">
            <w:pPr>
              <w:spacing w:before="60" w:after="60" w:line="280" w:lineRule="atLeast"/>
              <w:rPr>
                <w:sz w:val="18"/>
                <w:szCs w:val="20"/>
              </w:rPr>
            </w:pPr>
            <w:r>
              <w:rPr>
                <w:sz w:val="18"/>
                <w:szCs w:val="20"/>
              </w:rPr>
              <w:t>Low</w:t>
            </w:r>
          </w:p>
        </w:tc>
      </w:tr>
      <w:tr w:rsidR="001A57B8" w:rsidRPr="00A11591" w14:paraId="5D1151C2" w14:textId="77777777" w:rsidTr="001F49D5">
        <w:tc>
          <w:tcPr>
            <w:tcW w:w="7792" w:type="dxa"/>
          </w:tcPr>
          <w:p w14:paraId="74498E14" w14:textId="3C24FE89" w:rsidR="001A57B8" w:rsidRDefault="001A57B8" w:rsidP="001F49D5">
            <w:pPr>
              <w:spacing w:before="60" w:after="60" w:line="280" w:lineRule="atLeast"/>
              <w:rPr>
                <w:sz w:val="18"/>
                <w:szCs w:val="20"/>
              </w:rPr>
            </w:pPr>
            <w:r>
              <w:rPr>
                <w:sz w:val="18"/>
                <w:szCs w:val="20"/>
              </w:rPr>
              <w:t xml:space="preserve">Receptor – </w:t>
            </w:r>
            <w:r w:rsidR="0077298A">
              <w:rPr>
                <w:sz w:val="18"/>
                <w:szCs w:val="20"/>
              </w:rPr>
              <w:t xml:space="preserve">human health: </w:t>
            </w:r>
            <w:r>
              <w:rPr>
                <w:sz w:val="18"/>
                <w:szCs w:val="20"/>
              </w:rPr>
              <w:t>groundwater or surface water abstraction</w:t>
            </w:r>
          </w:p>
        </w:tc>
        <w:tc>
          <w:tcPr>
            <w:tcW w:w="2268" w:type="dxa"/>
            <w:shd w:val="clear" w:color="auto" w:fill="92D050"/>
          </w:tcPr>
          <w:p w14:paraId="44DC9372" w14:textId="77777777" w:rsidR="001A57B8" w:rsidRDefault="001A57B8" w:rsidP="001F49D5">
            <w:pPr>
              <w:spacing w:before="60" w:after="60" w:line="280" w:lineRule="atLeast"/>
              <w:rPr>
                <w:sz w:val="18"/>
                <w:szCs w:val="20"/>
              </w:rPr>
            </w:pPr>
            <w:r>
              <w:rPr>
                <w:sz w:val="18"/>
                <w:szCs w:val="20"/>
              </w:rPr>
              <w:t>Low</w:t>
            </w:r>
          </w:p>
        </w:tc>
      </w:tr>
    </w:tbl>
    <w:p w14:paraId="3912212D" w14:textId="77777777" w:rsidR="001A57B8" w:rsidRDefault="001A57B8" w:rsidP="00D94BD0">
      <w:pPr>
        <w:pStyle w:val="ListBullet"/>
        <w:numPr>
          <w:ilvl w:val="0"/>
          <w:numId w:val="0"/>
        </w:numPr>
        <w:jc w:val="both"/>
      </w:pPr>
    </w:p>
    <w:p w14:paraId="0EF3B31F" w14:textId="55B58B7F" w:rsidR="00273F09" w:rsidRPr="009D21DE" w:rsidRDefault="009C2071" w:rsidP="00D94BD0">
      <w:pPr>
        <w:pStyle w:val="Heading4"/>
        <w:jc w:val="both"/>
        <w:rPr>
          <w:b/>
        </w:rPr>
      </w:pPr>
      <w:r w:rsidRPr="009D21DE">
        <w:rPr>
          <w:b/>
        </w:rPr>
        <w:lastRenderedPageBreak/>
        <w:t xml:space="preserve">3. </w:t>
      </w:r>
      <w:r w:rsidR="00273F09" w:rsidRPr="009D21DE">
        <w:rPr>
          <w:b/>
        </w:rPr>
        <w:t>Risk management</w:t>
      </w:r>
      <w:r w:rsidR="00BD1540">
        <w:rPr>
          <w:b/>
        </w:rPr>
        <w:t xml:space="preserve"> and monitoring</w:t>
      </w:r>
    </w:p>
    <w:p w14:paraId="362B77DE" w14:textId="77777777" w:rsidR="00273F09" w:rsidRDefault="00273F09" w:rsidP="00D94BD0">
      <w:pPr>
        <w:jc w:val="both"/>
      </w:pPr>
      <w:r>
        <w:t xml:space="preserve">The water utility will continue monitoring emerging contaminants in influent and effluent waters, as per routine preventative control measure. </w:t>
      </w:r>
    </w:p>
    <w:p w14:paraId="3CA23DB1" w14:textId="77777777" w:rsidR="00273F09" w:rsidRDefault="00273F09" w:rsidP="00D94BD0">
      <w:pPr>
        <w:jc w:val="both"/>
      </w:pPr>
      <w:r>
        <w:t>Wastewater quality might change over time due to changes in the catchment area (e.g. development, agricultural, industrial activities) and therefore ongoing monitoring is encouraged.</w:t>
      </w:r>
    </w:p>
    <w:p w14:paraId="12E41CF4" w14:textId="77777777" w:rsidR="00A402E7" w:rsidRDefault="00A402E7" w:rsidP="00D94BD0">
      <w:pPr>
        <w:jc w:val="both"/>
      </w:pPr>
    </w:p>
    <w:p w14:paraId="2D510753" w14:textId="77777777" w:rsidR="00C45A83" w:rsidRDefault="00045D3D" w:rsidP="00045D3D">
      <w:pPr>
        <w:pStyle w:val="Heading2"/>
      </w:pPr>
      <w:bookmarkStart w:id="176" w:name="_Toc209690951"/>
      <w:r>
        <w:t xml:space="preserve">Case study </w:t>
      </w:r>
      <w:r w:rsidR="00AB4DD8">
        <w:t>6</w:t>
      </w:r>
      <w:bookmarkEnd w:id="176"/>
    </w:p>
    <w:p w14:paraId="6DF87C6D" w14:textId="74F31A9E" w:rsidR="00045D3D" w:rsidRDefault="0077298A" w:rsidP="00045D3D">
      <w:pPr>
        <w:pStyle w:val="Heading2"/>
      </w:pPr>
      <w:bookmarkStart w:id="177" w:name="_Toc209688792"/>
      <w:bookmarkStart w:id="178" w:name="_Toc209690952"/>
      <w:r>
        <w:t xml:space="preserve">Assessment of risks associated with </w:t>
      </w:r>
      <w:r w:rsidR="0013621A">
        <w:t>recycled water used in irrigation</w:t>
      </w:r>
      <w:bookmarkEnd w:id="177"/>
      <w:bookmarkEnd w:id="178"/>
    </w:p>
    <w:p w14:paraId="1A60302E" w14:textId="107A32BD" w:rsidR="00E75595" w:rsidRPr="009D21DE" w:rsidRDefault="00E75595" w:rsidP="00045D3D">
      <w:r w:rsidRPr="009D21DE">
        <w:t xml:space="preserve">This case study presents a scenario for using </w:t>
      </w:r>
      <w:r w:rsidR="00F30552">
        <w:t xml:space="preserve">Class C </w:t>
      </w:r>
      <w:r w:rsidRPr="009D21DE">
        <w:t>recycled water for irrigation</w:t>
      </w:r>
      <w:r w:rsidR="00236695">
        <w:t xml:space="preserve">. The end use is irrigation </w:t>
      </w:r>
      <w:r w:rsidR="0050799B">
        <w:t>at a</w:t>
      </w:r>
      <w:r w:rsidR="0013621A">
        <w:t xml:space="preserve">n orchard growing fruit </w:t>
      </w:r>
      <w:r w:rsidR="00236695">
        <w:t xml:space="preserve">for </w:t>
      </w:r>
      <w:r w:rsidR="00AD2CBB">
        <w:t>human consumption</w:t>
      </w:r>
      <w:r w:rsidR="00236695">
        <w:t xml:space="preserve">. </w:t>
      </w:r>
      <w:r w:rsidRPr="009D21DE">
        <w:t xml:space="preserve"> </w:t>
      </w:r>
    </w:p>
    <w:p w14:paraId="6BF15FE2" w14:textId="77777777" w:rsidR="00E75595" w:rsidRPr="00E75595" w:rsidRDefault="00E75595" w:rsidP="00E75595">
      <w:pPr>
        <w:keepNext/>
        <w:keepLines/>
        <w:spacing w:after="120"/>
        <w:outlineLvl w:val="3"/>
        <w:rPr>
          <w:rFonts w:asciiTheme="majorHAnsi" w:eastAsiaTheme="majorEastAsia" w:hAnsiTheme="majorHAnsi" w:cstheme="majorBidi"/>
          <w:bCs/>
          <w:iCs/>
        </w:rPr>
      </w:pPr>
      <w:r w:rsidRPr="00E75595">
        <w:rPr>
          <w:rFonts w:asciiTheme="majorHAnsi" w:eastAsiaTheme="majorEastAsia" w:hAnsiTheme="majorHAnsi" w:cstheme="majorBidi"/>
          <w:bCs/>
          <w:iCs/>
        </w:rPr>
        <w:t>Step 1A. Problem formulation</w:t>
      </w:r>
    </w:p>
    <w:p w14:paraId="25F8576A" w14:textId="77777777" w:rsidR="00E75595" w:rsidRPr="00E75595" w:rsidRDefault="00E75595" w:rsidP="007D3564">
      <w:pPr>
        <w:numPr>
          <w:ilvl w:val="0"/>
          <w:numId w:val="35"/>
        </w:numPr>
        <w:contextualSpacing/>
      </w:pPr>
      <w:r w:rsidRPr="00E75595">
        <w:t>Scope risk assessment</w:t>
      </w:r>
    </w:p>
    <w:p w14:paraId="433E5027" w14:textId="06F84969" w:rsidR="00E75595" w:rsidRPr="00E75595" w:rsidRDefault="00E75595" w:rsidP="007D3564">
      <w:pPr>
        <w:numPr>
          <w:ilvl w:val="1"/>
          <w:numId w:val="35"/>
        </w:numPr>
        <w:contextualSpacing/>
      </w:pPr>
      <w:r w:rsidRPr="00E75595">
        <w:t>Source assessment</w:t>
      </w:r>
    </w:p>
    <w:p w14:paraId="4895CF6B" w14:textId="77777777" w:rsidR="00E75595" w:rsidRPr="00E75595" w:rsidRDefault="00E75595" w:rsidP="007D3564">
      <w:pPr>
        <w:numPr>
          <w:ilvl w:val="2"/>
          <w:numId w:val="35"/>
        </w:numPr>
        <w:contextualSpacing/>
      </w:pPr>
      <w:r w:rsidRPr="00E75595">
        <w:t xml:space="preserve">Characterisation of source water: </w:t>
      </w:r>
    </w:p>
    <w:p w14:paraId="36432140" w14:textId="0297694B" w:rsidR="00E75595" w:rsidRPr="00E75595" w:rsidRDefault="00FE6E7A" w:rsidP="007D3564">
      <w:pPr>
        <w:numPr>
          <w:ilvl w:val="3"/>
          <w:numId w:val="35"/>
        </w:numPr>
        <w:contextualSpacing/>
      </w:pPr>
      <w:r>
        <w:t>n</w:t>
      </w:r>
      <w:r w:rsidR="00E75595" w:rsidRPr="00E75595">
        <w:t>o baseline data</w:t>
      </w:r>
    </w:p>
    <w:p w14:paraId="485F64DF" w14:textId="288DCFA2" w:rsidR="00E75595" w:rsidRPr="00E75595" w:rsidRDefault="00FE6E7A" w:rsidP="007D3564">
      <w:pPr>
        <w:numPr>
          <w:ilvl w:val="3"/>
          <w:numId w:val="35"/>
        </w:numPr>
        <w:contextualSpacing/>
      </w:pPr>
      <w:r>
        <w:t>p</w:t>
      </w:r>
      <w:r w:rsidR="00E75595" w:rsidRPr="00E75595">
        <w:t xml:space="preserve">opulation size </w:t>
      </w:r>
      <w:r w:rsidR="00991E24">
        <w:t>4,000</w:t>
      </w:r>
    </w:p>
    <w:p w14:paraId="0EADA9F0" w14:textId="72D936A7" w:rsidR="00E75595" w:rsidRPr="00E75595" w:rsidRDefault="00FE6E7A" w:rsidP="007D3564">
      <w:pPr>
        <w:numPr>
          <w:ilvl w:val="3"/>
          <w:numId w:val="35"/>
        </w:numPr>
        <w:contextualSpacing/>
      </w:pPr>
      <w:r>
        <w:t>t</w:t>
      </w:r>
      <w:r w:rsidR="00E75595" w:rsidRPr="00E75595">
        <w:t>rade waste: &lt; 10%</w:t>
      </w:r>
    </w:p>
    <w:p w14:paraId="375D1762" w14:textId="77777777" w:rsidR="00E75595" w:rsidRPr="00E75595" w:rsidRDefault="00E75595" w:rsidP="007D3564">
      <w:pPr>
        <w:numPr>
          <w:ilvl w:val="2"/>
          <w:numId w:val="35"/>
        </w:numPr>
        <w:contextualSpacing/>
      </w:pPr>
      <w:r w:rsidRPr="00E75595">
        <w:t>Treatment train process and implications for reduction in contaminants (percent reduction of emerging contaminants):</w:t>
      </w:r>
    </w:p>
    <w:p w14:paraId="0956D11D" w14:textId="21CA2CE6" w:rsidR="00E75595" w:rsidRPr="00E75595" w:rsidRDefault="00FE6E7A" w:rsidP="007D3564">
      <w:pPr>
        <w:numPr>
          <w:ilvl w:val="3"/>
          <w:numId w:val="35"/>
        </w:numPr>
        <w:contextualSpacing/>
      </w:pPr>
      <w:r>
        <w:t>t</w:t>
      </w:r>
      <w:r w:rsidR="00E75595" w:rsidRPr="00E75595">
        <w:t xml:space="preserve">reatment train: </w:t>
      </w:r>
      <w:r>
        <w:t>l</w:t>
      </w:r>
      <w:r w:rsidR="001C617D">
        <w:t>agoon (TT1)</w:t>
      </w:r>
      <w:r w:rsidR="00E75595" w:rsidRPr="00E75595">
        <w:t xml:space="preserve">.  </w:t>
      </w:r>
      <w:r w:rsidR="008F08A5">
        <w:t xml:space="preserve">Based on EPA publication, TT1 is ‘high risk’. </w:t>
      </w:r>
    </w:p>
    <w:p w14:paraId="27876FC2" w14:textId="200E1E7E" w:rsidR="00E022DE" w:rsidRPr="00E75595" w:rsidRDefault="00E022DE" w:rsidP="00E022DE">
      <w:pPr>
        <w:numPr>
          <w:ilvl w:val="3"/>
          <w:numId w:val="35"/>
        </w:numPr>
        <w:contextualSpacing/>
      </w:pPr>
      <w:r>
        <w:t>c</w:t>
      </w:r>
      <w:r w:rsidRPr="00E75595">
        <w:t xml:space="preserve">lass of treated water: class </w:t>
      </w:r>
      <w:r>
        <w:t>C</w:t>
      </w:r>
    </w:p>
    <w:p w14:paraId="62A0F616" w14:textId="42EC0603" w:rsidR="00E75595" w:rsidRPr="00E75595" w:rsidRDefault="00E75595" w:rsidP="007D3564">
      <w:pPr>
        <w:numPr>
          <w:ilvl w:val="1"/>
          <w:numId w:val="35"/>
        </w:numPr>
        <w:contextualSpacing/>
      </w:pPr>
      <w:r w:rsidRPr="00E75595">
        <w:t>Pathways assessment for routes of exposure from intended use</w:t>
      </w:r>
    </w:p>
    <w:p w14:paraId="3DDC37C8" w14:textId="0DAF4738" w:rsidR="004868C4" w:rsidRDefault="00D86FC4" w:rsidP="007D3564">
      <w:pPr>
        <w:numPr>
          <w:ilvl w:val="2"/>
          <w:numId w:val="35"/>
        </w:numPr>
        <w:contextualSpacing/>
      </w:pPr>
      <w:r>
        <w:t>Low</w:t>
      </w:r>
      <w:r w:rsidR="004868C4">
        <w:t xml:space="preserve"> irrigation volume</w:t>
      </w:r>
    </w:p>
    <w:p w14:paraId="161B604D" w14:textId="55A0302A" w:rsidR="004868C4" w:rsidRDefault="004868C4" w:rsidP="007D3564">
      <w:pPr>
        <w:numPr>
          <w:ilvl w:val="2"/>
          <w:numId w:val="35"/>
        </w:numPr>
        <w:contextualSpacing/>
      </w:pPr>
      <w:r>
        <w:t>Flat to moderate grade</w:t>
      </w:r>
    </w:p>
    <w:p w14:paraId="18707DF8" w14:textId="56EF9E6A" w:rsidR="004868C4" w:rsidRDefault="004868C4" w:rsidP="007D3564">
      <w:pPr>
        <w:numPr>
          <w:ilvl w:val="2"/>
          <w:numId w:val="35"/>
        </w:numPr>
        <w:contextualSpacing/>
      </w:pPr>
      <w:r>
        <w:t>Groundwater is less than 10m</w:t>
      </w:r>
    </w:p>
    <w:p w14:paraId="47439F16" w14:textId="22362BC1" w:rsidR="004868C4" w:rsidRDefault="00525106" w:rsidP="007D3564">
      <w:pPr>
        <w:numPr>
          <w:ilvl w:val="2"/>
          <w:numId w:val="35"/>
        </w:numPr>
        <w:contextualSpacing/>
      </w:pPr>
      <w:r>
        <w:t xml:space="preserve">Salinity is 4000 </w:t>
      </w:r>
    </w:p>
    <w:p w14:paraId="1ABAA3A3" w14:textId="36C26B94" w:rsidR="00525106" w:rsidRDefault="00525106" w:rsidP="007D3564">
      <w:pPr>
        <w:numPr>
          <w:ilvl w:val="2"/>
          <w:numId w:val="35"/>
        </w:numPr>
        <w:contextualSpacing/>
      </w:pPr>
      <w:r>
        <w:t>Low soil salinity</w:t>
      </w:r>
    </w:p>
    <w:p w14:paraId="06C61766" w14:textId="0A6C8994" w:rsidR="00525106" w:rsidRDefault="00525106" w:rsidP="007D3564">
      <w:pPr>
        <w:numPr>
          <w:ilvl w:val="2"/>
          <w:numId w:val="35"/>
        </w:numPr>
        <w:contextualSpacing/>
      </w:pPr>
      <w:r>
        <w:t>Deep sandy loam</w:t>
      </w:r>
    </w:p>
    <w:p w14:paraId="2C1143DC" w14:textId="7D0F5304" w:rsidR="00525106" w:rsidRPr="00E75595" w:rsidRDefault="00E10DA4" w:rsidP="007D3564">
      <w:pPr>
        <w:numPr>
          <w:ilvl w:val="2"/>
          <w:numId w:val="35"/>
        </w:numPr>
        <w:contextualSpacing/>
      </w:pPr>
      <w:r>
        <w:t>No waterways within 500m</w:t>
      </w:r>
    </w:p>
    <w:p w14:paraId="2992257F" w14:textId="68F9A6D8" w:rsidR="00E75595" w:rsidRPr="00E75595" w:rsidRDefault="00E75595" w:rsidP="00E022DE">
      <w:pPr>
        <w:numPr>
          <w:ilvl w:val="1"/>
          <w:numId w:val="56"/>
        </w:numPr>
        <w:contextualSpacing/>
      </w:pPr>
      <w:r w:rsidRPr="00E75595">
        <w:t xml:space="preserve">Receptor assessment </w:t>
      </w:r>
    </w:p>
    <w:p w14:paraId="514EFFC1" w14:textId="240B61FD" w:rsidR="00E75595" w:rsidRPr="00E75595" w:rsidRDefault="00FE6E7A" w:rsidP="007D3564">
      <w:pPr>
        <w:numPr>
          <w:ilvl w:val="2"/>
          <w:numId w:val="56"/>
        </w:numPr>
        <w:contextualSpacing/>
      </w:pPr>
      <w:r>
        <w:t>h</w:t>
      </w:r>
      <w:r w:rsidR="00E75595" w:rsidRPr="00E75595">
        <w:t>uman exposure</w:t>
      </w:r>
      <w:r w:rsidR="002C79A3">
        <w:t xml:space="preserve">: </w:t>
      </w:r>
      <w:r w:rsidR="00E022DE">
        <w:t>orchard</w:t>
      </w:r>
    </w:p>
    <w:p w14:paraId="5EB67F6E" w14:textId="75C6B2E2" w:rsidR="00E75595" w:rsidRPr="00E75595" w:rsidRDefault="00FE6E7A" w:rsidP="007D3564">
      <w:pPr>
        <w:numPr>
          <w:ilvl w:val="2"/>
          <w:numId w:val="56"/>
        </w:numPr>
        <w:contextualSpacing/>
      </w:pPr>
      <w:r>
        <w:t>e</w:t>
      </w:r>
      <w:r w:rsidR="00E75595" w:rsidRPr="00E75595">
        <w:t>nvironmental exposure (biota, plants, soils, surface water, groundwater)</w:t>
      </w:r>
      <w:r w:rsidR="002C79A3">
        <w:t xml:space="preserve">: </w:t>
      </w:r>
      <w:r>
        <w:t>y</w:t>
      </w:r>
      <w:r w:rsidR="002C79A3">
        <w:t>es</w:t>
      </w:r>
    </w:p>
    <w:p w14:paraId="1A438384" w14:textId="62C99198" w:rsidR="00E75595" w:rsidRPr="00E75595" w:rsidRDefault="00E75595" w:rsidP="007D3564">
      <w:pPr>
        <w:numPr>
          <w:ilvl w:val="1"/>
          <w:numId w:val="56"/>
        </w:numPr>
        <w:contextualSpacing/>
      </w:pPr>
      <w:r w:rsidRPr="00E75595">
        <w:t>Characteristics of the receiving environment</w:t>
      </w:r>
      <w:r w:rsidR="00FE6E7A">
        <w:t>:</w:t>
      </w:r>
    </w:p>
    <w:p w14:paraId="2B192FA7" w14:textId="5202526E" w:rsidR="00E75595" w:rsidRPr="00E75595" w:rsidRDefault="00FE6E7A" w:rsidP="007D3564">
      <w:pPr>
        <w:numPr>
          <w:ilvl w:val="2"/>
          <w:numId w:val="56"/>
        </w:numPr>
        <w:contextualSpacing/>
      </w:pPr>
      <w:r>
        <w:t>n</w:t>
      </w:r>
      <w:r w:rsidR="00E75595" w:rsidRPr="00E75595">
        <w:t>o environments with high conservation or ecological value</w:t>
      </w:r>
    </w:p>
    <w:p w14:paraId="0045E533" w14:textId="6D03C3E1" w:rsidR="00E75595" w:rsidRPr="00E75595" w:rsidRDefault="00FE6E7A" w:rsidP="007D3564">
      <w:pPr>
        <w:numPr>
          <w:ilvl w:val="2"/>
          <w:numId w:val="56"/>
        </w:numPr>
        <w:contextualSpacing/>
      </w:pPr>
      <w:r>
        <w:t>n</w:t>
      </w:r>
      <w:r w:rsidR="00E75595" w:rsidRPr="00E75595">
        <w:t xml:space="preserve">o places of significance to </w:t>
      </w:r>
      <w:r w:rsidR="004C0B32">
        <w:t xml:space="preserve">Traditional Owners </w:t>
      </w:r>
    </w:p>
    <w:p w14:paraId="14768C9A" w14:textId="6F3A0DEB" w:rsidR="00E75595" w:rsidRPr="00E75595" w:rsidRDefault="00FE6E7A" w:rsidP="007D3564">
      <w:pPr>
        <w:numPr>
          <w:ilvl w:val="2"/>
          <w:numId w:val="56"/>
        </w:numPr>
        <w:contextualSpacing/>
      </w:pPr>
      <w:r>
        <w:t>n</w:t>
      </w:r>
      <w:r w:rsidR="00E75595" w:rsidRPr="00E75595">
        <w:t>o groundwater-dependent ecosystems</w:t>
      </w:r>
    </w:p>
    <w:p w14:paraId="22FCB6D5" w14:textId="73AF8A36" w:rsidR="00E75595" w:rsidRPr="00E75595" w:rsidRDefault="00E75595" w:rsidP="007D3564">
      <w:pPr>
        <w:numPr>
          <w:ilvl w:val="0"/>
          <w:numId w:val="56"/>
        </w:numPr>
        <w:contextualSpacing/>
      </w:pPr>
      <w:r w:rsidRPr="00E75595">
        <w:t>Operational controls, roles and responsibilities</w:t>
      </w:r>
      <w:r w:rsidR="006A003E">
        <w:t>:</w:t>
      </w:r>
    </w:p>
    <w:p w14:paraId="53FEC4C7" w14:textId="760C2995" w:rsidR="00E75595" w:rsidRPr="00E75595" w:rsidRDefault="006A003E" w:rsidP="007D3564">
      <w:pPr>
        <w:numPr>
          <w:ilvl w:val="1"/>
          <w:numId w:val="56"/>
        </w:numPr>
        <w:contextualSpacing/>
      </w:pPr>
      <w:r>
        <w:t>a</w:t>
      </w:r>
      <w:r w:rsidR="00E75595" w:rsidRPr="00E75595">
        <w:t xml:space="preserve">s per EPA publications 1910.2, 1911.2 and 168.3 </w:t>
      </w:r>
    </w:p>
    <w:p w14:paraId="44A08338" w14:textId="12687727" w:rsidR="00E75595" w:rsidRDefault="006A003E" w:rsidP="007D3564">
      <w:pPr>
        <w:numPr>
          <w:ilvl w:val="1"/>
          <w:numId w:val="56"/>
        </w:numPr>
        <w:contextualSpacing/>
      </w:pPr>
      <w:r>
        <w:t>r</w:t>
      </w:r>
      <w:r w:rsidR="00E75595" w:rsidRPr="00E75595">
        <w:t>oles and responsibilities for recycled water supply and use as it relates to considering emerging contaminants</w:t>
      </w:r>
    </w:p>
    <w:p w14:paraId="663A7C79" w14:textId="77777777" w:rsidR="006F2597" w:rsidRDefault="006F2597" w:rsidP="006F2597">
      <w:pPr>
        <w:contextualSpacing/>
      </w:pPr>
    </w:p>
    <w:p w14:paraId="74F323D1" w14:textId="77777777" w:rsidR="006F2597" w:rsidRDefault="006F2597" w:rsidP="006F2597">
      <w:pPr>
        <w:contextualSpacing/>
      </w:pPr>
    </w:p>
    <w:p w14:paraId="005FB0DF" w14:textId="77777777" w:rsidR="006F2597" w:rsidRDefault="006F2597" w:rsidP="006F2597">
      <w:pPr>
        <w:contextualSpacing/>
      </w:pPr>
    </w:p>
    <w:p w14:paraId="10FB9EE4" w14:textId="77777777" w:rsidR="006F2597" w:rsidRDefault="006F2597" w:rsidP="006F2597">
      <w:pPr>
        <w:contextualSpacing/>
      </w:pPr>
    </w:p>
    <w:p w14:paraId="6DEE977C" w14:textId="77777777" w:rsidR="006F2597" w:rsidRDefault="006F2597" w:rsidP="006F2597">
      <w:pPr>
        <w:contextualSpacing/>
      </w:pPr>
    </w:p>
    <w:p w14:paraId="71A13499" w14:textId="4CD3FCE9" w:rsidR="00991E24" w:rsidRPr="00B767A2" w:rsidRDefault="001F48AB" w:rsidP="009D21DE">
      <w:pPr>
        <w:pStyle w:val="ListBullet"/>
        <w:numPr>
          <w:ilvl w:val="0"/>
          <w:numId w:val="0"/>
        </w:numPr>
        <w:ind w:left="360" w:hanging="360"/>
      </w:pPr>
      <w:r>
        <w:lastRenderedPageBreak/>
        <w:t xml:space="preserve">Step 2. </w:t>
      </w:r>
      <w:r w:rsidR="00CA7C59">
        <w:t>Table s</w:t>
      </w:r>
      <w:r w:rsidR="00667BDB">
        <w:t>ummarising risk profile</w:t>
      </w:r>
    </w:p>
    <w:tbl>
      <w:tblPr>
        <w:tblStyle w:val="GridTable4-Accent1"/>
        <w:tblW w:w="10060" w:type="dxa"/>
        <w:tblLook w:val="0620" w:firstRow="1" w:lastRow="0" w:firstColumn="0" w:lastColumn="0" w:noHBand="1" w:noVBand="1"/>
      </w:tblPr>
      <w:tblGrid>
        <w:gridCol w:w="6149"/>
        <w:gridCol w:w="3911"/>
      </w:tblGrid>
      <w:tr w:rsidR="00991E24" w:rsidRPr="00A11591" w14:paraId="537E39A7" w14:textId="77777777" w:rsidTr="00CF5EEB">
        <w:trPr>
          <w:cnfStyle w:val="100000000000" w:firstRow="1" w:lastRow="0" w:firstColumn="0" w:lastColumn="0" w:oddVBand="0" w:evenVBand="0" w:oddHBand="0" w:evenHBand="0" w:firstRowFirstColumn="0" w:firstRowLastColumn="0" w:lastRowFirstColumn="0" w:lastRowLastColumn="0"/>
        </w:trPr>
        <w:tc>
          <w:tcPr>
            <w:tcW w:w="6149" w:type="dxa"/>
          </w:tcPr>
          <w:p w14:paraId="63DA4A18" w14:textId="77777777" w:rsidR="00991E24" w:rsidRPr="00A11591" w:rsidRDefault="00991E24">
            <w:pPr>
              <w:spacing w:before="60" w:after="60" w:line="280" w:lineRule="atLeast"/>
              <w:rPr>
                <w:rFonts w:asciiTheme="majorHAnsi" w:hAnsiTheme="majorHAnsi"/>
                <w:b w:val="0"/>
                <w:bCs w:val="0"/>
                <w:color w:val="FFFFFF" w:themeColor="background1"/>
                <w:sz w:val="18"/>
                <w:szCs w:val="20"/>
              </w:rPr>
            </w:pPr>
            <w:r w:rsidRPr="00A11591">
              <w:rPr>
                <w:rFonts w:asciiTheme="majorHAnsi" w:hAnsiTheme="majorHAnsi"/>
                <w:b w:val="0"/>
                <w:bCs w:val="0"/>
                <w:color w:val="FFFFFF" w:themeColor="background1"/>
                <w:sz w:val="18"/>
                <w:szCs w:val="20"/>
              </w:rPr>
              <w:t>Factor</w:t>
            </w:r>
          </w:p>
        </w:tc>
        <w:tc>
          <w:tcPr>
            <w:tcW w:w="3911" w:type="dxa"/>
          </w:tcPr>
          <w:p w14:paraId="48595BC0" w14:textId="77777777" w:rsidR="00991E24" w:rsidRPr="00A11591" w:rsidRDefault="00991E24">
            <w:pPr>
              <w:spacing w:before="60" w:after="60" w:line="280" w:lineRule="atLeast"/>
              <w:rPr>
                <w:rFonts w:asciiTheme="majorHAnsi" w:hAnsiTheme="majorHAnsi"/>
                <w:b w:val="0"/>
                <w:bCs w:val="0"/>
                <w:color w:val="FFFFFF" w:themeColor="background1"/>
                <w:sz w:val="18"/>
                <w:szCs w:val="20"/>
              </w:rPr>
            </w:pPr>
            <w:r w:rsidRPr="00A11591">
              <w:rPr>
                <w:rFonts w:asciiTheme="majorHAnsi" w:hAnsiTheme="majorHAnsi"/>
                <w:b w:val="0"/>
                <w:bCs w:val="0"/>
                <w:color w:val="FFFFFF" w:themeColor="background1"/>
                <w:sz w:val="18"/>
                <w:szCs w:val="20"/>
              </w:rPr>
              <w:t>Risk rating</w:t>
            </w:r>
          </w:p>
        </w:tc>
      </w:tr>
      <w:tr w:rsidR="00B56904" w:rsidRPr="00A11591" w14:paraId="150D4C59" w14:textId="77777777" w:rsidTr="0022149A">
        <w:tc>
          <w:tcPr>
            <w:tcW w:w="10060" w:type="dxa"/>
            <w:gridSpan w:val="2"/>
          </w:tcPr>
          <w:p w14:paraId="5AC00F06" w14:textId="1D5B4B5F" w:rsidR="00B56904" w:rsidRPr="00B56904" w:rsidRDefault="00B56904">
            <w:pPr>
              <w:spacing w:before="60" w:after="60" w:line="280" w:lineRule="atLeast"/>
              <w:rPr>
                <w:rFonts w:asciiTheme="majorHAnsi" w:hAnsiTheme="majorHAnsi"/>
                <w:b/>
                <w:bCs/>
                <w:color w:val="auto"/>
                <w:sz w:val="18"/>
                <w:szCs w:val="20"/>
              </w:rPr>
            </w:pPr>
            <w:r w:rsidRPr="00B56904">
              <w:rPr>
                <w:rFonts w:asciiTheme="majorHAnsi" w:hAnsiTheme="majorHAnsi"/>
                <w:b/>
                <w:bCs/>
                <w:color w:val="auto"/>
                <w:sz w:val="18"/>
                <w:szCs w:val="20"/>
              </w:rPr>
              <w:t>Source</w:t>
            </w:r>
          </w:p>
        </w:tc>
      </w:tr>
      <w:tr w:rsidR="0021521C" w:rsidRPr="00A11591" w14:paraId="659748BC" w14:textId="77777777" w:rsidTr="00CF5EEB">
        <w:tc>
          <w:tcPr>
            <w:tcW w:w="6149" w:type="dxa"/>
          </w:tcPr>
          <w:p w14:paraId="2D9E1405" w14:textId="7037B1A4" w:rsidR="0021521C" w:rsidRDefault="0021521C">
            <w:pPr>
              <w:spacing w:before="60" w:after="60" w:line="280" w:lineRule="atLeast"/>
              <w:rPr>
                <w:sz w:val="18"/>
                <w:szCs w:val="20"/>
              </w:rPr>
            </w:pPr>
            <w:r>
              <w:rPr>
                <w:sz w:val="18"/>
                <w:szCs w:val="20"/>
              </w:rPr>
              <w:t xml:space="preserve">Treatment train </w:t>
            </w:r>
          </w:p>
        </w:tc>
        <w:tc>
          <w:tcPr>
            <w:tcW w:w="3911" w:type="dxa"/>
            <w:shd w:val="clear" w:color="auto" w:fill="FF2222"/>
          </w:tcPr>
          <w:p w14:paraId="2472DD0F" w14:textId="2C072F41" w:rsidR="0021521C" w:rsidRPr="00A11591" w:rsidRDefault="0021521C">
            <w:pPr>
              <w:spacing w:before="60" w:after="60" w:line="280" w:lineRule="atLeast"/>
              <w:rPr>
                <w:sz w:val="18"/>
                <w:szCs w:val="20"/>
              </w:rPr>
            </w:pPr>
            <w:r>
              <w:rPr>
                <w:sz w:val="18"/>
                <w:szCs w:val="20"/>
              </w:rPr>
              <w:t>High</w:t>
            </w:r>
          </w:p>
        </w:tc>
      </w:tr>
      <w:tr w:rsidR="00991E24" w:rsidRPr="00A11591" w14:paraId="5B538909" w14:textId="77777777" w:rsidTr="00CF5EEB">
        <w:tc>
          <w:tcPr>
            <w:tcW w:w="6149" w:type="dxa"/>
          </w:tcPr>
          <w:p w14:paraId="2C76ADDC" w14:textId="32674362" w:rsidR="00991E24" w:rsidRPr="00A11591" w:rsidRDefault="00575CA4">
            <w:pPr>
              <w:spacing w:before="60" w:after="60" w:line="280" w:lineRule="atLeast"/>
              <w:rPr>
                <w:sz w:val="18"/>
                <w:szCs w:val="20"/>
              </w:rPr>
            </w:pPr>
            <w:r>
              <w:rPr>
                <w:sz w:val="18"/>
                <w:szCs w:val="20"/>
              </w:rPr>
              <w:t>Trade waste</w:t>
            </w:r>
          </w:p>
        </w:tc>
        <w:tc>
          <w:tcPr>
            <w:tcW w:w="3911" w:type="dxa"/>
            <w:shd w:val="clear" w:color="auto" w:fill="92D050"/>
          </w:tcPr>
          <w:p w14:paraId="5FF8A3DE" w14:textId="77777777" w:rsidR="00991E24" w:rsidRPr="00A11591" w:rsidRDefault="00991E24">
            <w:pPr>
              <w:spacing w:before="60" w:after="60" w:line="280" w:lineRule="atLeast"/>
              <w:rPr>
                <w:sz w:val="18"/>
                <w:szCs w:val="20"/>
              </w:rPr>
            </w:pPr>
            <w:r w:rsidRPr="00A11591">
              <w:rPr>
                <w:sz w:val="18"/>
                <w:szCs w:val="20"/>
              </w:rPr>
              <w:t>Low</w:t>
            </w:r>
          </w:p>
        </w:tc>
      </w:tr>
      <w:tr w:rsidR="00991E24" w:rsidRPr="00A11591" w14:paraId="760C7140" w14:textId="77777777" w:rsidTr="00CF5EEB">
        <w:tc>
          <w:tcPr>
            <w:tcW w:w="6149" w:type="dxa"/>
          </w:tcPr>
          <w:p w14:paraId="18E6377B" w14:textId="33AFAEB9" w:rsidR="00991E24" w:rsidRPr="00A11591" w:rsidRDefault="00020989">
            <w:pPr>
              <w:spacing w:before="60" w:after="60" w:line="280" w:lineRule="atLeast"/>
              <w:rPr>
                <w:sz w:val="18"/>
                <w:szCs w:val="20"/>
              </w:rPr>
            </w:pPr>
            <w:r>
              <w:rPr>
                <w:sz w:val="18"/>
                <w:szCs w:val="20"/>
              </w:rPr>
              <w:t>Population size</w:t>
            </w:r>
          </w:p>
        </w:tc>
        <w:tc>
          <w:tcPr>
            <w:tcW w:w="3911" w:type="dxa"/>
            <w:shd w:val="clear" w:color="auto" w:fill="92D050"/>
          </w:tcPr>
          <w:p w14:paraId="52EB1BA9" w14:textId="77777777" w:rsidR="00991E24" w:rsidRPr="00A11591" w:rsidRDefault="00991E24">
            <w:pPr>
              <w:spacing w:before="60" w:after="60" w:line="280" w:lineRule="atLeast"/>
              <w:rPr>
                <w:sz w:val="18"/>
                <w:szCs w:val="20"/>
              </w:rPr>
            </w:pPr>
            <w:r w:rsidRPr="00A11591">
              <w:rPr>
                <w:sz w:val="18"/>
                <w:szCs w:val="20"/>
              </w:rPr>
              <w:t>Low</w:t>
            </w:r>
          </w:p>
        </w:tc>
      </w:tr>
      <w:tr w:rsidR="00EF2DBD" w:rsidRPr="00A11591" w14:paraId="5990C51F" w14:textId="77777777" w:rsidTr="000E48DD">
        <w:tc>
          <w:tcPr>
            <w:tcW w:w="10060" w:type="dxa"/>
            <w:gridSpan w:val="2"/>
          </w:tcPr>
          <w:p w14:paraId="7CFB8E58" w14:textId="1398A30C" w:rsidR="00EF2DBD" w:rsidRPr="008A1104" w:rsidRDefault="008A1104">
            <w:pPr>
              <w:spacing w:before="60" w:after="60" w:line="280" w:lineRule="atLeast"/>
              <w:rPr>
                <w:b/>
                <w:bCs/>
                <w:sz w:val="18"/>
                <w:szCs w:val="20"/>
              </w:rPr>
            </w:pPr>
            <w:r w:rsidRPr="008A1104">
              <w:rPr>
                <w:b/>
                <w:bCs/>
                <w:sz w:val="18"/>
                <w:szCs w:val="20"/>
              </w:rPr>
              <w:t>Exposure pathway</w:t>
            </w:r>
          </w:p>
        </w:tc>
      </w:tr>
      <w:tr w:rsidR="00991E24" w:rsidRPr="00A11591" w14:paraId="01282E50" w14:textId="77777777" w:rsidTr="00CF5EEB">
        <w:tc>
          <w:tcPr>
            <w:tcW w:w="6149" w:type="dxa"/>
          </w:tcPr>
          <w:p w14:paraId="56619158" w14:textId="04FBF653" w:rsidR="00991E24" w:rsidRPr="00A11591" w:rsidRDefault="00020989">
            <w:pPr>
              <w:spacing w:before="60" w:after="60" w:line="280" w:lineRule="atLeast"/>
              <w:rPr>
                <w:sz w:val="18"/>
                <w:szCs w:val="20"/>
              </w:rPr>
            </w:pPr>
            <w:r>
              <w:rPr>
                <w:sz w:val="18"/>
                <w:szCs w:val="20"/>
              </w:rPr>
              <w:t>Mean discharged volume</w:t>
            </w:r>
            <w:r w:rsidR="00B56904">
              <w:rPr>
                <w:sz w:val="18"/>
                <w:szCs w:val="20"/>
              </w:rPr>
              <w:t xml:space="preserve"> (mass load available for uptake)</w:t>
            </w:r>
          </w:p>
        </w:tc>
        <w:tc>
          <w:tcPr>
            <w:tcW w:w="3911" w:type="dxa"/>
            <w:shd w:val="clear" w:color="auto" w:fill="92D050"/>
          </w:tcPr>
          <w:p w14:paraId="7811C8CA" w14:textId="181106F2" w:rsidR="00991E24" w:rsidRPr="00A11591" w:rsidRDefault="00991E24">
            <w:pPr>
              <w:spacing w:before="60" w:after="60" w:line="280" w:lineRule="atLeast"/>
              <w:rPr>
                <w:sz w:val="18"/>
                <w:szCs w:val="20"/>
              </w:rPr>
            </w:pPr>
            <w:r w:rsidRPr="00A11591">
              <w:rPr>
                <w:sz w:val="18"/>
                <w:szCs w:val="20"/>
              </w:rPr>
              <w:t>Low</w:t>
            </w:r>
          </w:p>
        </w:tc>
      </w:tr>
      <w:tr w:rsidR="00991E24" w:rsidRPr="00A11591" w14:paraId="2A147239" w14:textId="77777777" w:rsidTr="00CF5EEB">
        <w:tc>
          <w:tcPr>
            <w:tcW w:w="6149" w:type="dxa"/>
          </w:tcPr>
          <w:p w14:paraId="7D85760C" w14:textId="6E1259B5" w:rsidR="00991E24" w:rsidRPr="00A11591" w:rsidRDefault="00667BDB">
            <w:pPr>
              <w:spacing w:before="60" w:after="60" w:line="280" w:lineRule="atLeast"/>
              <w:rPr>
                <w:sz w:val="18"/>
                <w:szCs w:val="20"/>
              </w:rPr>
            </w:pPr>
            <w:r>
              <w:rPr>
                <w:sz w:val="18"/>
                <w:szCs w:val="20"/>
              </w:rPr>
              <w:t>Depth to groundwater</w:t>
            </w:r>
          </w:p>
        </w:tc>
        <w:tc>
          <w:tcPr>
            <w:tcW w:w="3911" w:type="dxa"/>
            <w:shd w:val="clear" w:color="auto" w:fill="92D050"/>
          </w:tcPr>
          <w:p w14:paraId="040E930A" w14:textId="77777777" w:rsidR="00991E24" w:rsidRPr="00A11591" w:rsidRDefault="00991E24">
            <w:pPr>
              <w:spacing w:before="60" w:after="60" w:line="280" w:lineRule="atLeast"/>
              <w:rPr>
                <w:sz w:val="18"/>
                <w:szCs w:val="20"/>
              </w:rPr>
            </w:pPr>
            <w:r w:rsidRPr="00A11591">
              <w:rPr>
                <w:sz w:val="18"/>
                <w:szCs w:val="20"/>
              </w:rPr>
              <w:t>Low</w:t>
            </w:r>
          </w:p>
        </w:tc>
      </w:tr>
      <w:tr w:rsidR="00667BDB" w:rsidRPr="00A11591" w14:paraId="729ACD84" w14:textId="77777777" w:rsidTr="00CF5EEB">
        <w:tc>
          <w:tcPr>
            <w:tcW w:w="6149" w:type="dxa"/>
          </w:tcPr>
          <w:p w14:paraId="36F1E829" w14:textId="5F45B152" w:rsidR="00667BDB" w:rsidRDefault="00667BDB">
            <w:pPr>
              <w:spacing w:before="60" w:after="60" w:line="280" w:lineRule="atLeast"/>
              <w:rPr>
                <w:sz w:val="18"/>
                <w:szCs w:val="20"/>
              </w:rPr>
            </w:pPr>
            <w:r>
              <w:rPr>
                <w:sz w:val="18"/>
                <w:szCs w:val="20"/>
              </w:rPr>
              <w:t xml:space="preserve">Risks from run-off to surface water (sodicity, topography, </w:t>
            </w:r>
            <w:r w:rsidR="00B857CB">
              <w:rPr>
                <w:sz w:val="18"/>
                <w:szCs w:val="20"/>
              </w:rPr>
              <w:t>soil type)</w:t>
            </w:r>
          </w:p>
        </w:tc>
        <w:tc>
          <w:tcPr>
            <w:tcW w:w="3911" w:type="dxa"/>
            <w:shd w:val="clear" w:color="auto" w:fill="92D050"/>
          </w:tcPr>
          <w:p w14:paraId="79644CE0" w14:textId="4C5FD8A4" w:rsidR="00667BDB" w:rsidRPr="00A11591" w:rsidRDefault="00667BDB">
            <w:pPr>
              <w:spacing w:before="60" w:after="60" w:line="280" w:lineRule="atLeast"/>
              <w:rPr>
                <w:sz w:val="18"/>
                <w:szCs w:val="20"/>
              </w:rPr>
            </w:pPr>
            <w:r>
              <w:rPr>
                <w:sz w:val="18"/>
                <w:szCs w:val="20"/>
              </w:rPr>
              <w:t>Low</w:t>
            </w:r>
          </w:p>
        </w:tc>
      </w:tr>
      <w:tr w:rsidR="00B105EF" w:rsidRPr="00A11591" w14:paraId="08DCEA6C" w14:textId="77777777" w:rsidTr="00792AF9">
        <w:tc>
          <w:tcPr>
            <w:tcW w:w="10060" w:type="dxa"/>
            <w:gridSpan w:val="2"/>
          </w:tcPr>
          <w:p w14:paraId="214255A9" w14:textId="37C0BC28" w:rsidR="00B105EF" w:rsidRPr="00EF2DBD" w:rsidRDefault="00B105EF">
            <w:pPr>
              <w:spacing w:before="60" w:after="60" w:line="280" w:lineRule="atLeast"/>
              <w:rPr>
                <w:b/>
                <w:bCs/>
                <w:sz w:val="18"/>
                <w:szCs w:val="20"/>
              </w:rPr>
            </w:pPr>
            <w:r w:rsidRPr="00EF2DBD">
              <w:rPr>
                <w:b/>
                <w:bCs/>
                <w:sz w:val="18"/>
                <w:szCs w:val="20"/>
              </w:rPr>
              <w:t>Receptors</w:t>
            </w:r>
          </w:p>
        </w:tc>
      </w:tr>
      <w:tr w:rsidR="00667BDB" w:rsidRPr="00A11591" w14:paraId="3A013B1E" w14:textId="77777777" w:rsidTr="00CF5EEB">
        <w:tc>
          <w:tcPr>
            <w:tcW w:w="6149" w:type="dxa"/>
          </w:tcPr>
          <w:p w14:paraId="0D329FBF" w14:textId="20514C7B" w:rsidR="00667BDB" w:rsidRDefault="00667BDB">
            <w:pPr>
              <w:spacing w:before="60" w:after="60" w:line="280" w:lineRule="atLeast"/>
              <w:rPr>
                <w:sz w:val="18"/>
                <w:szCs w:val="20"/>
              </w:rPr>
            </w:pPr>
            <w:r>
              <w:rPr>
                <w:sz w:val="18"/>
                <w:szCs w:val="20"/>
              </w:rPr>
              <w:t>Receptor – moderately modified ecosystems</w:t>
            </w:r>
          </w:p>
        </w:tc>
        <w:tc>
          <w:tcPr>
            <w:tcW w:w="3911" w:type="dxa"/>
            <w:shd w:val="clear" w:color="auto" w:fill="FFC000"/>
          </w:tcPr>
          <w:p w14:paraId="6A2721B3" w14:textId="4EB646DB" w:rsidR="00667BDB" w:rsidRPr="00A11591" w:rsidRDefault="00667BDB">
            <w:pPr>
              <w:spacing w:before="60" w:after="60" w:line="280" w:lineRule="atLeast"/>
              <w:rPr>
                <w:sz w:val="18"/>
                <w:szCs w:val="20"/>
              </w:rPr>
            </w:pPr>
            <w:r>
              <w:rPr>
                <w:sz w:val="18"/>
                <w:szCs w:val="20"/>
              </w:rPr>
              <w:t>Medium</w:t>
            </w:r>
          </w:p>
        </w:tc>
      </w:tr>
      <w:tr w:rsidR="00667BDB" w:rsidRPr="00A11591" w14:paraId="641ADD59" w14:textId="77777777" w:rsidTr="00CF5EEB">
        <w:tc>
          <w:tcPr>
            <w:tcW w:w="6149" w:type="dxa"/>
          </w:tcPr>
          <w:p w14:paraId="752DD38B" w14:textId="69B9B554" w:rsidR="00667BDB" w:rsidRDefault="00667BDB">
            <w:pPr>
              <w:spacing w:before="60" w:after="60" w:line="280" w:lineRule="atLeast"/>
              <w:rPr>
                <w:sz w:val="18"/>
                <w:szCs w:val="20"/>
              </w:rPr>
            </w:pPr>
            <w:r>
              <w:rPr>
                <w:sz w:val="18"/>
                <w:szCs w:val="20"/>
              </w:rPr>
              <w:t xml:space="preserve">Receptor – </w:t>
            </w:r>
            <w:r w:rsidR="0019374E">
              <w:rPr>
                <w:sz w:val="18"/>
                <w:szCs w:val="20"/>
              </w:rPr>
              <w:t>orchard, tree fruit</w:t>
            </w:r>
          </w:p>
        </w:tc>
        <w:tc>
          <w:tcPr>
            <w:tcW w:w="3911" w:type="dxa"/>
            <w:shd w:val="clear" w:color="auto" w:fill="FFC000"/>
          </w:tcPr>
          <w:p w14:paraId="7A195EEC" w14:textId="2B0A2F7D" w:rsidR="00667BDB" w:rsidRPr="00A11591" w:rsidRDefault="0019374E">
            <w:pPr>
              <w:spacing w:before="60" w:after="60" w:line="280" w:lineRule="atLeast"/>
              <w:rPr>
                <w:sz w:val="18"/>
                <w:szCs w:val="20"/>
              </w:rPr>
            </w:pPr>
            <w:r>
              <w:rPr>
                <w:sz w:val="18"/>
                <w:szCs w:val="20"/>
              </w:rPr>
              <w:t>Medium</w:t>
            </w:r>
          </w:p>
        </w:tc>
      </w:tr>
      <w:tr w:rsidR="00667BDB" w:rsidRPr="00A11591" w14:paraId="4D8A72D9" w14:textId="77777777" w:rsidTr="00CF5EEB">
        <w:tc>
          <w:tcPr>
            <w:tcW w:w="6149" w:type="dxa"/>
          </w:tcPr>
          <w:p w14:paraId="51B327D5" w14:textId="146C9602" w:rsidR="00667BDB" w:rsidRDefault="00667BDB">
            <w:pPr>
              <w:spacing w:before="60" w:after="60" w:line="280" w:lineRule="atLeast"/>
              <w:rPr>
                <w:sz w:val="18"/>
                <w:szCs w:val="20"/>
              </w:rPr>
            </w:pPr>
            <w:r>
              <w:rPr>
                <w:sz w:val="18"/>
                <w:szCs w:val="20"/>
              </w:rPr>
              <w:t>Receptor – groundwater or surface water abstraction</w:t>
            </w:r>
          </w:p>
        </w:tc>
        <w:tc>
          <w:tcPr>
            <w:tcW w:w="3911" w:type="dxa"/>
            <w:shd w:val="clear" w:color="auto" w:fill="92D050"/>
          </w:tcPr>
          <w:p w14:paraId="610BF9CF" w14:textId="74A2E832" w:rsidR="00667BDB" w:rsidRDefault="00667BDB">
            <w:pPr>
              <w:spacing w:before="60" w:after="60" w:line="280" w:lineRule="atLeast"/>
              <w:rPr>
                <w:sz w:val="18"/>
                <w:szCs w:val="20"/>
              </w:rPr>
            </w:pPr>
            <w:r>
              <w:rPr>
                <w:sz w:val="18"/>
                <w:szCs w:val="20"/>
              </w:rPr>
              <w:t>Low</w:t>
            </w:r>
          </w:p>
        </w:tc>
      </w:tr>
    </w:tbl>
    <w:p w14:paraId="7915D18D" w14:textId="4CF4F7D8" w:rsidR="00A50F7E" w:rsidRPr="00A50F7E" w:rsidRDefault="00F36E0A" w:rsidP="00A50F7E">
      <w:r>
        <w:t xml:space="preserve">From step 2, the priority source-pathway-receptor linkage </w:t>
      </w:r>
      <w:r w:rsidR="00A656BA">
        <w:t>relates to onsite irrigation of crops for food consumption. Other pathways e.g. run-off to surface water and abstraction o</w:t>
      </w:r>
      <w:r w:rsidR="00F15953">
        <w:t>f</w:t>
      </w:r>
      <w:r w:rsidR="00A656BA">
        <w:t xml:space="preserve"> </w:t>
      </w:r>
      <w:r w:rsidR="002B3AF1">
        <w:t xml:space="preserve">groundwater were low to medium. The treatment train indicates </w:t>
      </w:r>
      <w:r w:rsidR="00E501C8">
        <w:t xml:space="preserve">small </w:t>
      </w:r>
      <w:r w:rsidR="002B3AF1">
        <w:t>percent reduction</w:t>
      </w:r>
      <w:r w:rsidR="001366DD">
        <w:t xml:space="preserve"> for emerging contaminants</w:t>
      </w:r>
      <w:r w:rsidR="00E30912">
        <w:t xml:space="preserve"> (i.e. high risk)</w:t>
      </w:r>
      <w:r w:rsidR="002B3AF1">
        <w:t xml:space="preserve">, though there is limited trade waste input and the population size is small. </w:t>
      </w:r>
    </w:p>
    <w:p w14:paraId="674A80B0" w14:textId="00D27300" w:rsidR="009867DA" w:rsidRDefault="00740C5A" w:rsidP="00740C5A">
      <w:r w:rsidRPr="00A11591">
        <w:rPr>
          <w:b/>
          <w:bCs/>
        </w:rPr>
        <w:t>Monitoring data:</w:t>
      </w:r>
      <w:r>
        <w:rPr>
          <w:b/>
          <w:bCs/>
        </w:rPr>
        <w:t xml:space="preserve">  </w:t>
      </w:r>
      <w:r w:rsidRPr="00FD1BC1">
        <w:t>B</w:t>
      </w:r>
      <w:r>
        <w:t xml:space="preserve">ased on the baseline monitoring conducted by the water utility, the relevant WWTP had a mean percent reduction of </w:t>
      </w:r>
      <w:r w:rsidR="00D76588">
        <w:t>60</w:t>
      </w:r>
      <w:r>
        <w:t>% for emerging contaminants</w:t>
      </w:r>
      <w:r w:rsidR="00CE0DCC">
        <w:t xml:space="preserve"> (</w:t>
      </w:r>
      <w:r w:rsidR="00CE0DCC" w:rsidRPr="00143E9F">
        <w:rPr>
          <w:b/>
        </w:rPr>
        <w:t>medium</w:t>
      </w:r>
      <w:r w:rsidR="00CE0DCC">
        <w:t xml:space="preserve"> </w:t>
      </w:r>
      <w:r w:rsidR="00FF31DD">
        <w:t>likelihood of emerging contaminants present</w:t>
      </w:r>
      <w:r w:rsidR="00CE0DCC">
        <w:t>).</w:t>
      </w:r>
      <w:r>
        <w:t xml:space="preserve">  </w:t>
      </w:r>
    </w:p>
    <w:p w14:paraId="2F1709A4" w14:textId="00E83947" w:rsidR="007F40DB" w:rsidRPr="001366DD" w:rsidRDefault="00143E9F" w:rsidP="00740C5A">
      <w:pPr>
        <w:rPr>
          <w:b/>
          <w:bCs/>
        </w:rPr>
      </w:pPr>
      <w:r w:rsidRPr="001366DD">
        <w:rPr>
          <w:b/>
          <w:bCs/>
        </w:rPr>
        <w:t>Source-pathway-receptor assessment:</w:t>
      </w:r>
    </w:p>
    <w:p w14:paraId="19EB18F9" w14:textId="63878C54" w:rsidR="00143E9F" w:rsidRDefault="0044007C" w:rsidP="008F791B">
      <w:pPr>
        <w:pStyle w:val="ListParagraph"/>
        <w:numPr>
          <w:ilvl w:val="0"/>
          <w:numId w:val="79"/>
        </w:numPr>
      </w:pPr>
      <w:r>
        <w:t xml:space="preserve">Source: </w:t>
      </w:r>
      <w:r w:rsidR="00143E9F">
        <w:t>Low</w:t>
      </w:r>
      <w:r w:rsidR="005B122A">
        <w:t xml:space="preserve"> risk</w:t>
      </w:r>
      <w:r w:rsidR="00143E9F">
        <w:t xml:space="preserve"> (</w:t>
      </w:r>
      <w:r w:rsidR="0044251B">
        <w:t>&lt;10% trade waste, small population)</w:t>
      </w:r>
    </w:p>
    <w:p w14:paraId="2B37390B" w14:textId="170193EB" w:rsidR="0044251B" w:rsidRDefault="00CD3BF8" w:rsidP="008F791B">
      <w:pPr>
        <w:pStyle w:val="ListParagraph"/>
        <w:numPr>
          <w:ilvl w:val="0"/>
          <w:numId w:val="79"/>
        </w:numPr>
      </w:pPr>
      <w:r>
        <w:t xml:space="preserve">Exposure pathway: </w:t>
      </w:r>
      <w:r w:rsidR="0044251B">
        <w:t>Low</w:t>
      </w:r>
      <w:r w:rsidR="005B122A">
        <w:t xml:space="preserve"> risk</w:t>
      </w:r>
      <w:r w:rsidR="0044251B">
        <w:t xml:space="preserve"> (mass </w:t>
      </w:r>
      <w:r w:rsidR="6542566B">
        <w:t xml:space="preserve">load </w:t>
      </w:r>
      <w:r w:rsidR="0044251B">
        <w:t>available for uptake in crops)</w:t>
      </w:r>
    </w:p>
    <w:p w14:paraId="0F96F072" w14:textId="16892213" w:rsidR="0044251B" w:rsidRDefault="00E80209" w:rsidP="008F791B">
      <w:pPr>
        <w:pStyle w:val="ListParagraph"/>
        <w:numPr>
          <w:ilvl w:val="0"/>
          <w:numId w:val="79"/>
        </w:numPr>
      </w:pPr>
      <w:r>
        <w:t xml:space="preserve">Receptors: </w:t>
      </w:r>
      <w:r w:rsidR="0019374E">
        <w:t>Medium</w:t>
      </w:r>
      <w:r w:rsidR="0044251B">
        <w:t xml:space="preserve"> risk </w:t>
      </w:r>
    </w:p>
    <w:p w14:paraId="35BEBC21" w14:textId="72E703ED" w:rsidR="00D86FC4" w:rsidRDefault="00D07E24" w:rsidP="00740C5A">
      <w:r>
        <w:t xml:space="preserve">Overall source-pathway-receptor risk </w:t>
      </w:r>
      <w:r w:rsidR="003937AE">
        <w:t>=</w:t>
      </w:r>
      <w:r>
        <w:t xml:space="preserve"> low</w:t>
      </w:r>
      <w:r w:rsidR="00D440DC">
        <w:t xml:space="preserve"> risk</w:t>
      </w:r>
      <w:r>
        <w:t xml:space="preserve">. </w:t>
      </w:r>
    </w:p>
    <w:p w14:paraId="0A3A4148" w14:textId="1D0C8344" w:rsidR="001833F4" w:rsidRDefault="00AD2ABA" w:rsidP="00740C5A">
      <w:r>
        <w:t>Percent reduction = medium risk (adjusted based on monitoring data)</w:t>
      </w:r>
    </w:p>
    <w:p w14:paraId="46158CC4" w14:textId="63CB6BD0" w:rsidR="00571CBC" w:rsidRPr="00924D8E" w:rsidRDefault="00644BC1" w:rsidP="00740C5A">
      <w:r w:rsidRPr="00924D8E">
        <w:t>Overall</w:t>
      </w:r>
      <w:r w:rsidR="00295859">
        <w:t xml:space="preserve"> risk </w:t>
      </w:r>
      <w:r w:rsidR="005F5793">
        <w:t xml:space="preserve">profile </w:t>
      </w:r>
      <w:r w:rsidR="00295859">
        <w:t>is low</w:t>
      </w:r>
      <w:r w:rsidR="00D440DC">
        <w:t xml:space="preserve">. </w:t>
      </w:r>
      <w:r w:rsidR="003944BC">
        <w:t xml:space="preserve"> </w:t>
      </w:r>
    </w:p>
    <w:p w14:paraId="29C2567A" w14:textId="64DEE813" w:rsidR="00571CBC" w:rsidRPr="00A94D2B" w:rsidRDefault="00571CBC" w:rsidP="00D94BD0">
      <w:pPr>
        <w:keepNext/>
        <w:keepLines/>
        <w:spacing w:after="120"/>
        <w:jc w:val="both"/>
        <w:outlineLvl w:val="3"/>
        <w:rPr>
          <w:rFonts w:asciiTheme="majorHAnsi" w:eastAsiaTheme="majorEastAsia" w:hAnsiTheme="majorHAnsi" w:cstheme="majorBidi"/>
          <w:bCs/>
          <w:iCs/>
        </w:rPr>
      </w:pPr>
      <w:r w:rsidRPr="00A94D2B">
        <w:rPr>
          <w:rFonts w:asciiTheme="majorHAnsi" w:eastAsiaTheme="majorEastAsia" w:hAnsiTheme="majorHAnsi" w:cstheme="majorBidi"/>
          <w:bCs/>
          <w:iCs/>
        </w:rPr>
        <w:t xml:space="preserve">3. Risk </w:t>
      </w:r>
      <w:r w:rsidR="00223545" w:rsidRPr="00A94D2B">
        <w:rPr>
          <w:rFonts w:asciiTheme="majorHAnsi" w:eastAsiaTheme="majorEastAsia" w:hAnsiTheme="majorHAnsi" w:cstheme="majorBidi"/>
          <w:bCs/>
          <w:iCs/>
        </w:rPr>
        <w:t xml:space="preserve">monitoring and </w:t>
      </w:r>
      <w:r w:rsidRPr="00A94D2B">
        <w:rPr>
          <w:rFonts w:asciiTheme="majorHAnsi" w:eastAsiaTheme="majorEastAsia" w:hAnsiTheme="majorHAnsi" w:cstheme="majorBidi"/>
          <w:bCs/>
          <w:iCs/>
        </w:rPr>
        <w:t>management</w:t>
      </w:r>
    </w:p>
    <w:p w14:paraId="7F31B134" w14:textId="6C14E699" w:rsidR="00571CBC" w:rsidRPr="00571CBC" w:rsidRDefault="00571CBC" w:rsidP="00D94BD0">
      <w:pPr>
        <w:jc w:val="both"/>
      </w:pPr>
      <w:r w:rsidRPr="00571CBC">
        <w:t>The water utility will continue monitoring emerging contaminants in influent and effluent waters</w:t>
      </w:r>
      <w:r w:rsidR="00E022DE">
        <w:t xml:space="preserve"> and consider end uses</w:t>
      </w:r>
      <w:r w:rsidRPr="00571CBC">
        <w:t>. Wastewater quality might change over time due to changes in the catchment area (e.g. development, agricultural, industrial activities) and therefore ongoing monitoring is encouraged.</w:t>
      </w:r>
    </w:p>
    <w:p w14:paraId="0E7A0814" w14:textId="78DF756A" w:rsidR="005A298F" w:rsidRPr="00571CBC" w:rsidRDefault="00223545" w:rsidP="00D94BD0">
      <w:pPr>
        <w:jc w:val="both"/>
      </w:pPr>
      <w:r>
        <w:t xml:space="preserve">Continue existing monitoring </w:t>
      </w:r>
      <w:r w:rsidR="005A298F">
        <w:t xml:space="preserve">and maintenance </w:t>
      </w:r>
      <w:r>
        <w:t>of operational controls</w:t>
      </w:r>
      <w:r w:rsidR="00AC383D">
        <w:t>,</w:t>
      </w:r>
      <w:r>
        <w:t xml:space="preserve"> as per HEMP to ensure treatment train is </w:t>
      </w:r>
      <w:r w:rsidR="005A298F">
        <w:t>effective.</w:t>
      </w:r>
      <w:r w:rsidR="00CA2463">
        <w:t xml:space="preserve"> </w:t>
      </w:r>
      <w:r w:rsidR="005A298F">
        <w:t>In site management plan for end user, include visual monitoring of crop quality</w:t>
      </w:r>
      <w:r w:rsidR="00CA2463">
        <w:t>,</w:t>
      </w:r>
      <w:r w:rsidR="005A298F">
        <w:t xml:space="preserve"> as per </w:t>
      </w:r>
      <w:r w:rsidR="00644ADD">
        <w:t xml:space="preserve">EPA publication </w:t>
      </w:r>
      <w:r w:rsidR="005A298F">
        <w:t xml:space="preserve">168. </w:t>
      </w:r>
    </w:p>
    <w:p w14:paraId="1F788DBD" w14:textId="42BC2416" w:rsidR="00273F09" w:rsidRDefault="00273F09" w:rsidP="00273F09">
      <w:pPr>
        <w:pStyle w:val="Heading1"/>
      </w:pPr>
      <w:bookmarkStart w:id="179" w:name="_Toc209690953"/>
      <w:r>
        <w:lastRenderedPageBreak/>
        <w:t xml:space="preserve">Appendix </w:t>
      </w:r>
      <w:r w:rsidR="003140B8">
        <w:t>B</w:t>
      </w:r>
      <w:r>
        <w:t>: Glossary of key terms</w:t>
      </w:r>
      <w:r w:rsidR="00C419DE">
        <w:t xml:space="preserve"> and abbreviations</w:t>
      </w:r>
      <w:bookmarkEnd w:id="179"/>
    </w:p>
    <w:tbl>
      <w:tblPr>
        <w:tblStyle w:val="GridTable4-Accent1"/>
        <w:tblW w:w="10206" w:type="dxa"/>
        <w:tblLayout w:type="fixed"/>
        <w:tblLook w:val="0600" w:firstRow="0" w:lastRow="0" w:firstColumn="0" w:lastColumn="0" w:noHBand="1" w:noVBand="1"/>
      </w:tblPr>
      <w:tblGrid>
        <w:gridCol w:w="3076"/>
        <w:gridCol w:w="7130"/>
      </w:tblGrid>
      <w:tr w:rsidR="00F83670" w:rsidRPr="000507EB" w14:paraId="7ECE9A0B" w14:textId="77777777" w:rsidTr="00B96D8E">
        <w:trPr>
          <w:trHeight w:val="284"/>
        </w:trPr>
        <w:tc>
          <w:tcPr>
            <w:tcW w:w="3076" w:type="dxa"/>
          </w:tcPr>
          <w:p w14:paraId="1077CB26" w14:textId="5DC9F7D3" w:rsidR="00F83670" w:rsidRPr="00C93763" w:rsidRDefault="00C93763" w:rsidP="00B96D8E">
            <w:pPr>
              <w:spacing w:before="60" w:after="60"/>
              <w:rPr>
                <w:b/>
                <w:bCs/>
                <w:sz w:val="18"/>
                <w:szCs w:val="18"/>
              </w:rPr>
            </w:pPr>
            <w:r w:rsidRPr="00C93763">
              <w:rPr>
                <w:b/>
                <w:bCs/>
                <w:sz w:val="18"/>
                <w:szCs w:val="18"/>
              </w:rPr>
              <w:t>Term or abbreviation</w:t>
            </w:r>
          </w:p>
        </w:tc>
        <w:tc>
          <w:tcPr>
            <w:tcW w:w="7130" w:type="dxa"/>
          </w:tcPr>
          <w:p w14:paraId="5EB91E5C" w14:textId="4F8B8CE0" w:rsidR="00F83670" w:rsidRPr="00C93763" w:rsidRDefault="00C93763" w:rsidP="00B96D8E">
            <w:pPr>
              <w:spacing w:before="60" w:after="60"/>
              <w:rPr>
                <w:b/>
                <w:bCs/>
                <w:sz w:val="18"/>
                <w:szCs w:val="18"/>
              </w:rPr>
            </w:pPr>
            <w:r w:rsidRPr="00C93763">
              <w:rPr>
                <w:b/>
                <w:bCs/>
                <w:sz w:val="18"/>
                <w:szCs w:val="18"/>
              </w:rPr>
              <w:t>Description</w:t>
            </w:r>
          </w:p>
        </w:tc>
      </w:tr>
      <w:tr w:rsidR="004F6D39" w:rsidRPr="000507EB" w14:paraId="107F3246" w14:textId="77777777" w:rsidTr="00B96D8E">
        <w:trPr>
          <w:trHeight w:val="284"/>
        </w:trPr>
        <w:tc>
          <w:tcPr>
            <w:tcW w:w="3076" w:type="dxa"/>
          </w:tcPr>
          <w:p w14:paraId="3E708F12" w14:textId="45CE2F38" w:rsidR="004F6D39" w:rsidRPr="00B96D8E" w:rsidRDefault="004F6D39" w:rsidP="00B96D8E">
            <w:pPr>
              <w:spacing w:before="60" w:after="60"/>
              <w:rPr>
                <w:rStyle w:val="BookTitle"/>
                <w:rFonts w:asciiTheme="minorHAnsi" w:hAnsiTheme="minorHAnsi"/>
                <w:bCs w:val="0"/>
                <w:i w:val="0"/>
                <w:iCs w:val="0"/>
                <w:color w:val="1A1A1A"/>
                <w:spacing w:val="0"/>
                <w:sz w:val="18"/>
                <w:szCs w:val="18"/>
              </w:rPr>
            </w:pPr>
            <w:r w:rsidRPr="00B96D8E">
              <w:rPr>
                <w:sz w:val="18"/>
                <w:szCs w:val="18"/>
              </w:rPr>
              <w:t>AICIS</w:t>
            </w:r>
          </w:p>
        </w:tc>
        <w:tc>
          <w:tcPr>
            <w:tcW w:w="7130" w:type="dxa"/>
          </w:tcPr>
          <w:p w14:paraId="7F2D861E" w14:textId="18EFC23F" w:rsidR="004F6D39" w:rsidRPr="00B96D8E" w:rsidRDefault="004F6D39" w:rsidP="00B96D8E">
            <w:pPr>
              <w:spacing w:before="60" w:after="60"/>
              <w:rPr>
                <w:sz w:val="18"/>
                <w:szCs w:val="18"/>
              </w:rPr>
            </w:pPr>
            <w:r w:rsidRPr="00B96D8E">
              <w:rPr>
                <w:sz w:val="18"/>
                <w:szCs w:val="18"/>
              </w:rPr>
              <w:t>Australian Industrial Chemicals Introduction Scheme</w:t>
            </w:r>
          </w:p>
        </w:tc>
      </w:tr>
      <w:tr w:rsidR="00C419DE" w:rsidRPr="000507EB" w14:paraId="081D77D1" w14:textId="77777777" w:rsidTr="00B96D8E">
        <w:trPr>
          <w:trHeight w:val="284"/>
        </w:trPr>
        <w:tc>
          <w:tcPr>
            <w:tcW w:w="3076" w:type="dxa"/>
          </w:tcPr>
          <w:p w14:paraId="11406844" w14:textId="6C05A2FE" w:rsidR="00C419DE" w:rsidRPr="00B96D8E" w:rsidRDefault="004F6D39" w:rsidP="00B96D8E">
            <w:pPr>
              <w:spacing w:before="60" w:after="60"/>
              <w:rPr>
                <w:rStyle w:val="BookTitle"/>
                <w:rFonts w:asciiTheme="minorHAnsi" w:hAnsiTheme="minorHAnsi"/>
                <w:bCs w:val="0"/>
                <w:i w:val="0"/>
                <w:iCs w:val="0"/>
                <w:color w:val="1A1A1A"/>
                <w:spacing w:val="0"/>
                <w:sz w:val="18"/>
                <w:szCs w:val="18"/>
              </w:rPr>
            </w:pPr>
            <w:r w:rsidRPr="00B96D8E">
              <w:rPr>
                <w:sz w:val="18"/>
                <w:szCs w:val="18"/>
              </w:rPr>
              <w:t>ANZG</w:t>
            </w:r>
          </w:p>
        </w:tc>
        <w:tc>
          <w:tcPr>
            <w:tcW w:w="7130" w:type="dxa"/>
          </w:tcPr>
          <w:p w14:paraId="6EECA908" w14:textId="60F93489" w:rsidR="00C419DE" w:rsidRPr="000507EB" w:rsidRDefault="004F6D39" w:rsidP="000507EB">
            <w:pPr>
              <w:spacing w:before="60" w:after="60" w:line="280" w:lineRule="atLeast"/>
              <w:rPr>
                <w:sz w:val="18"/>
                <w:szCs w:val="18"/>
              </w:rPr>
            </w:pPr>
            <w:r w:rsidRPr="00B96D8E">
              <w:rPr>
                <w:sz w:val="18"/>
                <w:szCs w:val="18"/>
              </w:rPr>
              <w:t>Australian and New Zealand Guidelines for Fresh and Marine Water Quality (2018)</w:t>
            </w:r>
          </w:p>
        </w:tc>
      </w:tr>
      <w:tr w:rsidR="000507EB" w:rsidRPr="000507EB" w14:paraId="058AB1B1" w14:textId="77777777" w:rsidTr="004F6D39">
        <w:trPr>
          <w:trHeight w:val="284"/>
        </w:trPr>
        <w:tc>
          <w:tcPr>
            <w:tcW w:w="3076" w:type="dxa"/>
          </w:tcPr>
          <w:p w14:paraId="3AEDB85F" w14:textId="3EB6967E" w:rsidR="000507EB" w:rsidRPr="00B96D8E" w:rsidRDefault="000507EB" w:rsidP="00B96D8E">
            <w:pPr>
              <w:spacing w:before="60" w:after="60"/>
              <w:rPr>
                <w:sz w:val="18"/>
                <w:szCs w:val="18"/>
              </w:rPr>
            </w:pPr>
            <w:r w:rsidRPr="00B96D8E">
              <w:rPr>
                <w:sz w:val="18"/>
                <w:szCs w:val="18"/>
              </w:rPr>
              <w:t>CCME</w:t>
            </w:r>
          </w:p>
        </w:tc>
        <w:tc>
          <w:tcPr>
            <w:tcW w:w="7130" w:type="dxa"/>
          </w:tcPr>
          <w:p w14:paraId="4CC6E6A2" w14:textId="03971492" w:rsidR="000507EB" w:rsidRPr="00B96D8E" w:rsidRDefault="000507EB" w:rsidP="00B96D8E">
            <w:pPr>
              <w:spacing w:before="60" w:after="60"/>
              <w:rPr>
                <w:sz w:val="18"/>
                <w:szCs w:val="18"/>
              </w:rPr>
            </w:pPr>
            <w:r w:rsidRPr="00B96D8E">
              <w:rPr>
                <w:sz w:val="18"/>
                <w:szCs w:val="18"/>
              </w:rPr>
              <w:t>Canadian Council of Ministers of the Environment</w:t>
            </w:r>
          </w:p>
        </w:tc>
      </w:tr>
      <w:tr w:rsidR="00273F09" w:rsidRPr="000507EB" w14:paraId="37B245ED" w14:textId="77777777" w:rsidTr="00B96D8E">
        <w:trPr>
          <w:trHeight w:val="284"/>
        </w:trPr>
        <w:tc>
          <w:tcPr>
            <w:tcW w:w="3076" w:type="dxa"/>
          </w:tcPr>
          <w:p w14:paraId="21B62EB7" w14:textId="77777777" w:rsidR="00273F09" w:rsidRPr="000507EB" w:rsidRDefault="00273F09" w:rsidP="000507EB">
            <w:pPr>
              <w:spacing w:before="60" w:after="60" w:line="280" w:lineRule="atLeast"/>
              <w:rPr>
                <w:sz w:val="18"/>
                <w:szCs w:val="18"/>
              </w:rPr>
            </w:pPr>
            <w:r w:rsidRPr="000507EB">
              <w:rPr>
                <w:sz w:val="18"/>
                <w:szCs w:val="18"/>
              </w:rPr>
              <w:t>Class</w:t>
            </w:r>
            <w:r w:rsidRPr="000507EB">
              <w:rPr>
                <w:spacing w:val="-8"/>
                <w:sz w:val="18"/>
                <w:szCs w:val="18"/>
              </w:rPr>
              <w:t xml:space="preserve"> </w:t>
            </w:r>
            <w:r w:rsidRPr="000507EB">
              <w:rPr>
                <w:sz w:val="18"/>
                <w:szCs w:val="18"/>
              </w:rPr>
              <w:t>of</w:t>
            </w:r>
            <w:r w:rsidRPr="000507EB">
              <w:rPr>
                <w:spacing w:val="-4"/>
                <w:sz w:val="18"/>
                <w:szCs w:val="18"/>
              </w:rPr>
              <w:t xml:space="preserve"> </w:t>
            </w:r>
            <w:r w:rsidRPr="000507EB">
              <w:rPr>
                <w:sz w:val="18"/>
                <w:szCs w:val="18"/>
              </w:rPr>
              <w:t>recycled</w:t>
            </w:r>
            <w:r w:rsidRPr="000507EB">
              <w:rPr>
                <w:spacing w:val="-6"/>
                <w:sz w:val="18"/>
                <w:szCs w:val="18"/>
              </w:rPr>
              <w:t xml:space="preserve"> </w:t>
            </w:r>
            <w:r w:rsidRPr="000507EB">
              <w:rPr>
                <w:spacing w:val="-4"/>
                <w:sz w:val="18"/>
                <w:szCs w:val="18"/>
              </w:rPr>
              <w:t>water</w:t>
            </w:r>
          </w:p>
        </w:tc>
        <w:tc>
          <w:tcPr>
            <w:tcW w:w="7130" w:type="dxa"/>
          </w:tcPr>
          <w:p w14:paraId="652AD821" w14:textId="77777777" w:rsidR="00273F09" w:rsidRPr="000507EB" w:rsidRDefault="00273F09" w:rsidP="000507EB">
            <w:pPr>
              <w:spacing w:before="60" w:after="60" w:line="280" w:lineRule="atLeast"/>
              <w:rPr>
                <w:sz w:val="18"/>
                <w:szCs w:val="18"/>
              </w:rPr>
            </w:pPr>
            <w:r w:rsidRPr="000507EB">
              <w:rPr>
                <w:sz w:val="18"/>
                <w:szCs w:val="18"/>
              </w:rPr>
              <w:t>Recycled</w:t>
            </w:r>
            <w:r w:rsidRPr="000507EB">
              <w:rPr>
                <w:spacing w:val="-4"/>
                <w:sz w:val="18"/>
                <w:szCs w:val="18"/>
              </w:rPr>
              <w:t xml:space="preserve"> </w:t>
            </w:r>
            <w:r w:rsidRPr="000507EB">
              <w:rPr>
                <w:sz w:val="18"/>
                <w:szCs w:val="18"/>
              </w:rPr>
              <w:t>water</w:t>
            </w:r>
            <w:r w:rsidRPr="000507EB">
              <w:rPr>
                <w:spacing w:val="-3"/>
                <w:sz w:val="18"/>
                <w:szCs w:val="18"/>
              </w:rPr>
              <w:t xml:space="preserve"> </w:t>
            </w:r>
            <w:r w:rsidRPr="000507EB">
              <w:rPr>
                <w:sz w:val="18"/>
                <w:szCs w:val="18"/>
              </w:rPr>
              <w:t>classes</w:t>
            </w:r>
            <w:r w:rsidRPr="000507EB">
              <w:rPr>
                <w:spacing w:val="-3"/>
                <w:sz w:val="18"/>
                <w:szCs w:val="18"/>
              </w:rPr>
              <w:t xml:space="preserve"> </w:t>
            </w:r>
            <w:r w:rsidRPr="000507EB">
              <w:rPr>
                <w:sz w:val="18"/>
                <w:szCs w:val="18"/>
              </w:rPr>
              <w:t>(A,</w:t>
            </w:r>
            <w:r w:rsidRPr="000507EB">
              <w:rPr>
                <w:spacing w:val="-6"/>
                <w:sz w:val="18"/>
                <w:szCs w:val="18"/>
              </w:rPr>
              <w:t xml:space="preserve"> </w:t>
            </w:r>
            <w:r w:rsidRPr="000507EB">
              <w:rPr>
                <w:sz w:val="18"/>
                <w:szCs w:val="18"/>
              </w:rPr>
              <w:t>B</w:t>
            </w:r>
            <w:r w:rsidRPr="000507EB">
              <w:rPr>
                <w:spacing w:val="-3"/>
                <w:sz w:val="18"/>
                <w:szCs w:val="18"/>
              </w:rPr>
              <w:t xml:space="preserve"> </w:t>
            </w:r>
            <w:r w:rsidRPr="000507EB">
              <w:rPr>
                <w:sz w:val="18"/>
                <w:szCs w:val="18"/>
              </w:rPr>
              <w:t>and</w:t>
            </w:r>
            <w:r w:rsidRPr="000507EB">
              <w:rPr>
                <w:spacing w:val="-4"/>
                <w:sz w:val="18"/>
                <w:szCs w:val="18"/>
              </w:rPr>
              <w:t xml:space="preserve"> </w:t>
            </w:r>
            <w:r w:rsidRPr="000507EB">
              <w:rPr>
                <w:sz w:val="18"/>
                <w:szCs w:val="18"/>
              </w:rPr>
              <w:t>C)</w:t>
            </w:r>
            <w:r w:rsidRPr="000507EB">
              <w:rPr>
                <w:spacing w:val="-7"/>
                <w:sz w:val="18"/>
                <w:szCs w:val="18"/>
              </w:rPr>
              <w:t xml:space="preserve"> </w:t>
            </w:r>
            <w:r w:rsidRPr="000507EB">
              <w:rPr>
                <w:sz w:val="18"/>
                <w:szCs w:val="18"/>
              </w:rPr>
              <w:t>that</w:t>
            </w:r>
            <w:r w:rsidRPr="000507EB">
              <w:rPr>
                <w:spacing w:val="-1"/>
                <w:sz w:val="18"/>
                <w:szCs w:val="18"/>
              </w:rPr>
              <w:t xml:space="preserve"> </w:t>
            </w:r>
            <w:r w:rsidRPr="000507EB">
              <w:rPr>
                <w:sz w:val="18"/>
                <w:szCs w:val="18"/>
              </w:rPr>
              <w:t>include</w:t>
            </w:r>
            <w:r w:rsidRPr="000507EB">
              <w:rPr>
                <w:spacing w:val="-4"/>
                <w:sz w:val="18"/>
                <w:szCs w:val="18"/>
              </w:rPr>
              <w:t xml:space="preserve"> </w:t>
            </w:r>
            <w:r w:rsidRPr="000507EB">
              <w:rPr>
                <w:sz w:val="18"/>
                <w:szCs w:val="18"/>
              </w:rPr>
              <w:t>health-related</w:t>
            </w:r>
            <w:r w:rsidRPr="000507EB">
              <w:rPr>
                <w:spacing w:val="-4"/>
                <w:sz w:val="18"/>
                <w:szCs w:val="18"/>
              </w:rPr>
              <w:t xml:space="preserve"> </w:t>
            </w:r>
            <w:r w:rsidRPr="000507EB">
              <w:rPr>
                <w:sz w:val="18"/>
                <w:szCs w:val="18"/>
              </w:rPr>
              <w:t>microbiological and process performance requirements but not environmental quality parameters such as salinity or nutrient limits. Information about what defines these classes is provided in Table 1 within EPA Victoria Publication 1910.2</w:t>
            </w:r>
          </w:p>
        </w:tc>
      </w:tr>
      <w:tr w:rsidR="00273F09" w:rsidRPr="000507EB" w14:paraId="2195B082" w14:textId="77777777" w:rsidTr="00B96D8E">
        <w:trPr>
          <w:trHeight w:val="284"/>
        </w:trPr>
        <w:tc>
          <w:tcPr>
            <w:tcW w:w="3076" w:type="dxa"/>
          </w:tcPr>
          <w:p w14:paraId="023513A6" w14:textId="22FA0A61"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Detection </w:t>
            </w:r>
            <w:r w:rsidR="00213E66" w:rsidRPr="000507EB">
              <w:rPr>
                <w:rStyle w:val="BookTitle"/>
                <w:rFonts w:ascii="VIC" w:hAnsi="VIC" w:cs="Arial"/>
                <w:bCs w:val="0"/>
                <w:i w:val="0"/>
                <w:iCs w:val="0"/>
                <w:color w:val="auto"/>
                <w:sz w:val="18"/>
                <w:szCs w:val="18"/>
              </w:rPr>
              <w:t>l</w:t>
            </w:r>
            <w:r w:rsidRPr="000507EB">
              <w:rPr>
                <w:rStyle w:val="BookTitle"/>
                <w:rFonts w:ascii="VIC" w:hAnsi="VIC" w:cs="Arial"/>
                <w:bCs w:val="0"/>
                <w:i w:val="0"/>
                <w:iCs w:val="0"/>
                <w:color w:val="auto"/>
                <w:sz w:val="18"/>
                <w:szCs w:val="18"/>
              </w:rPr>
              <w:t>imit</w:t>
            </w:r>
          </w:p>
        </w:tc>
        <w:tc>
          <w:tcPr>
            <w:tcW w:w="7130" w:type="dxa"/>
          </w:tcPr>
          <w:p w14:paraId="493F6F17"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The lowest concentration of a chemical that can reliably be distinguished from a zero concentration.</w:t>
            </w:r>
          </w:p>
        </w:tc>
      </w:tr>
      <w:tr w:rsidR="00273F09" w:rsidRPr="000507EB" w14:paraId="50AAA7DE" w14:textId="77777777" w:rsidTr="00B96D8E">
        <w:trPr>
          <w:trHeight w:val="284"/>
        </w:trPr>
        <w:tc>
          <w:tcPr>
            <w:tcW w:w="3076" w:type="dxa"/>
          </w:tcPr>
          <w:p w14:paraId="5D6EE927" w14:textId="77777777" w:rsidR="00273F09" w:rsidRPr="000507EB" w:rsidRDefault="00273F09" w:rsidP="000507EB">
            <w:pPr>
              <w:spacing w:before="60" w:after="60" w:line="280" w:lineRule="atLeast"/>
              <w:rPr>
                <w:sz w:val="18"/>
                <w:szCs w:val="18"/>
              </w:rPr>
            </w:pPr>
            <w:r w:rsidRPr="000507EB">
              <w:rPr>
                <w:sz w:val="18"/>
                <w:szCs w:val="18"/>
              </w:rPr>
              <w:t>Drinking</w:t>
            </w:r>
            <w:r w:rsidRPr="000507EB">
              <w:rPr>
                <w:spacing w:val="-9"/>
                <w:sz w:val="18"/>
                <w:szCs w:val="18"/>
              </w:rPr>
              <w:t xml:space="preserve"> </w:t>
            </w:r>
            <w:r w:rsidRPr="000507EB">
              <w:rPr>
                <w:spacing w:val="-2"/>
                <w:sz w:val="18"/>
                <w:szCs w:val="18"/>
              </w:rPr>
              <w:t>water</w:t>
            </w:r>
          </w:p>
        </w:tc>
        <w:tc>
          <w:tcPr>
            <w:tcW w:w="7130" w:type="dxa"/>
          </w:tcPr>
          <w:p w14:paraId="02F373B5" w14:textId="77777777" w:rsidR="00273F09" w:rsidRPr="000507EB" w:rsidRDefault="00273F09" w:rsidP="000507EB">
            <w:pPr>
              <w:spacing w:before="60" w:after="60" w:line="280" w:lineRule="atLeast"/>
              <w:rPr>
                <w:sz w:val="18"/>
                <w:szCs w:val="18"/>
              </w:rPr>
            </w:pPr>
            <w:r w:rsidRPr="000507EB">
              <w:rPr>
                <w:sz w:val="18"/>
                <w:szCs w:val="18"/>
              </w:rPr>
              <w:t>Water</w:t>
            </w:r>
            <w:r w:rsidRPr="000507EB">
              <w:rPr>
                <w:spacing w:val="-3"/>
                <w:sz w:val="18"/>
                <w:szCs w:val="18"/>
              </w:rPr>
              <w:t xml:space="preserve"> </w:t>
            </w:r>
            <w:r w:rsidRPr="000507EB">
              <w:rPr>
                <w:sz w:val="18"/>
                <w:szCs w:val="18"/>
              </w:rPr>
              <w:t>suitable</w:t>
            </w:r>
            <w:r w:rsidRPr="000507EB">
              <w:rPr>
                <w:spacing w:val="-8"/>
                <w:sz w:val="18"/>
                <w:szCs w:val="18"/>
              </w:rPr>
              <w:t xml:space="preserve"> </w:t>
            </w:r>
            <w:r w:rsidRPr="000507EB">
              <w:rPr>
                <w:sz w:val="18"/>
                <w:szCs w:val="18"/>
              </w:rPr>
              <w:t>for</w:t>
            </w:r>
            <w:r w:rsidRPr="000507EB">
              <w:rPr>
                <w:spacing w:val="-3"/>
                <w:sz w:val="18"/>
                <w:szCs w:val="18"/>
              </w:rPr>
              <w:t xml:space="preserve"> </w:t>
            </w:r>
            <w:r w:rsidRPr="000507EB">
              <w:rPr>
                <w:sz w:val="18"/>
                <w:szCs w:val="18"/>
              </w:rPr>
              <w:t>human</w:t>
            </w:r>
            <w:r w:rsidRPr="000507EB">
              <w:rPr>
                <w:spacing w:val="-4"/>
                <w:sz w:val="18"/>
                <w:szCs w:val="18"/>
              </w:rPr>
              <w:t xml:space="preserve"> </w:t>
            </w:r>
            <w:r w:rsidRPr="000507EB">
              <w:rPr>
                <w:sz w:val="18"/>
                <w:szCs w:val="18"/>
              </w:rPr>
              <w:t>consumption</w:t>
            </w:r>
            <w:r w:rsidRPr="000507EB">
              <w:rPr>
                <w:spacing w:val="-4"/>
                <w:sz w:val="18"/>
                <w:szCs w:val="18"/>
              </w:rPr>
              <w:t xml:space="preserve"> </w:t>
            </w:r>
            <w:r w:rsidRPr="000507EB">
              <w:rPr>
                <w:sz w:val="18"/>
                <w:szCs w:val="18"/>
              </w:rPr>
              <w:t>and</w:t>
            </w:r>
            <w:r w:rsidRPr="000507EB">
              <w:rPr>
                <w:spacing w:val="-4"/>
                <w:sz w:val="18"/>
                <w:szCs w:val="18"/>
              </w:rPr>
              <w:t xml:space="preserve"> </w:t>
            </w:r>
            <w:r w:rsidRPr="000507EB">
              <w:rPr>
                <w:sz w:val="18"/>
                <w:szCs w:val="18"/>
              </w:rPr>
              <w:t>other</w:t>
            </w:r>
            <w:r w:rsidRPr="000507EB">
              <w:rPr>
                <w:spacing w:val="-6"/>
                <w:sz w:val="18"/>
                <w:szCs w:val="18"/>
              </w:rPr>
              <w:t xml:space="preserve"> </w:t>
            </w:r>
            <w:r w:rsidRPr="000507EB">
              <w:rPr>
                <w:sz w:val="18"/>
                <w:szCs w:val="18"/>
              </w:rPr>
              <w:t>household</w:t>
            </w:r>
            <w:r w:rsidRPr="000507EB">
              <w:rPr>
                <w:spacing w:val="-4"/>
                <w:sz w:val="18"/>
                <w:szCs w:val="18"/>
              </w:rPr>
              <w:t xml:space="preserve"> </w:t>
            </w:r>
            <w:r w:rsidRPr="000507EB">
              <w:rPr>
                <w:sz w:val="18"/>
                <w:szCs w:val="18"/>
              </w:rPr>
              <w:t>uses</w:t>
            </w:r>
            <w:r w:rsidRPr="000507EB">
              <w:rPr>
                <w:spacing w:val="-3"/>
                <w:sz w:val="18"/>
                <w:szCs w:val="18"/>
              </w:rPr>
              <w:t xml:space="preserve"> </w:t>
            </w:r>
            <w:r w:rsidRPr="000507EB">
              <w:rPr>
                <w:sz w:val="18"/>
                <w:szCs w:val="18"/>
              </w:rPr>
              <w:t>as</w:t>
            </w:r>
            <w:r w:rsidRPr="000507EB">
              <w:rPr>
                <w:spacing w:val="-3"/>
                <w:sz w:val="18"/>
                <w:szCs w:val="18"/>
              </w:rPr>
              <w:t xml:space="preserve"> </w:t>
            </w:r>
            <w:r w:rsidRPr="000507EB">
              <w:rPr>
                <w:sz w:val="18"/>
                <w:szCs w:val="18"/>
              </w:rPr>
              <w:t>defined</w:t>
            </w:r>
            <w:r w:rsidRPr="000507EB">
              <w:rPr>
                <w:spacing w:val="-4"/>
                <w:sz w:val="18"/>
                <w:szCs w:val="18"/>
              </w:rPr>
              <w:t xml:space="preserve"> </w:t>
            </w:r>
            <w:r w:rsidRPr="000507EB">
              <w:rPr>
                <w:sz w:val="18"/>
                <w:szCs w:val="18"/>
              </w:rPr>
              <w:t>in the Australian Drinking Water Guidelines. Also known as potable water.</w:t>
            </w:r>
          </w:p>
        </w:tc>
      </w:tr>
      <w:tr w:rsidR="0022625B" w:rsidRPr="000507EB" w14:paraId="365FF386" w14:textId="77777777" w:rsidTr="004F6D39">
        <w:trPr>
          <w:trHeight w:val="284"/>
        </w:trPr>
        <w:tc>
          <w:tcPr>
            <w:tcW w:w="3076" w:type="dxa"/>
          </w:tcPr>
          <w:p w14:paraId="6C98B1EC" w14:textId="23B77503" w:rsidR="0022625B" w:rsidRPr="00B96D8E" w:rsidRDefault="0022625B" w:rsidP="000507EB">
            <w:pPr>
              <w:spacing w:before="60" w:after="60" w:line="280" w:lineRule="atLeast"/>
              <w:rPr>
                <w:rStyle w:val="BookTitle"/>
                <w:rFonts w:ascii="VIC" w:hAnsi="VIC" w:cs="Arial"/>
                <w:color w:val="auto"/>
                <w:sz w:val="18"/>
                <w:szCs w:val="18"/>
              </w:rPr>
            </w:pPr>
            <w:r w:rsidRPr="00B96D8E">
              <w:rPr>
                <w:rStyle w:val="BookTitle"/>
                <w:rFonts w:ascii="VIC" w:hAnsi="VIC" w:cs="Arial"/>
                <w:bCs w:val="0"/>
                <w:i w:val="0"/>
                <w:iCs w:val="0"/>
                <w:color w:val="auto"/>
                <w:sz w:val="18"/>
                <w:szCs w:val="18"/>
              </w:rPr>
              <w:t>ECHA</w:t>
            </w:r>
          </w:p>
        </w:tc>
        <w:tc>
          <w:tcPr>
            <w:tcW w:w="7130" w:type="dxa"/>
          </w:tcPr>
          <w:p w14:paraId="38EEA5EB" w14:textId="743CAE63" w:rsidR="0022625B" w:rsidRPr="00B96D8E" w:rsidRDefault="0022625B"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bCs w:val="0"/>
                <w:i w:val="0"/>
                <w:iCs w:val="0"/>
                <w:color w:val="auto"/>
                <w:sz w:val="18"/>
                <w:szCs w:val="18"/>
              </w:rPr>
              <w:t>European Chemicals Agency</w:t>
            </w:r>
          </w:p>
        </w:tc>
      </w:tr>
      <w:tr w:rsidR="002B6509" w:rsidRPr="000507EB" w14:paraId="3B84D918" w14:textId="77777777" w:rsidTr="004F6D39">
        <w:trPr>
          <w:trHeight w:val="284"/>
        </w:trPr>
        <w:tc>
          <w:tcPr>
            <w:tcW w:w="3076" w:type="dxa"/>
          </w:tcPr>
          <w:p w14:paraId="74AC743E" w14:textId="0284A35E" w:rsidR="002B6509" w:rsidRPr="005A3984" w:rsidRDefault="002B6509"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bCs w:val="0"/>
                <w:i w:val="0"/>
                <w:iCs w:val="0"/>
                <w:color w:val="auto"/>
                <w:sz w:val="18"/>
                <w:szCs w:val="18"/>
              </w:rPr>
              <w:t>EDC</w:t>
            </w:r>
          </w:p>
        </w:tc>
        <w:tc>
          <w:tcPr>
            <w:tcW w:w="7130" w:type="dxa"/>
          </w:tcPr>
          <w:p w14:paraId="16F476F8" w14:textId="503FA9B7" w:rsidR="002B6509" w:rsidRPr="000507EB" w:rsidRDefault="002B6509"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i w:val="0"/>
                <w:iCs w:val="0"/>
                <w:color w:val="auto"/>
                <w:sz w:val="18"/>
                <w:szCs w:val="18"/>
              </w:rPr>
              <w:t xml:space="preserve">Endocrine disrupting </w:t>
            </w:r>
            <w:r w:rsidR="001D25ED" w:rsidRPr="00B96D8E">
              <w:rPr>
                <w:rStyle w:val="BookTitle"/>
                <w:rFonts w:ascii="VIC" w:hAnsi="VIC" w:cs="Arial"/>
                <w:i w:val="0"/>
                <w:iCs w:val="0"/>
                <w:color w:val="auto"/>
                <w:sz w:val="18"/>
                <w:szCs w:val="18"/>
              </w:rPr>
              <w:t>c</w:t>
            </w:r>
            <w:r w:rsidR="001D25ED">
              <w:rPr>
                <w:rStyle w:val="BookTitle"/>
                <w:rFonts w:ascii="VIC" w:hAnsi="VIC" w:cs="Arial"/>
                <w:i w:val="0"/>
                <w:iCs w:val="0"/>
                <w:color w:val="auto"/>
                <w:sz w:val="18"/>
                <w:szCs w:val="18"/>
              </w:rPr>
              <w:t>hemical</w:t>
            </w:r>
          </w:p>
        </w:tc>
      </w:tr>
      <w:tr w:rsidR="00273F09" w:rsidRPr="000507EB" w14:paraId="7054D3F3" w14:textId="77777777" w:rsidTr="00B96D8E">
        <w:trPr>
          <w:trHeight w:val="284"/>
        </w:trPr>
        <w:tc>
          <w:tcPr>
            <w:tcW w:w="3076" w:type="dxa"/>
          </w:tcPr>
          <w:p w14:paraId="3DF6C392"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Emerging contaminants</w:t>
            </w:r>
          </w:p>
        </w:tc>
        <w:tc>
          <w:tcPr>
            <w:tcW w:w="7130" w:type="dxa"/>
          </w:tcPr>
          <w:p w14:paraId="3EB9934D" w14:textId="76B6E2E8" w:rsidR="00273F09" w:rsidRPr="000507EB" w:rsidRDefault="00AD2A2B"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C</w:t>
            </w:r>
            <w:r w:rsidR="00273F09" w:rsidRPr="000507EB">
              <w:rPr>
                <w:rStyle w:val="BookTitle"/>
                <w:rFonts w:ascii="VIC" w:hAnsi="VIC" w:cs="Arial"/>
                <w:bCs w:val="0"/>
                <w:i w:val="0"/>
                <w:iCs w:val="0"/>
                <w:color w:val="auto"/>
                <w:sz w:val="18"/>
                <w:szCs w:val="18"/>
              </w:rPr>
              <w:t>hemicals that are newly introduced into the environment (e.g. pharmaceutical, industrial or agricultural compounds that have only recently been developed) or that, although possibly around for longer times, have only recently been detected in the environment due to advances in detection technologies.</w:t>
            </w:r>
          </w:p>
        </w:tc>
      </w:tr>
      <w:tr w:rsidR="00273F09" w:rsidRPr="000507EB" w14:paraId="4215EA67" w14:textId="77777777" w:rsidTr="00B96D8E">
        <w:trPr>
          <w:trHeight w:val="284"/>
        </w:trPr>
        <w:tc>
          <w:tcPr>
            <w:tcW w:w="3076" w:type="dxa"/>
          </w:tcPr>
          <w:p w14:paraId="01540F76"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Ecological value(s)</w:t>
            </w:r>
          </w:p>
        </w:tc>
        <w:tc>
          <w:tcPr>
            <w:tcW w:w="7130" w:type="dxa"/>
          </w:tcPr>
          <w:p w14:paraId="10E1D0DA" w14:textId="7B406398"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Plants, animals, fungi or ecological processes associated with a defined area that </w:t>
            </w:r>
            <w:r w:rsidR="00D94BD0" w:rsidRPr="000507EB">
              <w:rPr>
                <w:rStyle w:val="BookTitle"/>
                <w:rFonts w:ascii="VIC" w:hAnsi="VIC" w:cs="Arial"/>
                <w:bCs w:val="0"/>
                <w:i w:val="0"/>
                <w:iCs w:val="0"/>
                <w:color w:val="auto"/>
                <w:sz w:val="18"/>
                <w:szCs w:val="18"/>
              </w:rPr>
              <w:t>are</w:t>
            </w:r>
            <w:r w:rsidRPr="000507EB">
              <w:rPr>
                <w:rStyle w:val="BookTitle"/>
                <w:rFonts w:ascii="VIC" w:hAnsi="VIC" w:cs="Arial"/>
                <w:bCs w:val="0"/>
                <w:i w:val="0"/>
                <w:iCs w:val="0"/>
                <w:color w:val="auto"/>
                <w:sz w:val="18"/>
                <w:szCs w:val="18"/>
              </w:rPr>
              <w:t xml:space="preserve"> of significant societal, ecological or economic significance.</w:t>
            </w:r>
            <w:r w:rsidRPr="000507EB">
              <w:rPr>
                <w:sz w:val="18"/>
                <w:szCs w:val="18"/>
              </w:rPr>
              <w:t xml:space="preserve"> </w:t>
            </w:r>
          </w:p>
        </w:tc>
      </w:tr>
      <w:tr w:rsidR="00273F09" w:rsidRPr="000507EB" w14:paraId="197AC6BB" w14:textId="77777777" w:rsidTr="00B96D8E">
        <w:trPr>
          <w:trHeight w:val="284"/>
        </w:trPr>
        <w:tc>
          <w:tcPr>
            <w:tcW w:w="3076" w:type="dxa"/>
          </w:tcPr>
          <w:p w14:paraId="039781D9"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Exposure</w:t>
            </w:r>
          </w:p>
        </w:tc>
        <w:tc>
          <w:tcPr>
            <w:tcW w:w="7130" w:type="dxa"/>
          </w:tcPr>
          <w:p w14:paraId="665D044C"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Contact with a substance by swallowing, breathing, or touching the skin or eyes.  Exposure may be short-term (</w:t>
            </w:r>
            <w:r w:rsidRPr="000507EB">
              <w:rPr>
                <w:rStyle w:val="BookTitle"/>
                <w:rFonts w:ascii="VIC" w:hAnsi="VIC" w:cs="Arial"/>
                <w:b/>
                <w:i w:val="0"/>
                <w:iCs w:val="0"/>
                <w:color w:val="auto"/>
                <w:sz w:val="18"/>
                <w:szCs w:val="18"/>
              </w:rPr>
              <w:t>acute exposure</w:t>
            </w:r>
            <w:r w:rsidRPr="000507EB">
              <w:rPr>
                <w:rStyle w:val="BookTitle"/>
                <w:rFonts w:ascii="VIC" w:hAnsi="VIC" w:cs="Arial"/>
                <w:bCs w:val="0"/>
                <w:i w:val="0"/>
                <w:iCs w:val="0"/>
                <w:color w:val="auto"/>
                <w:sz w:val="18"/>
                <w:szCs w:val="18"/>
              </w:rPr>
              <w:t>) of intermediate duration, or long-term (</w:t>
            </w:r>
            <w:r w:rsidRPr="000507EB">
              <w:rPr>
                <w:rStyle w:val="BookTitle"/>
                <w:rFonts w:ascii="VIC" w:hAnsi="VIC" w:cs="Arial"/>
                <w:b/>
                <w:i w:val="0"/>
                <w:iCs w:val="0"/>
                <w:color w:val="auto"/>
                <w:sz w:val="18"/>
                <w:szCs w:val="18"/>
              </w:rPr>
              <w:t>chronic exposure</w:t>
            </w:r>
            <w:r w:rsidRPr="000507EB">
              <w:rPr>
                <w:rStyle w:val="BookTitle"/>
                <w:rFonts w:ascii="VIC" w:hAnsi="VIC" w:cs="Arial"/>
                <w:bCs w:val="0"/>
                <w:i w:val="0"/>
                <w:iCs w:val="0"/>
                <w:color w:val="auto"/>
                <w:sz w:val="18"/>
                <w:szCs w:val="18"/>
              </w:rPr>
              <w:t>).</w:t>
            </w:r>
          </w:p>
        </w:tc>
      </w:tr>
      <w:tr w:rsidR="00273F09" w:rsidRPr="000507EB" w14:paraId="562D047D" w14:textId="77777777" w:rsidTr="00B96D8E">
        <w:trPr>
          <w:trHeight w:val="284"/>
        </w:trPr>
        <w:tc>
          <w:tcPr>
            <w:tcW w:w="3076" w:type="dxa"/>
          </w:tcPr>
          <w:p w14:paraId="55335F61" w14:textId="6133531C"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Exposure </w:t>
            </w:r>
            <w:r w:rsidR="00213E66" w:rsidRPr="000507EB">
              <w:rPr>
                <w:rStyle w:val="BookTitle"/>
                <w:rFonts w:ascii="VIC" w:hAnsi="VIC" w:cs="Arial"/>
                <w:bCs w:val="0"/>
                <w:i w:val="0"/>
                <w:iCs w:val="0"/>
                <w:color w:val="auto"/>
                <w:sz w:val="18"/>
                <w:szCs w:val="18"/>
              </w:rPr>
              <w:t>p</w:t>
            </w:r>
            <w:r w:rsidRPr="000507EB">
              <w:rPr>
                <w:rStyle w:val="BookTitle"/>
                <w:rFonts w:ascii="VIC" w:hAnsi="VIC" w:cs="Arial"/>
                <w:bCs w:val="0"/>
                <w:i w:val="0"/>
                <w:iCs w:val="0"/>
                <w:color w:val="auto"/>
                <w:sz w:val="18"/>
                <w:szCs w:val="18"/>
              </w:rPr>
              <w:t>athway</w:t>
            </w:r>
          </w:p>
        </w:tc>
        <w:tc>
          <w:tcPr>
            <w:tcW w:w="7130" w:type="dxa"/>
          </w:tcPr>
          <w:p w14:paraId="2EDEE9FA" w14:textId="0248D7C8"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The route a substance takes from its source (where it began) to its end point (where it ends), and how people can come into contact with (or get exposed to) it. An exposure pathway has </w:t>
            </w:r>
            <w:r w:rsidR="002D4029" w:rsidRPr="000507EB">
              <w:rPr>
                <w:rStyle w:val="BookTitle"/>
                <w:rFonts w:ascii="VIC" w:hAnsi="VIC" w:cs="Arial"/>
                <w:bCs w:val="0"/>
                <w:i w:val="0"/>
                <w:iCs w:val="0"/>
                <w:color w:val="auto"/>
                <w:sz w:val="18"/>
                <w:szCs w:val="18"/>
              </w:rPr>
              <w:t>5</w:t>
            </w:r>
            <w:r w:rsidRPr="000507EB">
              <w:rPr>
                <w:rStyle w:val="BookTitle"/>
                <w:rFonts w:ascii="VIC" w:hAnsi="VIC" w:cs="Arial"/>
                <w:bCs w:val="0"/>
                <w:i w:val="0"/>
                <w:iCs w:val="0"/>
                <w:color w:val="auto"/>
                <w:sz w:val="18"/>
                <w:szCs w:val="18"/>
              </w:rPr>
              <w:t xml:space="preserve"> parts: a source of contamination (such as chemical leakage into the subsurface); an </w:t>
            </w:r>
            <w:hyperlink r:id="rId45" w:anchor="Environmental Media and Transport Mechanism" w:history="1">
              <w:r w:rsidRPr="000507EB">
                <w:rPr>
                  <w:rStyle w:val="BookTitle"/>
                  <w:rFonts w:ascii="VIC" w:hAnsi="VIC" w:cs="Arial"/>
                  <w:bCs w:val="0"/>
                  <w:i w:val="0"/>
                  <w:iCs w:val="0"/>
                  <w:color w:val="auto"/>
                  <w:sz w:val="18"/>
                  <w:szCs w:val="18"/>
                </w:rPr>
                <w:t>environmental media and transport mechanism</w:t>
              </w:r>
            </w:hyperlink>
            <w:r w:rsidRPr="000507EB">
              <w:rPr>
                <w:rStyle w:val="BookTitle"/>
                <w:rFonts w:ascii="VIC" w:hAnsi="VIC" w:cs="Arial"/>
                <w:bCs w:val="0"/>
                <w:i w:val="0"/>
                <w:iCs w:val="0"/>
                <w:color w:val="auto"/>
                <w:sz w:val="18"/>
                <w:szCs w:val="18"/>
              </w:rPr>
              <w:t xml:space="preserve"> (such as movement through groundwater); a</w:t>
            </w:r>
            <w:hyperlink r:id="rId46" w:anchor="Point of Exposure" w:history="1">
              <w:r w:rsidRPr="000507EB">
                <w:rPr>
                  <w:rStyle w:val="BookTitle"/>
                  <w:rFonts w:ascii="VIC" w:hAnsi="VIC" w:cs="Arial"/>
                  <w:bCs w:val="0"/>
                  <w:i w:val="0"/>
                  <w:iCs w:val="0"/>
                  <w:color w:val="auto"/>
                  <w:sz w:val="18"/>
                  <w:szCs w:val="18"/>
                </w:rPr>
                <w:t xml:space="preserve"> point of exposure</w:t>
              </w:r>
            </w:hyperlink>
            <w:r w:rsidRPr="000507EB">
              <w:rPr>
                <w:rStyle w:val="BookTitle"/>
                <w:rFonts w:ascii="VIC" w:hAnsi="VIC" w:cs="Arial"/>
                <w:bCs w:val="0"/>
                <w:i w:val="0"/>
                <w:iCs w:val="0"/>
                <w:color w:val="auto"/>
                <w:sz w:val="18"/>
                <w:szCs w:val="18"/>
              </w:rPr>
              <w:t xml:space="preserve"> (such as a private well); a </w:t>
            </w:r>
            <w:hyperlink r:id="rId47" w:anchor="Route of Exposure" w:history="1">
              <w:r w:rsidRPr="000507EB">
                <w:rPr>
                  <w:rStyle w:val="BookTitle"/>
                  <w:rFonts w:ascii="VIC" w:hAnsi="VIC" w:cs="Arial"/>
                  <w:bCs w:val="0"/>
                  <w:i w:val="0"/>
                  <w:iCs w:val="0"/>
                  <w:color w:val="auto"/>
                  <w:sz w:val="18"/>
                  <w:szCs w:val="18"/>
                </w:rPr>
                <w:t>route of exposure</w:t>
              </w:r>
            </w:hyperlink>
            <w:r w:rsidRPr="000507EB">
              <w:rPr>
                <w:rStyle w:val="BookTitle"/>
                <w:rFonts w:ascii="VIC" w:hAnsi="VIC" w:cs="Arial"/>
                <w:bCs w:val="0"/>
                <w:i w:val="0"/>
                <w:iCs w:val="0"/>
                <w:color w:val="auto"/>
                <w:sz w:val="18"/>
                <w:szCs w:val="18"/>
              </w:rPr>
              <w:t xml:space="preserve"> (eating, drinking, breathing, or touching), and a </w:t>
            </w:r>
            <w:hyperlink r:id="rId48" w:anchor="Receptor Population" w:history="1">
              <w:r w:rsidRPr="000507EB">
                <w:rPr>
                  <w:rStyle w:val="BookTitle"/>
                  <w:rFonts w:ascii="VIC" w:hAnsi="VIC" w:cs="Arial"/>
                  <w:bCs w:val="0"/>
                  <w:i w:val="0"/>
                  <w:iCs w:val="0"/>
                  <w:color w:val="auto"/>
                  <w:sz w:val="18"/>
                  <w:szCs w:val="18"/>
                </w:rPr>
                <w:t>receptor population</w:t>
              </w:r>
            </w:hyperlink>
            <w:r w:rsidRPr="000507EB">
              <w:rPr>
                <w:rStyle w:val="BookTitle"/>
                <w:rFonts w:ascii="VIC" w:hAnsi="VIC" w:cs="Arial"/>
                <w:bCs w:val="0"/>
                <w:i w:val="0"/>
                <w:iCs w:val="0"/>
                <w:color w:val="auto"/>
                <w:sz w:val="18"/>
                <w:szCs w:val="18"/>
              </w:rPr>
              <w:t xml:space="preserve"> (people potentially or actually exposed). For example, exposure pathways represented in this document stemming from recycled water used for irrigation:</w:t>
            </w:r>
          </w:p>
          <w:p w14:paraId="38C2D837"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soil</w:t>
            </w:r>
          </w:p>
          <w:p w14:paraId="25ED78E5"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soil → plants</w:t>
            </w:r>
          </w:p>
          <w:p w14:paraId="2243A489"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xml:space="preserve">→ plants </w:t>
            </w:r>
          </w:p>
          <w:p w14:paraId="180BF037"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soil → plants → humans</w:t>
            </w:r>
          </w:p>
          <w:p w14:paraId="1D0B3CA8"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xml:space="preserve">→ soil → plants → livestock </w:t>
            </w:r>
          </w:p>
          <w:p w14:paraId="5322C83B" w14:textId="77777777" w:rsidR="00273F09" w:rsidRPr="00B96D8E" w:rsidRDefault="00273F09" w:rsidP="00B96D8E">
            <w:pPr>
              <w:pStyle w:val="ListBullet"/>
              <w:spacing w:before="60" w:after="60"/>
              <w:rPr>
                <w:rFonts w:ascii="MS Shell Dlg 2" w:hAnsi="MS Shell Dlg 2" w:cs="MS Shell Dlg 2"/>
                <w:sz w:val="18"/>
                <w:szCs w:val="18"/>
              </w:rPr>
            </w:pPr>
            <w:r w:rsidRPr="000507EB">
              <w:rPr>
                <w:rStyle w:val="BookTitle"/>
                <w:rFonts w:ascii="VIC" w:hAnsi="VIC"/>
                <w:bCs w:val="0"/>
                <w:i w:val="0"/>
                <w:iCs w:val="0"/>
                <w:color w:val="auto"/>
                <w:sz w:val="18"/>
                <w:szCs w:val="18"/>
              </w:rPr>
              <w:t xml:space="preserve">Irrigation </w:t>
            </w:r>
            <w:r w:rsidRPr="00B96D8E">
              <w:rPr>
                <w:rFonts w:cs="VIC"/>
                <w:sz w:val="18"/>
                <w:szCs w:val="18"/>
              </w:rPr>
              <w:t>→ soil → plants → livestock → humans</w:t>
            </w:r>
          </w:p>
          <w:p w14:paraId="7868590B" w14:textId="77777777" w:rsidR="00273F09" w:rsidRPr="000507EB" w:rsidRDefault="00273F09" w:rsidP="00B96D8E">
            <w:pPr>
              <w:pStyle w:val="ListBullet"/>
              <w:spacing w:before="60" w:after="60"/>
              <w:rPr>
                <w:rStyle w:val="BookTitle"/>
                <w:rFonts w:ascii="MS Shell Dlg 2" w:hAnsi="MS Shell Dlg 2" w:cs="MS Shell Dlg 2"/>
                <w:bCs w:val="0"/>
                <w:i w:val="0"/>
                <w:iCs w:val="0"/>
                <w:color w:val="auto"/>
                <w:sz w:val="18"/>
                <w:szCs w:val="18"/>
              </w:rPr>
            </w:pPr>
            <w:r w:rsidRPr="000507EB">
              <w:rPr>
                <w:rStyle w:val="BookTitle"/>
                <w:rFonts w:ascii="VIC" w:hAnsi="VIC"/>
                <w:bCs w:val="0"/>
                <w:i w:val="0"/>
                <w:iCs w:val="0"/>
                <w:color w:val="auto"/>
                <w:sz w:val="18"/>
                <w:szCs w:val="18"/>
              </w:rPr>
              <w:lastRenderedPageBreak/>
              <w:t xml:space="preserve">Irrigation </w:t>
            </w:r>
            <w:r w:rsidRPr="00B96D8E">
              <w:rPr>
                <w:rFonts w:cs="VIC"/>
                <w:sz w:val="18"/>
                <w:szCs w:val="18"/>
              </w:rPr>
              <w:t>→ soil → water</w:t>
            </w:r>
          </w:p>
        </w:tc>
      </w:tr>
      <w:tr w:rsidR="00D154EF" w:rsidRPr="000507EB" w14:paraId="1EC7EF29" w14:textId="77777777" w:rsidTr="004F6D39">
        <w:trPr>
          <w:trHeight w:val="284"/>
        </w:trPr>
        <w:tc>
          <w:tcPr>
            <w:tcW w:w="3076" w:type="dxa"/>
          </w:tcPr>
          <w:p w14:paraId="5DB938FC" w14:textId="6AFA53DC" w:rsidR="00D154EF" w:rsidRPr="000507EB" w:rsidRDefault="00D154EF"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lastRenderedPageBreak/>
              <w:t>General Environmental Duty (GED)</w:t>
            </w:r>
          </w:p>
        </w:tc>
        <w:tc>
          <w:tcPr>
            <w:tcW w:w="7130" w:type="dxa"/>
          </w:tcPr>
          <w:p w14:paraId="2B329292" w14:textId="3CDD80B4" w:rsidR="00D154EF" w:rsidRPr="000507EB" w:rsidRDefault="00D154EF" w:rsidP="000507EB">
            <w:pPr>
              <w:spacing w:before="60" w:after="60" w:line="280" w:lineRule="atLeast"/>
              <w:rPr>
                <w:sz w:val="18"/>
                <w:szCs w:val="18"/>
              </w:rPr>
            </w:pPr>
            <w:r w:rsidRPr="000507EB">
              <w:rPr>
                <w:sz w:val="18"/>
                <w:szCs w:val="18"/>
              </w:rPr>
              <w:t>Requires all Victorians (including producers, suppliers and users of recycled water) to:</w:t>
            </w:r>
          </w:p>
          <w:p w14:paraId="4E2DC6C0" w14:textId="77777777" w:rsidR="00D154EF" w:rsidRPr="000507EB" w:rsidRDefault="00D154EF" w:rsidP="000B21AB">
            <w:pPr>
              <w:pStyle w:val="ListParagraph"/>
              <w:numPr>
                <w:ilvl w:val="0"/>
                <w:numId w:val="9"/>
              </w:numPr>
              <w:spacing w:before="60" w:after="60" w:line="280" w:lineRule="atLeast"/>
              <w:rPr>
                <w:sz w:val="18"/>
                <w:szCs w:val="18"/>
              </w:rPr>
            </w:pPr>
            <w:r w:rsidRPr="000507EB">
              <w:rPr>
                <w:sz w:val="18"/>
                <w:szCs w:val="18"/>
              </w:rPr>
              <w:t>understand how their activities put our environment or community at risk</w:t>
            </w:r>
          </w:p>
          <w:p w14:paraId="25CC0426" w14:textId="4D2E9A2D" w:rsidR="00D154EF" w:rsidRPr="000507EB" w:rsidRDefault="00D154EF" w:rsidP="000B21AB">
            <w:pPr>
              <w:pStyle w:val="ListParagraph"/>
              <w:numPr>
                <w:ilvl w:val="0"/>
                <w:numId w:val="9"/>
              </w:numPr>
              <w:spacing w:before="60" w:after="60" w:line="280" w:lineRule="atLeast"/>
              <w:rPr>
                <w:rStyle w:val="BookTitle"/>
                <w:rFonts w:ascii="VIC" w:hAnsi="VIC" w:cs="Arial"/>
                <w:bCs w:val="0"/>
                <w:i w:val="0"/>
                <w:iCs w:val="0"/>
                <w:color w:val="auto"/>
                <w:sz w:val="18"/>
                <w:szCs w:val="18"/>
              </w:rPr>
            </w:pPr>
            <w:r w:rsidRPr="00B96D8E">
              <w:rPr>
                <w:sz w:val="18"/>
                <w:szCs w:val="18"/>
              </w:rPr>
              <w:t>take reasonable steps to reduce those risks.</w:t>
            </w:r>
          </w:p>
        </w:tc>
      </w:tr>
      <w:tr w:rsidR="00273F09" w:rsidRPr="000507EB" w14:paraId="1F943EA2" w14:textId="77777777" w:rsidTr="00B96D8E">
        <w:trPr>
          <w:trHeight w:val="284"/>
        </w:trPr>
        <w:tc>
          <w:tcPr>
            <w:tcW w:w="3076" w:type="dxa"/>
          </w:tcPr>
          <w:p w14:paraId="1812153E"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Groundwater</w:t>
            </w:r>
          </w:p>
        </w:tc>
        <w:tc>
          <w:tcPr>
            <w:tcW w:w="7130" w:type="dxa"/>
          </w:tcPr>
          <w:p w14:paraId="08C5993C" w14:textId="719C785D"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Any water contained in or occurring in a geological structure or formation or an artificial landfill below the surface of land.</w:t>
            </w:r>
          </w:p>
        </w:tc>
      </w:tr>
      <w:tr w:rsidR="00273F09" w:rsidRPr="000507EB" w14:paraId="2E435649" w14:textId="77777777" w:rsidTr="00B96D8E">
        <w:trPr>
          <w:trHeight w:val="284"/>
        </w:trPr>
        <w:tc>
          <w:tcPr>
            <w:tcW w:w="3076" w:type="dxa"/>
          </w:tcPr>
          <w:p w14:paraId="15338A4C" w14:textId="5576DA40"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Guideline </w:t>
            </w:r>
            <w:r w:rsidR="00213E66" w:rsidRPr="000507EB">
              <w:rPr>
                <w:rStyle w:val="BookTitle"/>
                <w:rFonts w:ascii="VIC" w:hAnsi="VIC" w:cs="Arial"/>
                <w:bCs w:val="0"/>
                <w:i w:val="0"/>
                <w:iCs w:val="0"/>
                <w:color w:val="auto"/>
                <w:sz w:val="18"/>
                <w:szCs w:val="18"/>
              </w:rPr>
              <w:t>v</w:t>
            </w:r>
            <w:r w:rsidRPr="000507EB">
              <w:rPr>
                <w:rStyle w:val="BookTitle"/>
                <w:rFonts w:ascii="VIC" w:hAnsi="VIC" w:cs="Arial"/>
                <w:bCs w:val="0"/>
                <w:i w:val="0"/>
                <w:iCs w:val="0"/>
                <w:color w:val="auto"/>
                <w:sz w:val="18"/>
                <w:szCs w:val="18"/>
              </w:rPr>
              <w:t>alue</w:t>
            </w:r>
          </w:p>
        </w:tc>
        <w:tc>
          <w:tcPr>
            <w:tcW w:w="7130" w:type="dxa"/>
          </w:tcPr>
          <w:p w14:paraId="754D36FC" w14:textId="51CABB10"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Guideline value is a concentration in soil, sediment, water, biota or air (established by relevant regulatory authorities), that is used to identify conditions below which no adverse effects, nuisance or indirect health effects are expected. The derivation of a guideline value uses relevant studies on animals or humans and relevant factors to account for inter- and intra-species variations and uncertainty factors. Separate guidelines may be identified for protection of human health and the environment. Dependent on the source, guidelines will have different names, such as investigation level, trigger value, ambient guideline etc.</w:t>
            </w:r>
          </w:p>
        </w:tc>
      </w:tr>
      <w:tr w:rsidR="00954962" w:rsidRPr="000507EB" w14:paraId="51831562" w14:textId="77777777" w:rsidTr="00B96D8E">
        <w:trPr>
          <w:trHeight w:val="284"/>
        </w:trPr>
        <w:tc>
          <w:tcPr>
            <w:tcW w:w="3076" w:type="dxa"/>
          </w:tcPr>
          <w:p w14:paraId="76C3AD61" w14:textId="06C4E750" w:rsidR="00954962" w:rsidRPr="00B96D8E" w:rsidRDefault="00954962" w:rsidP="000507EB">
            <w:pPr>
              <w:spacing w:before="60" w:after="60" w:line="280" w:lineRule="atLeast"/>
              <w:rPr>
                <w:spacing w:val="-2"/>
              </w:rPr>
            </w:pPr>
            <w:r w:rsidRPr="00B96D8E">
              <w:rPr>
                <w:spacing w:val="-2"/>
              </w:rPr>
              <w:t>Harm</w:t>
            </w:r>
          </w:p>
        </w:tc>
        <w:tc>
          <w:tcPr>
            <w:tcW w:w="7130" w:type="dxa"/>
          </w:tcPr>
          <w:p w14:paraId="4BDF5314" w14:textId="666FE84A" w:rsidR="00954962" w:rsidRPr="00B96D8E" w:rsidRDefault="00ED72FE" w:rsidP="00B96D8E">
            <w:pPr>
              <w:pStyle w:val="ListBullet"/>
              <w:spacing w:before="60" w:after="60" w:line="280" w:lineRule="atLeast"/>
              <w:ind w:left="0" w:firstLine="0"/>
              <w:rPr>
                <w:spacing w:val="-2"/>
              </w:rPr>
            </w:pPr>
            <w:r w:rsidRPr="000507EB">
              <w:rPr>
                <w:spacing w:val="-2"/>
                <w:sz w:val="18"/>
                <w:szCs w:val="18"/>
              </w:rPr>
              <w:t>A</w:t>
            </w:r>
            <w:r w:rsidR="00954962" w:rsidRPr="00B96D8E">
              <w:rPr>
                <w:spacing w:val="-2"/>
                <w:sz w:val="18"/>
                <w:szCs w:val="18"/>
              </w:rPr>
              <w:t>n adverse effect to human health or the environment (of whatever degree or duration</w:t>
            </w:r>
            <w:r w:rsidRPr="000507EB">
              <w:rPr>
                <w:spacing w:val="-2"/>
                <w:sz w:val="18"/>
                <w:szCs w:val="18"/>
              </w:rPr>
              <w:t>. H</w:t>
            </w:r>
            <w:r w:rsidR="00954962" w:rsidRPr="00B96D8E">
              <w:rPr>
                <w:spacing w:val="-2"/>
                <w:sz w:val="18"/>
                <w:szCs w:val="18"/>
              </w:rPr>
              <w:t xml:space="preserve">arm may arise </w:t>
            </w:r>
            <w:r w:rsidR="00264A84" w:rsidRPr="00B96D8E">
              <w:rPr>
                <w:spacing w:val="-2"/>
                <w:sz w:val="18"/>
                <w:szCs w:val="18"/>
              </w:rPr>
              <w:t>because of</w:t>
            </w:r>
            <w:r w:rsidR="00954962" w:rsidRPr="00B96D8E">
              <w:rPr>
                <w:spacing w:val="-2"/>
                <w:sz w:val="18"/>
                <w:szCs w:val="18"/>
              </w:rPr>
              <w:t xml:space="preserve"> the cumulative effect of harm arising from an activity combined with harm arising from other activities or factors</w:t>
            </w:r>
            <w:r w:rsidRPr="000507EB">
              <w:rPr>
                <w:spacing w:val="-2"/>
                <w:sz w:val="18"/>
                <w:szCs w:val="18"/>
              </w:rPr>
              <w:t>.</w:t>
            </w:r>
            <w:r w:rsidR="00954962" w:rsidRPr="00B96D8E">
              <w:rPr>
                <w:spacing w:val="-2"/>
                <w:sz w:val="18"/>
                <w:szCs w:val="18"/>
              </w:rPr>
              <w:t xml:space="preserve"> The concept of cumulative effect of harm is important when surface waters have a history of previous impacts or the potential for present or future impacts from multiple activities</w:t>
            </w:r>
            <w:r w:rsidRPr="000507EB">
              <w:rPr>
                <w:spacing w:val="-2"/>
                <w:sz w:val="18"/>
                <w:szCs w:val="18"/>
              </w:rPr>
              <w:t xml:space="preserve"> or </w:t>
            </w:r>
            <w:r w:rsidR="00954962" w:rsidRPr="00B96D8E">
              <w:rPr>
                <w:spacing w:val="-2"/>
                <w:sz w:val="18"/>
                <w:szCs w:val="18"/>
              </w:rPr>
              <w:t>industries in the catchment.</w:t>
            </w:r>
          </w:p>
        </w:tc>
      </w:tr>
      <w:tr w:rsidR="00273F09" w:rsidRPr="000507EB" w14:paraId="570D091B" w14:textId="77777777" w:rsidTr="00B96D8E">
        <w:trPr>
          <w:trHeight w:val="284"/>
        </w:trPr>
        <w:tc>
          <w:tcPr>
            <w:tcW w:w="3076" w:type="dxa"/>
          </w:tcPr>
          <w:p w14:paraId="6852085B" w14:textId="77777777" w:rsidR="00273F09" w:rsidRPr="000507EB" w:rsidRDefault="00273F09" w:rsidP="000507EB">
            <w:pPr>
              <w:spacing w:before="60" w:after="60" w:line="280" w:lineRule="atLeast"/>
              <w:rPr>
                <w:sz w:val="18"/>
                <w:szCs w:val="18"/>
              </w:rPr>
            </w:pPr>
            <w:r w:rsidRPr="000507EB">
              <w:rPr>
                <w:spacing w:val="-2"/>
                <w:sz w:val="18"/>
                <w:szCs w:val="18"/>
              </w:rPr>
              <w:t>Hazard</w:t>
            </w:r>
          </w:p>
        </w:tc>
        <w:tc>
          <w:tcPr>
            <w:tcW w:w="7130" w:type="dxa"/>
          </w:tcPr>
          <w:p w14:paraId="2E178318" w14:textId="77777777" w:rsidR="00273F09" w:rsidRPr="000507EB" w:rsidRDefault="00273F09" w:rsidP="000507EB">
            <w:pPr>
              <w:spacing w:before="60" w:after="60" w:line="280" w:lineRule="atLeast"/>
              <w:rPr>
                <w:sz w:val="18"/>
                <w:szCs w:val="18"/>
              </w:rPr>
            </w:pPr>
            <w:r w:rsidRPr="000507EB">
              <w:rPr>
                <w:sz w:val="18"/>
                <w:szCs w:val="18"/>
              </w:rPr>
              <w:t>A</w:t>
            </w:r>
            <w:r w:rsidRPr="000507EB">
              <w:rPr>
                <w:spacing w:val="-4"/>
                <w:sz w:val="18"/>
                <w:szCs w:val="18"/>
              </w:rPr>
              <w:t xml:space="preserve"> </w:t>
            </w:r>
            <w:r w:rsidRPr="000507EB">
              <w:rPr>
                <w:sz w:val="18"/>
                <w:szCs w:val="18"/>
              </w:rPr>
              <w:t>biological,</w:t>
            </w:r>
            <w:r w:rsidRPr="000507EB">
              <w:rPr>
                <w:spacing w:val="-2"/>
                <w:sz w:val="18"/>
                <w:szCs w:val="18"/>
              </w:rPr>
              <w:t xml:space="preserve"> </w:t>
            </w:r>
            <w:r w:rsidRPr="000507EB">
              <w:rPr>
                <w:sz w:val="18"/>
                <w:szCs w:val="18"/>
              </w:rPr>
              <w:t>chemical,</w:t>
            </w:r>
            <w:r w:rsidRPr="000507EB">
              <w:rPr>
                <w:spacing w:val="-2"/>
                <w:sz w:val="18"/>
                <w:szCs w:val="18"/>
              </w:rPr>
              <w:t xml:space="preserve"> </w:t>
            </w:r>
            <w:r w:rsidRPr="000507EB">
              <w:rPr>
                <w:sz w:val="18"/>
                <w:szCs w:val="18"/>
              </w:rPr>
              <w:t>physical</w:t>
            </w:r>
            <w:r w:rsidRPr="000507EB">
              <w:rPr>
                <w:spacing w:val="-5"/>
                <w:sz w:val="18"/>
                <w:szCs w:val="18"/>
              </w:rPr>
              <w:t xml:space="preserve"> </w:t>
            </w:r>
            <w:r w:rsidRPr="000507EB">
              <w:rPr>
                <w:sz w:val="18"/>
                <w:szCs w:val="18"/>
              </w:rPr>
              <w:t>or</w:t>
            </w:r>
            <w:r w:rsidRPr="000507EB">
              <w:rPr>
                <w:spacing w:val="-4"/>
                <w:sz w:val="18"/>
                <w:szCs w:val="18"/>
              </w:rPr>
              <w:t xml:space="preserve"> </w:t>
            </w:r>
            <w:r w:rsidRPr="000507EB">
              <w:rPr>
                <w:sz w:val="18"/>
                <w:szCs w:val="18"/>
              </w:rPr>
              <w:t>radiological</w:t>
            </w:r>
            <w:r w:rsidRPr="000507EB">
              <w:rPr>
                <w:spacing w:val="-5"/>
                <w:sz w:val="18"/>
                <w:szCs w:val="18"/>
              </w:rPr>
              <w:t xml:space="preserve"> </w:t>
            </w:r>
            <w:r w:rsidRPr="000507EB">
              <w:rPr>
                <w:sz w:val="18"/>
                <w:szCs w:val="18"/>
              </w:rPr>
              <w:t>agent</w:t>
            </w:r>
            <w:r w:rsidRPr="000507EB">
              <w:rPr>
                <w:spacing w:val="-2"/>
                <w:sz w:val="18"/>
                <w:szCs w:val="18"/>
              </w:rPr>
              <w:t xml:space="preserve"> </w:t>
            </w:r>
            <w:r w:rsidRPr="000507EB">
              <w:rPr>
                <w:sz w:val="18"/>
                <w:szCs w:val="18"/>
              </w:rPr>
              <w:t>that</w:t>
            </w:r>
            <w:r w:rsidRPr="000507EB">
              <w:rPr>
                <w:spacing w:val="-2"/>
                <w:sz w:val="18"/>
                <w:szCs w:val="18"/>
              </w:rPr>
              <w:t xml:space="preserve"> </w:t>
            </w:r>
            <w:r w:rsidRPr="000507EB">
              <w:rPr>
                <w:sz w:val="18"/>
                <w:szCs w:val="18"/>
              </w:rPr>
              <w:t>has</w:t>
            </w:r>
            <w:r w:rsidRPr="000507EB">
              <w:rPr>
                <w:spacing w:val="-4"/>
                <w:sz w:val="18"/>
                <w:szCs w:val="18"/>
              </w:rPr>
              <w:t xml:space="preserve"> </w:t>
            </w:r>
            <w:r w:rsidRPr="000507EB">
              <w:rPr>
                <w:sz w:val="18"/>
                <w:szCs w:val="18"/>
              </w:rPr>
              <w:t>the</w:t>
            </w:r>
            <w:r w:rsidRPr="000507EB">
              <w:rPr>
                <w:spacing w:val="-5"/>
                <w:sz w:val="18"/>
                <w:szCs w:val="18"/>
              </w:rPr>
              <w:t xml:space="preserve"> </w:t>
            </w:r>
            <w:r w:rsidRPr="000507EB">
              <w:rPr>
                <w:sz w:val="18"/>
                <w:szCs w:val="18"/>
              </w:rPr>
              <w:t>potential</w:t>
            </w:r>
            <w:r w:rsidRPr="000507EB">
              <w:rPr>
                <w:spacing w:val="-5"/>
                <w:sz w:val="18"/>
                <w:szCs w:val="18"/>
              </w:rPr>
              <w:t xml:space="preserve"> </w:t>
            </w:r>
            <w:r w:rsidRPr="000507EB">
              <w:rPr>
                <w:sz w:val="18"/>
                <w:szCs w:val="18"/>
              </w:rPr>
              <w:t>to cause harm.</w:t>
            </w:r>
          </w:p>
        </w:tc>
      </w:tr>
      <w:tr w:rsidR="00273F09" w:rsidRPr="000507EB" w14:paraId="4CABA649" w14:textId="77777777" w:rsidTr="00B96D8E">
        <w:trPr>
          <w:trHeight w:val="284"/>
        </w:trPr>
        <w:tc>
          <w:tcPr>
            <w:tcW w:w="3076" w:type="dxa"/>
          </w:tcPr>
          <w:p w14:paraId="2A6C993B" w14:textId="77777777" w:rsidR="00273F09" w:rsidRPr="000507EB" w:rsidRDefault="00273F09" w:rsidP="000507EB">
            <w:pPr>
              <w:spacing w:before="60" w:after="60" w:line="280" w:lineRule="atLeast"/>
              <w:rPr>
                <w:sz w:val="18"/>
                <w:szCs w:val="18"/>
              </w:rPr>
            </w:pPr>
            <w:r w:rsidRPr="000507EB">
              <w:rPr>
                <w:spacing w:val="-2"/>
                <w:sz w:val="18"/>
                <w:szCs w:val="18"/>
              </w:rPr>
              <w:t>Industrial</w:t>
            </w:r>
            <w:r w:rsidRPr="000507EB">
              <w:rPr>
                <w:spacing w:val="6"/>
                <w:sz w:val="18"/>
                <w:szCs w:val="18"/>
              </w:rPr>
              <w:t xml:space="preserve"> </w:t>
            </w:r>
            <w:r w:rsidRPr="000507EB">
              <w:rPr>
                <w:spacing w:val="-2"/>
                <w:sz w:val="18"/>
                <w:szCs w:val="18"/>
              </w:rPr>
              <w:t>wastewater</w:t>
            </w:r>
          </w:p>
        </w:tc>
        <w:tc>
          <w:tcPr>
            <w:tcW w:w="7130" w:type="dxa"/>
          </w:tcPr>
          <w:p w14:paraId="233F40F4" w14:textId="77777777" w:rsidR="00273F09" w:rsidRPr="000507EB" w:rsidRDefault="00273F09" w:rsidP="000507EB">
            <w:pPr>
              <w:spacing w:before="60" w:after="60" w:line="280" w:lineRule="atLeast"/>
              <w:rPr>
                <w:sz w:val="18"/>
                <w:szCs w:val="18"/>
              </w:rPr>
            </w:pPr>
            <w:r w:rsidRPr="000507EB">
              <w:rPr>
                <w:sz w:val="18"/>
                <w:szCs w:val="18"/>
              </w:rPr>
              <w:t>Industrial wastewater produced from processes at industrial or commercial premises,</w:t>
            </w:r>
            <w:r w:rsidRPr="000507EB">
              <w:rPr>
                <w:spacing w:val="-2"/>
                <w:sz w:val="18"/>
                <w:szCs w:val="18"/>
              </w:rPr>
              <w:t xml:space="preserve"> </w:t>
            </w:r>
            <w:r w:rsidRPr="000507EB">
              <w:rPr>
                <w:sz w:val="18"/>
                <w:szCs w:val="18"/>
              </w:rPr>
              <w:t>including</w:t>
            </w:r>
            <w:r w:rsidRPr="000507EB">
              <w:rPr>
                <w:spacing w:val="-5"/>
                <w:sz w:val="18"/>
                <w:szCs w:val="18"/>
              </w:rPr>
              <w:t xml:space="preserve"> </w:t>
            </w:r>
            <w:r w:rsidRPr="000507EB">
              <w:rPr>
                <w:sz w:val="18"/>
                <w:szCs w:val="18"/>
              </w:rPr>
              <w:t>all</w:t>
            </w:r>
            <w:r w:rsidRPr="000507EB">
              <w:rPr>
                <w:spacing w:val="-5"/>
                <w:sz w:val="18"/>
                <w:szCs w:val="18"/>
              </w:rPr>
              <w:t xml:space="preserve"> </w:t>
            </w:r>
            <w:r w:rsidRPr="000507EB">
              <w:rPr>
                <w:sz w:val="18"/>
                <w:szCs w:val="18"/>
              </w:rPr>
              <w:t>waterborne</w:t>
            </w:r>
            <w:r w:rsidRPr="000507EB">
              <w:rPr>
                <w:spacing w:val="-3"/>
                <w:sz w:val="18"/>
                <w:szCs w:val="18"/>
              </w:rPr>
              <w:t xml:space="preserve"> </w:t>
            </w:r>
            <w:r w:rsidRPr="000507EB">
              <w:rPr>
                <w:sz w:val="18"/>
                <w:szCs w:val="18"/>
              </w:rPr>
              <w:t>waste</w:t>
            </w:r>
            <w:r w:rsidRPr="000507EB">
              <w:rPr>
                <w:spacing w:val="-5"/>
                <w:sz w:val="18"/>
                <w:szCs w:val="18"/>
              </w:rPr>
              <w:t xml:space="preserve"> </w:t>
            </w:r>
            <w:r w:rsidRPr="000507EB">
              <w:rPr>
                <w:sz w:val="18"/>
                <w:szCs w:val="18"/>
              </w:rPr>
              <w:t>from</w:t>
            </w:r>
            <w:r w:rsidRPr="000507EB">
              <w:rPr>
                <w:spacing w:val="-7"/>
                <w:sz w:val="18"/>
                <w:szCs w:val="18"/>
              </w:rPr>
              <w:t xml:space="preserve"> </w:t>
            </w:r>
            <w:r w:rsidRPr="000507EB">
              <w:rPr>
                <w:sz w:val="18"/>
                <w:szCs w:val="18"/>
              </w:rPr>
              <w:t>these</w:t>
            </w:r>
            <w:r w:rsidRPr="000507EB">
              <w:rPr>
                <w:spacing w:val="-5"/>
                <w:sz w:val="18"/>
                <w:szCs w:val="18"/>
              </w:rPr>
              <w:t xml:space="preserve"> </w:t>
            </w:r>
            <w:r w:rsidRPr="000507EB">
              <w:rPr>
                <w:sz w:val="18"/>
                <w:szCs w:val="18"/>
              </w:rPr>
              <w:t>facilities</w:t>
            </w:r>
            <w:r w:rsidRPr="000507EB">
              <w:rPr>
                <w:spacing w:val="-4"/>
                <w:sz w:val="18"/>
                <w:szCs w:val="18"/>
              </w:rPr>
              <w:t xml:space="preserve"> </w:t>
            </w:r>
            <w:r w:rsidRPr="000507EB">
              <w:rPr>
                <w:sz w:val="18"/>
                <w:szCs w:val="18"/>
              </w:rPr>
              <w:t>except</w:t>
            </w:r>
            <w:r w:rsidRPr="000507EB">
              <w:rPr>
                <w:spacing w:val="-2"/>
                <w:sz w:val="18"/>
                <w:szCs w:val="18"/>
              </w:rPr>
              <w:t xml:space="preserve"> </w:t>
            </w:r>
            <w:r w:rsidRPr="000507EB">
              <w:rPr>
                <w:sz w:val="18"/>
                <w:szCs w:val="18"/>
              </w:rPr>
              <w:t>sewage</w:t>
            </w:r>
            <w:r w:rsidRPr="000507EB">
              <w:rPr>
                <w:spacing w:val="-5"/>
                <w:sz w:val="18"/>
                <w:szCs w:val="18"/>
              </w:rPr>
              <w:t xml:space="preserve"> </w:t>
            </w:r>
            <w:r w:rsidRPr="000507EB">
              <w:rPr>
                <w:sz w:val="18"/>
                <w:szCs w:val="18"/>
              </w:rPr>
              <w:t>and prescribed industrial waste.</w:t>
            </w:r>
          </w:p>
        </w:tc>
      </w:tr>
      <w:tr w:rsidR="00273F09" w:rsidRPr="000507EB" w14:paraId="01671CBA" w14:textId="77777777" w:rsidTr="00B96D8E">
        <w:trPr>
          <w:trHeight w:val="284"/>
        </w:trPr>
        <w:tc>
          <w:tcPr>
            <w:tcW w:w="3076" w:type="dxa"/>
          </w:tcPr>
          <w:p w14:paraId="70170998"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Ingestion</w:t>
            </w:r>
          </w:p>
        </w:tc>
        <w:tc>
          <w:tcPr>
            <w:tcW w:w="7130" w:type="dxa"/>
          </w:tcPr>
          <w:p w14:paraId="3ED80C92" w14:textId="325AD4F8"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The act of swallowing something through eating, drinking, or mouthing objects. A hazardous substance can enter the body this way</w:t>
            </w:r>
            <w:r w:rsidR="00563D47" w:rsidRPr="000507EB">
              <w:rPr>
                <w:rStyle w:val="BookTitle"/>
                <w:rFonts w:ascii="VIC" w:hAnsi="VIC" w:cs="Arial"/>
                <w:bCs w:val="0"/>
                <w:i w:val="0"/>
                <w:iCs w:val="0"/>
                <w:color w:val="auto"/>
                <w:sz w:val="18"/>
                <w:szCs w:val="18"/>
              </w:rPr>
              <w:t>.</w:t>
            </w:r>
          </w:p>
        </w:tc>
      </w:tr>
      <w:tr w:rsidR="00273F09" w:rsidRPr="000507EB" w14:paraId="3FE72FB2" w14:textId="77777777" w:rsidTr="00B96D8E">
        <w:trPr>
          <w:trHeight w:val="284"/>
        </w:trPr>
        <w:tc>
          <w:tcPr>
            <w:tcW w:w="3076" w:type="dxa"/>
          </w:tcPr>
          <w:p w14:paraId="2B11AE21"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Irrigation</w:t>
            </w:r>
          </w:p>
        </w:tc>
        <w:tc>
          <w:tcPr>
            <w:tcW w:w="7130" w:type="dxa"/>
          </w:tcPr>
          <w:p w14:paraId="6051DF0F"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The artificial application of water to supply the water requirements of plants and crops for agricultural production, recreational land use or public amenity.</w:t>
            </w:r>
          </w:p>
        </w:tc>
      </w:tr>
      <w:tr w:rsidR="00273F09" w:rsidRPr="000507EB" w14:paraId="4E436C3D" w14:textId="77777777" w:rsidTr="00B96D8E">
        <w:trPr>
          <w:trHeight w:val="284"/>
        </w:trPr>
        <w:tc>
          <w:tcPr>
            <w:tcW w:w="3076" w:type="dxa"/>
          </w:tcPr>
          <w:p w14:paraId="597C4890" w14:textId="4B32FC05" w:rsidR="00273F09" w:rsidRPr="000507EB" w:rsidRDefault="00273F09" w:rsidP="000507EB">
            <w:pPr>
              <w:spacing w:before="60" w:after="60" w:line="280" w:lineRule="atLeast"/>
              <w:rPr>
                <w:sz w:val="18"/>
                <w:szCs w:val="18"/>
              </w:rPr>
            </w:pPr>
            <w:r w:rsidRPr="000507EB">
              <w:rPr>
                <w:sz w:val="18"/>
                <w:szCs w:val="18"/>
              </w:rPr>
              <w:t>Manager</w:t>
            </w:r>
            <w:r w:rsidRPr="000507EB">
              <w:rPr>
                <w:spacing w:val="-14"/>
                <w:sz w:val="18"/>
                <w:szCs w:val="18"/>
              </w:rPr>
              <w:t xml:space="preserve"> </w:t>
            </w:r>
            <w:r w:rsidRPr="000507EB">
              <w:rPr>
                <w:sz w:val="18"/>
                <w:szCs w:val="18"/>
              </w:rPr>
              <w:t xml:space="preserve">(scheme </w:t>
            </w:r>
            <w:r w:rsidRPr="000507EB">
              <w:rPr>
                <w:spacing w:val="-2"/>
                <w:sz w:val="18"/>
                <w:szCs w:val="18"/>
              </w:rPr>
              <w:t>manager)</w:t>
            </w:r>
          </w:p>
        </w:tc>
        <w:tc>
          <w:tcPr>
            <w:tcW w:w="7130" w:type="dxa"/>
          </w:tcPr>
          <w:p w14:paraId="0FF8939B" w14:textId="77EA2263" w:rsidR="00273F09" w:rsidRPr="000507EB" w:rsidRDefault="00273F09" w:rsidP="000507EB">
            <w:pPr>
              <w:spacing w:before="60" w:after="60" w:line="280" w:lineRule="atLeast"/>
              <w:rPr>
                <w:sz w:val="18"/>
                <w:szCs w:val="18"/>
              </w:rPr>
            </w:pPr>
            <w:r w:rsidRPr="000507EB">
              <w:rPr>
                <w:sz w:val="18"/>
                <w:szCs w:val="18"/>
              </w:rPr>
              <w:t>The body (or bodies) identified as being responsible for the management of recycled water and for engagement with recycled water users. The responsibilities</w:t>
            </w:r>
            <w:r w:rsidRPr="000507EB">
              <w:rPr>
                <w:spacing w:val="-2"/>
                <w:sz w:val="18"/>
                <w:szCs w:val="18"/>
              </w:rPr>
              <w:t xml:space="preserve"> </w:t>
            </w:r>
            <w:r w:rsidRPr="000507EB">
              <w:rPr>
                <w:sz w:val="18"/>
                <w:szCs w:val="18"/>
              </w:rPr>
              <w:t>are</w:t>
            </w:r>
            <w:r w:rsidRPr="000507EB">
              <w:rPr>
                <w:spacing w:val="-3"/>
                <w:sz w:val="18"/>
                <w:szCs w:val="18"/>
              </w:rPr>
              <w:t xml:space="preserve"> </w:t>
            </w:r>
            <w:r w:rsidRPr="000507EB">
              <w:rPr>
                <w:sz w:val="18"/>
                <w:szCs w:val="18"/>
              </w:rPr>
              <w:t>defined</w:t>
            </w:r>
            <w:r w:rsidRPr="000507EB">
              <w:rPr>
                <w:spacing w:val="-3"/>
                <w:sz w:val="18"/>
                <w:szCs w:val="18"/>
              </w:rPr>
              <w:t xml:space="preserve"> </w:t>
            </w:r>
            <w:r w:rsidRPr="000507EB">
              <w:rPr>
                <w:sz w:val="18"/>
                <w:szCs w:val="18"/>
              </w:rPr>
              <w:t>within</w:t>
            </w:r>
            <w:r w:rsidRPr="000507EB">
              <w:rPr>
                <w:spacing w:val="-3"/>
                <w:sz w:val="18"/>
                <w:szCs w:val="18"/>
              </w:rPr>
              <w:t xml:space="preserve"> </w:t>
            </w:r>
            <w:r w:rsidRPr="000507EB">
              <w:rPr>
                <w:sz w:val="18"/>
                <w:szCs w:val="18"/>
              </w:rPr>
              <w:t>the</w:t>
            </w:r>
            <w:r w:rsidRPr="000507EB">
              <w:rPr>
                <w:spacing w:val="-3"/>
                <w:sz w:val="18"/>
                <w:szCs w:val="18"/>
              </w:rPr>
              <w:t xml:space="preserve"> </w:t>
            </w:r>
            <w:r w:rsidR="00CC11F7">
              <w:rPr>
                <w:sz w:val="18"/>
                <w:szCs w:val="18"/>
              </w:rPr>
              <w:t>N</w:t>
            </w:r>
            <w:r w:rsidRPr="000507EB">
              <w:rPr>
                <w:sz w:val="18"/>
                <w:szCs w:val="18"/>
              </w:rPr>
              <w:t>EMP.</w:t>
            </w:r>
            <w:r w:rsidRPr="000507EB">
              <w:rPr>
                <w:spacing w:val="-5"/>
                <w:sz w:val="18"/>
                <w:szCs w:val="18"/>
              </w:rPr>
              <w:t xml:space="preserve"> </w:t>
            </w:r>
            <w:r w:rsidRPr="000507EB">
              <w:rPr>
                <w:sz w:val="18"/>
                <w:szCs w:val="18"/>
              </w:rPr>
              <w:t>This</w:t>
            </w:r>
            <w:r w:rsidRPr="000507EB">
              <w:rPr>
                <w:spacing w:val="-2"/>
                <w:sz w:val="18"/>
                <w:szCs w:val="18"/>
              </w:rPr>
              <w:t xml:space="preserve"> </w:t>
            </w:r>
            <w:r w:rsidRPr="000507EB">
              <w:rPr>
                <w:sz w:val="18"/>
                <w:szCs w:val="18"/>
              </w:rPr>
              <w:t>is</w:t>
            </w:r>
            <w:r w:rsidRPr="000507EB">
              <w:rPr>
                <w:spacing w:val="-6"/>
                <w:sz w:val="18"/>
                <w:szCs w:val="18"/>
              </w:rPr>
              <w:t xml:space="preserve"> </w:t>
            </w:r>
            <w:r w:rsidRPr="000507EB">
              <w:rPr>
                <w:sz w:val="18"/>
                <w:szCs w:val="18"/>
              </w:rPr>
              <w:t>the</w:t>
            </w:r>
            <w:r w:rsidRPr="000507EB">
              <w:rPr>
                <w:spacing w:val="-3"/>
                <w:sz w:val="18"/>
                <w:szCs w:val="18"/>
              </w:rPr>
              <w:t xml:space="preserve"> </w:t>
            </w:r>
            <w:r w:rsidRPr="000507EB">
              <w:rPr>
                <w:sz w:val="18"/>
                <w:szCs w:val="18"/>
              </w:rPr>
              <w:t>same</w:t>
            </w:r>
            <w:r w:rsidRPr="000507EB">
              <w:rPr>
                <w:spacing w:val="-3"/>
                <w:sz w:val="18"/>
                <w:szCs w:val="18"/>
              </w:rPr>
              <w:t xml:space="preserve"> </w:t>
            </w:r>
            <w:r w:rsidRPr="000507EB">
              <w:rPr>
                <w:sz w:val="18"/>
                <w:szCs w:val="18"/>
              </w:rPr>
              <w:t>as</w:t>
            </w:r>
            <w:r w:rsidRPr="000507EB">
              <w:rPr>
                <w:spacing w:val="-6"/>
                <w:sz w:val="18"/>
                <w:szCs w:val="18"/>
              </w:rPr>
              <w:t xml:space="preserve"> </w:t>
            </w:r>
            <w:r w:rsidRPr="000507EB">
              <w:rPr>
                <w:sz w:val="18"/>
                <w:szCs w:val="18"/>
              </w:rPr>
              <w:t>the</w:t>
            </w:r>
            <w:r w:rsidRPr="000507EB">
              <w:rPr>
                <w:spacing w:val="-3"/>
                <w:sz w:val="18"/>
                <w:szCs w:val="18"/>
              </w:rPr>
              <w:t xml:space="preserve"> </w:t>
            </w:r>
            <w:r w:rsidRPr="000507EB">
              <w:rPr>
                <w:sz w:val="18"/>
                <w:szCs w:val="18"/>
              </w:rPr>
              <w:t>supplier</w:t>
            </w:r>
            <w:r w:rsidRPr="000507EB">
              <w:rPr>
                <w:spacing w:val="-2"/>
                <w:sz w:val="18"/>
                <w:szCs w:val="18"/>
              </w:rPr>
              <w:t xml:space="preserve"> </w:t>
            </w:r>
            <w:r w:rsidRPr="000507EB">
              <w:rPr>
                <w:sz w:val="18"/>
                <w:szCs w:val="18"/>
              </w:rPr>
              <w:t>in most cases.</w:t>
            </w:r>
          </w:p>
        </w:tc>
      </w:tr>
      <w:tr w:rsidR="00EA3BD0" w:rsidRPr="000507EB" w14:paraId="38B11EA1" w14:textId="77777777" w:rsidTr="004F6D39">
        <w:trPr>
          <w:trHeight w:val="284"/>
        </w:trPr>
        <w:tc>
          <w:tcPr>
            <w:tcW w:w="3076" w:type="dxa"/>
          </w:tcPr>
          <w:p w14:paraId="14807ADB" w14:textId="2498689D" w:rsidR="00EA3BD0" w:rsidRPr="000507EB" w:rsidRDefault="00EA3BD0"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i w:val="0"/>
                <w:iCs w:val="0"/>
                <w:color w:val="auto"/>
                <w:sz w:val="18"/>
                <w:szCs w:val="18"/>
              </w:rPr>
              <w:t>NATA</w:t>
            </w:r>
          </w:p>
        </w:tc>
        <w:tc>
          <w:tcPr>
            <w:tcW w:w="7130" w:type="dxa"/>
          </w:tcPr>
          <w:p w14:paraId="1FF5EDD1" w14:textId="2FCFF0CD" w:rsidR="00EA3BD0" w:rsidRPr="000507EB" w:rsidRDefault="00EA3BD0"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i w:val="0"/>
                <w:iCs w:val="0"/>
                <w:color w:val="auto"/>
                <w:sz w:val="18"/>
                <w:szCs w:val="18"/>
              </w:rPr>
              <w:t>National Association of Testing Authorities</w:t>
            </w:r>
          </w:p>
        </w:tc>
      </w:tr>
      <w:tr w:rsidR="00A033D9" w:rsidRPr="000507EB" w14:paraId="0F9DC3E4" w14:textId="77777777" w:rsidTr="004F6D39">
        <w:trPr>
          <w:trHeight w:val="284"/>
        </w:trPr>
        <w:tc>
          <w:tcPr>
            <w:tcW w:w="3076" w:type="dxa"/>
          </w:tcPr>
          <w:p w14:paraId="759F47EB" w14:textId="096A1946" w:rsidR="00A033D9" w:rsidRPr="000507EB" w:rsidRDefault="00A033D9"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i w:val="0"/>
                <w:iCs w:val="0"/>
                <w:color w:val="auto"/>
                <w:sz w:val="18"/>
                <w:szCs w:val="18"/>
              </w:rPr>
              <w:t>NEPC</w:t>
            </w:r>
          </w:p>
        </w:tc>
        <w:tc>
          <w:tcPr>
            <w:tcW w:w="7130" w:type="dxa"/>
          </w:tcPr>
          <w:p w14:paraId="7A970B69" w14:textId="0E8BF083" w:rsidR="00A033D9" w:rsidRPr="000507EB" w:rsidRDefault="00A033D9" w:rsidP="000507EB">
            <w:pPr>
              <w:spacing w:before="60" w:after="60" w:line="280" w:lineRule="atLeast"/>
              <w:rPr>
                <w:rStyle w:val="BookTitle"/>
                <w:rFonts w:ascii="VIC" w:hAnsi="VIC" w:cs="Arial"/>
                <w:bCs w:val="0"/>
                <w:i w:val="0"/>
                <w:iCs w:val="0"/>
                <w:color w:val="auto"/>
                <w:sz w:val="18"/>
                <w:szCs w:val="18"/>
              </w:rPr>
            </w:pPr>
            <w:r w:rsidRPr="00B96D8E">
              <w:rPr>
                <w:rStyle w:val="BookTitle"/>
                <w:rFonts w:ascii="VIC" w:hAnsi="VIC" w:cs="Arial"/>
                <w:bCs w:val="0"/>
                <w:i w:val="0"/>
                <w:iCs w:val="0"/>
                <w:color w:val="auto"/>
                <w:sz w:val="18"/>
                <w:szCs w:val="18"/>
              </w:rPr>
              <w:t>National Environment Protection Council</w:t>
            </w:r>
          </w:p>
        </w:tc>
      </w:tr>
      <w:tr w:rsidR="00F90CD7" w:rsidRPr="000507EB" w14:paraId="03EB97BE" w14:textId="77777777" w:rsidTr="00B96D8E">
        <w:trPr>
          <w:trHeight w:val="284"/>
        </w:trPr>
        <w:tc>
          <w:tcPr>
            <w:tcW w:w="3076" w:type="dxa"/>
          </w:tcPr>
          <w:p w14:paraId="7612A6D7" w14:textId="7FF93FB3" w:rsidR="00F90CD7" w:rsidRPr="000507EB" w:rsidRDefault="00F90CD7" w:rsidP="000507EB">
            <w:pPr>
              <w:spacing w:before="60" w:after="60" w:line="280" w:lineRule="atLeast"/>
              <w:rPr>
                <w:rStyle w:val="BookTitle"/>
                <w:rFonts w:ascii="VIC" w:hAnsi="VIC" w:cs="Arial"/>
                <w:bCs w:val="0"/>
                <w:i w:val="0"/>
                <w:iCs w:val="0"/>
                <w:color w:val="auto"/>
                <w:sz w:val="18"/>
                <w:szCs w:val="18"/>
              </w:rPr>
            </w:pPr>
            <w:bookmarkStart w:id="180" w:name="percent"/>
            <w:bookmarkEnd w:id="180"/>
            <w:r w:rsidRPr="000507EB">
              <w:rPr>
                <w:sz w:val="18"/>
                <w:szCs w:val="18"/>
              </w:rPr>
              <w:t>Percent reduction</w:t>
            </w:r>
          </w:p>
        </w:tc>
        <w:tc>
          <w:tcPr>
            <w:tcW w:w="7130" w:type="dxa"/>
          </w:tcPr>
          <w:p w14:paraId="7CC0C124" w14:textId="18C72474" w:rsidR="00F90CD7" w:rsidRPr="00B96D8E" w:rsidRDefault="00F90CD7" w:rsidP="00B96D8E">
            <w:pPr>
              <w:spacing w:before="60" w:after="60"/>
              <w:rPr>
                <w:sz w:val="18"/>
                <w:szCs w:val="18"/>
              </w:rPr>
            </w:pPr>
            <w:r w:rsidRPr="000507EB">
              <w:rPr>
                <w:sz w:val="18"/>
                <w:szCs w:val="18"/>
              </w:rPr>
              <w:t>A</w:t>
            </w:r>
            <w:r w:rsidRPr="00B96D8E">
              <w:rPr>
                <w:sz w:val="18"/>
                <w:szCs w:val="18"/>
              </w:rPr>
              <w:t xml:space="preserve">n estimation of the change in concentration for individual emerging contaminants during the treatment process. It helps you to understand how different emerging contaminants behave in each treatment train. </w:t>
            </w:r>
          </w:p>
          <w:p w14:paraId="09BE70C0" w14:textId="0D160AB4" w:rsidR="00F90CD7" w:rsidRPr="00B96D8E" w:rsidRDefault="00F90CD7" w:rsidP="00B96D8E">
            <w:pPr>
              <w:spacing w:before="60" w:after="60"/>
              <w:rPr>
                <w:sz w:val="18"/>
                <w:szCs w:val="18"/>
              </w:rPr>
            </w:pPr>
            <w:r w:rsidRPr="00B96D8E">
              <w:rPr>
                <w:sz w:val="18"/>
                <w:szCs w:val="18"/>
              </w:rPr>
              <w:t xml:space="preserve">The percent reduction is the percentage from the initial influent to final effluent concentration, based on the </w:t>
            </w:r>
            <w:r w:rsidR="00D81791">
              <w:rPr>
                <w:sz w:val="18"/>
                <w:szCs w:val="18"/>
              </w:rPr>
              <w:t>48</w:t>
            </w:r>
            <w:r w:rsidR="00A033D9" w:rsidRPr="000507EB">
              <w:rPr>
                <w:sz w:val="18"/>
                <w:szCs w:val="18"/>
              </w:rPr>
              <w:t>-</w:t>
            </w:r>
            <w:r w:rsidRPr="00B96D8E">
              <w:rPr>
                <w:sz w:val="18"/>
                <w:szCs w:val="18"/>
              </w:rPr>
              <w:t>h</w:t>
            </w:r>
            <w:r w:rsidR="00A033D9" w:rsidRPr="000507EB">
              <w:rPr>
                <w:sz w:val="18"/>
                <w:szCs w:val="18"/>
              </w:rPr>
              <w:t>our</w:t>
            </w:r>
            <w:r w:rsidRPr="00B96D8E">
              <w:rPr>
                <w:sz w:val="18"/>
                <w:szCs w:val="18"/>
              </w:rPr>
              <w:t xml:space="preserve"> autosampler influent concentration (Cinf) minus the </w:t>
            </w:r>
            <w:r w:rsidR="000A141A">
              <w:rPr>
                <w:sz w:val="18"/>
                <w:szCs w:val="18"/>
              </w:rPr>
              <w:t>48</w:t>
            </w:r>
            <w:r w:rsidR="000A4920">
              <w:rPr>
                <w:sz w:val="18"/>
                <w:szCs w:val="18"/>
              </w:rPr>
              <w:t xml:space="preserve">-hour </w:t>
            </w:r>
            <w:r w:rsidR="000A141A">
              <w:rPr>
                <w:sz w:val="18"/>
                <w:szCs w:val="18"/>
              </w:rPr>
              <w:t xml:space="preserve">autosampler </w:t>
            </w:r>
            <w:r w:rsidRPr="00B96D8E">
              <w:rPr>
                <w:sz w:val="18"/>
                <w:szCs w:val="18"/>
              </w:rPr>
              <w:t xml:space="preserve">effluent concentration </w:t>
            </w:r>
            <w:r w:rsidRPr="00B96D8E">
              <w:rPr>
                <w:sz w:val="18"/>
                <w:szCs w:val="18"/>
              </w:rPr>
              <w:lastRenderedPageBreak/>
              <w:t>(Ceff), divided by the influent concentration (Cinf), expressed as a percentage</w:t>
            </w:r>
            <w:r w:rsidR="00A033D9" w:rsidRPr="00B96D8E">
              <w:rPr>
                <w:sz w:val="18"/>
                <w:szCs w:val="18"/>
              </w:rPr>
              <w:t xml:space="preserve"> (Luo et al. 2014</w:t>
            </w:r>
            <w:r w:rsidR="00A033D9" w:rsidRPr="000507EB">
              <w:rPr>
                <w:sz w:val="18"/>
                <w:szCs w:val="18"/>
              </w:rPr>
              <w:t>)</w:t>
            </w:r>
            <w:r w:rsidRPr="00B96D8E">
              <w:rPr>
                <w:sz w:val="18"/>
                <w:szCs w:val="18"/>
              </w:rPr>
              <w:t>:</w:t>
            </w:r>
          </w:p>
          <w:p w14:paraId="69F8342A" w14:textId="77777777" w:rsidR="00F90CD7" w:rsidRPr="00B96D8E" w:rsidRDefault="00F90CD7" w:rsidP="00B96D8E">
            <w:pPr>
              <w:autoSpaceDE w:val="0"/>
              <w:autoSpaceDN w:val="0"/>
              <w:adjustRightInd w:val="0"/>
              <w:spacing w:before="60" w:after="60"/>
              <w:ind w:left="720"/>
              <w:rPr>
                <w:rFonts w:cs="VIC"/>
                <w:b/>
                <w:bCs/>
                <w:color w:val="000000"/>
                <w:sz w:val="18"/>
                <w:szCs w:val="18"/>
              </w:rPr>
            </w:pPr>
            <w:r w:rsidRPr="00B96D8E">
              <w:rPr>
                <w:rFonts w:cs="VIC"/>
                <w:b/>
                <w:bCs/>
                <w:color w:val="000000"/>
                <w:sz w:val="18"/>
                <w:szCs w:val="18"/>
              </w:rPr>
              <w:t xml:space="preserve">Percent reduction (%R) </w:t>
            </w:r>
            <w:r w:rsidRPr="00B96D8E">
              <w:rPr>
                <w:rFonts w:ascii="Cambria Math" w:hAnsi="Cambria Math" w:cs="Cambria Math"/>
                <w:b/>
                <w:bCs/>
                <w:color w:val="000000"/>
                <w:sz w:val="18"/>
                <w:szCs w:val="18"/>
              </w:rPr>
              <w:t>= 100 × % (</w:t>
            </w:r>
            <w:r w:rsidRPr="00B96D8E">
              <w:rPr>
                <w:rFonts w:cs="Cambria Math"/>
                <w:b/>
                <w:bCs/>
                <w:color w:val="000000"/>
                <w:sz w:val="18"/>
                <w:szCs w:val="18"/>
              </w:rPr>
              <w:t>C</w:t>
            </w:r>
            <w:r w:rsidRPr="00B96D8E">
              <w:rPr>
                <w:rFonts w:ascii="Cambria Math" w:hAnsi="Cambria Math" w:cs="Cambria Math"/>
                <w:b/>
                <w:bCs/>
                <w:color w:val="000000"/>
                <w:sz w:val="18"/>
                <w:szCs w:val="18"/>
              </w:rPr>
              <w:t>𝑖𝑛𝑓</w:t>
            </w:r>
            <w:r w:rsidRPr="00B96D8E">
              <w:rPr>
                <w:rFonts w:cs="Cambria Math"/>
                <w:b/>
                <w:bCs/>
                <w:color w:val="000000"/>
                <w:sz w:val="18"/>
                <w:szCs w:val="18"/>
              </w:rPr>
              <w:t>−C</w:t>
            </w:r>
            <w:r w:rsidRPr="00B96D8E">
              <w:rPr>
                <w:rFonts w:ascii="Cambria Math" w:hAnsi="Cambria Math" w:cs="Cambria Math"/>
                <w:b/>
                <w:bCs/>
                <w:color w:val="000000"/>
                <w:sz w:val="18"/>
                <w:szCs w:val="18"/>
              </w:rPr>
              <w:t>𝑒𝑓𝑓</w:t>
            </w:r>
            <w:r w:rsidRPr="00B96D8E">
              <w:rPr>
                <w:rFonts w:cs="Cambria Math"/>
                <w:b/>
                <w:bCs/>
                <w:color w:val="000000"/>
                <w:sz w:val="18"/>
                <w:szCs w:val="18"/>
              </w:rPr>
              <w:t>/C</w:t>
            </w:r>
            <w:r w:rsidRPr="00B96D8E">
              <w:rPr>
                <w:rFonts w:ascii="Cambria Math" w:hAnsi="Cambria Math" w:cs="Cambria Math"/>
                <w:b/>
                <w:bCs/>
                <w:color w:val="000000"/>
                <w:sz w:val="18"/>
                <w:szCs w:val="18"/>
              </w:rPr>
              <w:t>𝑖𝑛𝑓)</w:t>
            </w:r>
          </w:p>
          <w:p w14:paraId="219865C1" w14:textId="6F2150F0" w:rsidR="00460931" w:rsidRDefault="00F90CD7" w:rsidP="00460931">
            <w:pPr>
              <w:spacing w:before="60" w:after="60"/>
              <w:ind w:left="1440"/>
              <w:rPr>
                <w:rFonts w:cs="VIC"/>
                <w:color w:val="000000"/>
                <w:sz w:val="18"/>
                <w:szCs w:val="18"/>
              </w:rPr>
            </w:pPr>
            <w:r w:rsidRPr="00B96D8E">
              <w:rPr>
                <w:rFonts w:cs="VIC"/>
                <w:color w:val="000000"/>
                <w:sz w:val="18"/>
                <w:szCs w:val="18"/>
              </w:rPr>
              <w:t>where a positive reduction indicates a decrease, and a negative percent reduction indicates a potential increase.</w:t>
            </w:r>
          </w:p>
          <w:p w14:paraId="4F06F89B" w14:textId="77777777" w:rsidR="006E1886" w:rsidRPr="00460931" w:rsidRDefault="006E1886" w:rsidP="00460931">
            <w:pPr>
              <w:spacing w:before="60" w:after="60"/>
              <w:ind w:left="1440"/>
              <w:rPr>
                <w:rFonts w:cs="VIC"/>
                <w:color w:val="000000"/>
                <w:sz w:val="18"/>
                <w:szCs w:val="18"/>
              </w:rPr>
            </w:pPr>
          </w:p>
          <w:p w14:paraId="4497858F" w14:textId="7F826287" w:rsidR="00460931" w:rsidRPr="00460931" w:rsidRDefault="00460931" w:rsidP="00460931">
            <w:pPr>
              <w:spacing w:before="60" w:after="60"/>
              <w:rPr>
                <w:rStyle w:val="BookTitle"/>
                <w:rFonts w:asciiTheme="minorHAnsi" w:hAnsiTheme="minorHAnsi"/>
                <w:bCs w:val="0"/>
                <w:i w:val="0"/>
                <w:iCs w:val="0"/>
                <w:color w:val="1A1A1A"/>
                <w:spacing w:val="0"/>
                <w:sz w:val="18"/>
                <w:szCs w:val="18"/>
              </w:rPr>
            </w:pPr>
            <w:r w:rsidRPr="00460931">
              <w:rPr>
                <w:rFonts w:cs="VIC"/>
                <w:color w:val="000000"/>
                <w:sz w:val="18"/>
                <w:szCs w:val="18"/>
              </w:rPr>
              <w:t xml:space="preserve">Note that the autosampler is set to 15min </w:t>
            </w:r>
            <w:r w:rsidR="00D52E3E">
              <w:rPr>
                <w:rFonts w:cs="VIC"/>
                <w:color w:val="000000"/>
                <w:sz w:val="18"/>
                <w:szCs w:val="18"/>
              </w:rPr>
              <w:t xml:space="preserve">sampling </w:t>
            </w:r>
            <w:r w:rsidRPr="00460931">
              <w:rPr>
                <w:rFonts w:cs="VIC"/>
                <w:color w:val="000000"/>
                <w:sz w:val="18"/>
                <w:szCs w:val="18"/>
              </w:rPr>
              <w:t>intervals</w:t>
            </w:r>
            <w:r w:rsidR="00FD722E">
              <w:rPr>
                <w:rFonts w:cs="VIC"/>
                <w:color w:val="000000"/>
                <w:sz w:val="18"/>
                <w:szCs w:val="18"/>
              </w:rPr>
              <w:t xml:space="preserve"> and captures a 24-hr period</w:t>
            </w:r>
            <w:r w:rsidRPr="00460931">
              <w:rPr>
                <w:rFonts w:cs="VIC"/>
                <w:color w:val="000000"/>
                <w:sz w:val="18"/>
                <w:szCs w:val="18"/>
              </w:rPr>
              <w:t xml:space="preserve">. </w:t>
            </w:r>
          </w:p>
        </w:tc>
      </w:tr>
      <w:tr w:rsidR="00FB6967" w:rsidRPr="00FB6967" w14:paraId="1FB5A8B7" w14:textId="77777777" w:rsidTr="004F6D39">
        <w:trPr>
          <w:trHeight w:val="284"/>
        </w:trPr>
        <w:tc>
          <w:tcPr>
            <w:tcW w:w="3076" w:type="dxa"/>
          </w:tcPr>
          <w:p w14:paraId="27D88D6C" w14:textId="11F07CC7" w:rsidR="00FB6967" w:rsidRPr="000507EB" w:rsidRDefault="00FB6967" w:rsidP="000507EB">
            <w:pPr>
              <w:spacing w:before="60" w:after="60" w:line="280" w:lineRule="atLeast"/>
              <w:rPr>
                <w:sz w:val="18"/>
                <w:szCs w:val="18"/>
              </w:rPr>
            </w:pPr>
            <w:r>
              <w:rPr>
                <w:sz w:val="18"/>
                <w:szCs w:val="18"/>
              </w:rPr>
              <w:lastRenderedPageBreak/>
              <w:t>PFAS</w:t>
            </w:r>
          </w:p>
        </w:tc>
        <w:tc>
          <w:tcPr>
            <w:tcW w:w="7130" w:type="dxa"/>
          </w:tcPr>
          <w:p w14:paraId="39B63FAD" w14:textId="43DE9518" w:rsidR="00FB6967" w:rsidRPr="00CC11F7" w:rsidRDefault="00FB6967" w:rsidP="000507EB">
            <w:pPr>
              <w:spacing w:before="60" w:after="60" w:line="280" w:lineRule="atLeast"/>
              <w:rPr>
                <w:sz w:val="18"/>
                <w:szCs w:val="18"/>
              </w:rPr>
            </w:pPr>
            <w:r w:rsidRPr="00CC11F7">
              <w:rPr>
                <w:sz w:val="18"/>
                <w:szCs w:val="18"/>
              </w:rPr>
              <w:t>Per- and polyfluoroalkyl substances</w:t>
            </w:r>
          </w:p>
        </w:tc>
      </w:tr>
      <w:tr w:rsidR="00273F09" w:rsidRPr="000507EB" w14:paraId="5E67C159" w14:textId="77777777" w:rsidTr="00B96D8E">
        <w:trPr>
          <w:trHeight w:val="284"/>
        </w:trPr>
        <w:tc>
          <w:tcPr>
            <w:tcW w:w="3076" w:type="dxa"/>
          </w:tcPr>
          <w:p w14:paraId="0311C823" w14:textId="77777777" w:rsidR="00273F09" w:rsidRPr="000507EB" w:rsidRDefault="00273F09" w:rsidP="000507EB">
            <w:pPr>
              <w:spacing w:before="60" w:after="60" w:line="280" w:lineRule="atLeast"/>
              <w:rPr>
                <w:sz w:val="18"/>
                <w:szCs w:val="18"/>
              </w:rPr>
            </w:pPr>
            <w:r w:rsidRPr="000507EB">
              <w:rPr>
                <w:sz w:val="18"/>
                <w:szCs w:val="18"/>
              </w:rPr>
              <w:t>Proponent</w:t>
            </w:r>
            <w:r w:rsidRPr="000507EB">
              <w:rPr>
                <w:spacing w:val="-14"/>
                <w:sz w:val="18"/>
                <w:szCs w:val="18"/>
              </w:rPr>
              <w:t xml:space="preserve"> </w:t>
            </w:r>
            <w:r w:rsidRPr="000507EB">
              <w:rPr>
                <w:sz w:val="18"/>
                <w:szCs w:val="18"/>
              </w:rPr>
              <w:t xml:space="preserve">(scheme </w:t>
            </w:r>
            <w:r w:rsidRPr="000507EB">
              <w:rPr>
                <w:spacing w:val="-2"/>
                <w:sz w:val="18"/>
                <w:szCs w:val="18"/>
              </w:rPr>
              <w:t>proponent)</w:t>
            </w:r>
          </w:p>
        </w:tc>
        <w:tc>
          <w:tcPr>
            <w:tcW w:w="7130" w:type="dxa"/>
          </w:tcPr>
          <w:p w14:paraId="5C37A953" w14:textId="77777777" w:rsidR="00273F09" w:rsidRPr="000507EB" w:rsidRDefault="00273F09" w:rsidP="000507EB">
            <w:pPr>
              <w:spacing w:before="60" w:after="60" w:line="280" w:lineRule="atLeast"/>
              <w:rPr>
                <w:sz w:val="18"/>
                <w:szCs w:val="18"/>
              </w:rPr>
            </w:pPr>
            <w:r w:rsidRPr="000507EB">
              <w:rPr>
                <w:sz w:val="18"/>
                <w:szCs w:val="18"/>
              </w:rPr>
              <w:t>The body (or bodies) facilitating</w:t>
            </w:r>
            <w:r w:rsidRPr="000507EB">
              <w:rPr>
                <w:spacing w:val="-5"/>
                <w:sz w:val="18"/>
                <w:szCs w:val="18"/>
              </w:rPr>
              <w:t xml:space="preserve"> </w:t>
            </w:r>
            <w:r w:rsidRPr="000507EB">
              <w:rPr>
                <w:sz w:val="18"/>
                <w:szCs w:val="18"/>
              </w:rPr>
              <w:t>the development of a</w:t>
            </w:r>
            <w:r w:rsidRPr="000507EB">
              <w:rPr>
                <w:spacing w:val="-2"/>
                <w:sz w:val="18"/>
                <w:szCs w:val="18"/>
              </w:rPr>
              <w:t xml:space="preserve"> </w:t>
            </w:r>
            <w:r w:rsidRPr="000507EB">
              <w:rPr>
                <w:sz w:val="18"/>
                <w:szCs w:val="18"/>
              </w:rPr>
              <w:t>recycled water scheme, but</w:t>
            </w:r>
            <w:r w:rsidRPr="000507EB">
              <w:rPr>
                <w:spacing w:val="-1"/>
                <w:sz w:val="18"/>
                <w:szCs w:val="18"/>
              </w:rPr>
              <w:t xml:space="preserve"> </w:t>
            </w:r>
            <w:r w:rsidRPr="000507EB">
              <w:rPr>
                <w:sz w:val="18"/>
                <w:szCs w:val="18"/>
              </w:rPr>
              <w:t>which</w:t>
            </w:r>
            <w:r w:rsidRPr="000507EB">
              <w:rPr>
                <w:spacing w:val="-4"/>
                <w:sz w:val="18"/>
                <w:szCs w:val="18"/>
              </w:rPr>
              <w:t xml:space="preserve"> </w:t>
            </w:r>
            <w:r w:rsidRPr="000507EB">
              <w:rPr>
                <w:sz w:val="18"/>
                <w:szCs w:val="18"/>
              </w:rPr>
              <w:t>may</w:t>
            </w:r>
            <w:r w:rsidRPr="000507EB">
              <w:rPr>
                <w:spacing w:val="-3"/>
                <w:sz w:val="18"/>
                <w:szCs w:val="18"/>
              </w:rPr>
              <w:t xml:space="preserve"> </w:t>
            </w:r>
            <w:r w:rsidRPr="000507EB">
              <w:rPr>
                <w:sz w:val="18"/>
                <w:szCs w:val="18"/>
              </w:rPr>
              <w:t>not</w:t>
            </w:r>
            <w:r w:rsidRPr="000507EB">
              <w:rPr>
                <w:spacing w:val="-6"/>
                <w:sz w:val="18"/>
                <w:szCs w:val="18"/>
              </w:rPr>
              <w:t xml:space="preserve"> </w:t>
            </w:r>
            <w:r w:rsidRPr="000507EB">
              <w:rPr>
                <w:sz w:val="18"/>
                <w:szCs w:val="18"/>
              </w:rPr>
              <w:t>have</w:t>
            </w:r>
            <w:r w:rsidRPr="000507EB">
              <w:rPr>
                <w:spacing w:val="-4"/>
                <w:sz w:val="18"/>
                <w:szCs w:val="18"/>
              </w:rPr>
              <w:t xml:space="preserve"> </w:t>
            </w:r>
            <w:r w:rsidRPr="000507EB">
              <w:rPr>
                <w:sz w:val="18"/>
                <w:szCs w:val="18"/>
              </w:rPr>
              <w:t>responsibility</w:t>
            </w:r>
            <w:r w:rsidRPr="000507EB">
              <w:rPr>
                <w:spacing w:val="-3"/>
                <w:sz w:val="18"/>
                <w:szCs w:val="18"/>
              </w:rPr>
              <w:t xml:space="preserve"> </w:t>
            </w:r>
            <w:r w:rsidRPr="000507EB">
              <w:rPr>
                <w:sz w:val="18"/>
                <w:szCs w:val="18"/>
              </w:rPr>
              <w:t>for</w:t>
            </w:r>
            <w:r w:rsidRPr="000507EB">
              <w:rPr>
                <w:spacing w:val="-3"/>
                <w:sz w:val="18"/>
                <w:szCs w:val="18"/>
              </w:rPr>
              <w:t xml:space="preserve"> </w:t>
            </w:r>
            <w:r w:rsidRPr="000507EB">
              <w:rPr>
                <w:sz w:val="18"/>
                <w:szCs w:val="18"/>
              </w:rPr>
              <w:t>managing</w:t>
            </w:r>
            <w:r w:rsidRPr="000507EB">
              <w:rPr>
                <w:spacing w:val="-4"/>
                <w:sz w:val="18"/>
                <w:szCs w:val="18"/>
              </w:rPr>
              <w:t xml:space="preserve"> </w:t>
            </w:r>
            <w:r w:rsidRPr="000507EB">
              <w:rPr>
                <w:sz w:val="18"/>
                <w:szCs w:val="18"/>
              </w:rPr>
              <w:t>the</w:t>
            </w:r>
            <w:r w:rsidRPr="000507EB">
              <w:rPr>
                <w:spacing w:val="-9"/>
                <w:sz w:val="18"/>
                <w:szCs w:val="18"/>
              </w:rPr>
              <w:t xml:space="preserve"> </w:t>
            </w:r>
            <w:r w:rsidRPr="000507EB">
              <w:rPr>
                <w:sz w:val="18"/>
                <w:szCs w:val="18"/>
              </w:rPr>
              <w:t>scheme</w:t>
            </w:r>
            <w:r w:rsidRPr="000507EB">
              <w:rPr>
                <w:spacing w:val="-4"/>
                <w:sz w:val="18"/>
                <w:szCs w:val="18"/>
              </w:rPr>
              <w:t xml:space="preserve"> </w:t>
            </w:r>
            <w:r w:rsidRPr="000507EB">
              <w:rPr>
                <w:sz w:val="18"/>
                <w:szCs w:val="18"/>
              </w:rPr>
              <w:t>once</w:t>
            </w:r>
            <w:r w:rsidRPr="000507EB">
              <w:rPr>
                <w:spacing w:val="-4"/>
                <w:sz w:val="18"/>
                <w:szCs w:val="18"/>
              </w:rPr>
              <w:t xml:space="preserve"> </w:t>
            </w:r>
            <w:r w:rsidRPr="000507EB">
              <w:rPr>
                <w:sz w:val="18"/>
                <w:szCs w:val="18"/>
              </w:rPr>
              <w:t>recycled water is supplied. This may be a developer for instance.</w:t>
            </w:r>
          </w:p>
        </w:tc>
      </w:tr>
      <w:tr w:rsidR="00A033D9" w:rsidRPr="000507EB" w14:paraId="609F995B" w14:textId="77777777" w:rsidTr="004F6D39">
        <w:trPr>
          <w:trHeight w:val="284"/>
        </w:trPr>
        <w:tc>
          <w:tcPr>
            <w:tcW w:w="3076" w:type="dxa"/>
          </w:tcPr>
          <w:p w14:paraId="26697DBD" w14:textId="2F539201" w:rsidR="00A033D9" w:rsidRPr="00B96D8E" w:rsidRDefault="00A033D9" w:rsidP="000507EB">
            <w:pPr>
              <w:spacing w:before="60" w:after="60" w:line="280" w:lineRule="atLeast"/>
              <w:rPr>
                <w:rStyle w:val="BookTitle"/>
                <w:rFonts w:ascii="VIC" w:hAnsi="VIC" w:cs="Arial"/>
                <w:i w:val="0"/>
                <w:iCs w:val="0"/>
                <w:color w:val="auto"/>
                <w:sz w:val="18"/>
              </w:rPr>
            </w:pPr>
            <w:r w:rsidRPr="00B96D8E">
              <w:rPr>
                <w:rStyle w:val="BookTitle"/>
                <w:rFonts w:ascii="VIC" w:hAnsi="VIC" w:cs="Arial"/>
                <w:i w:val="0"/>
                <w:iCs w:val="0"/>
                <w:color w:val="auto"/>
                <w:sz w:val="18"/>
                <w:szCs w:val="18"/>
              </w:rPr>
              <w:t>PPCP</w:t>
            </w:r>
          </w:p>
        </w:tc>
        <w:tc>
          <w:tcPr>
            <w:tcW w:w="7130" w:type="dxa"/>
          </w:tcPr>
          <w:p w14:paraId="3809877D" w14:textId="1CBF6D57" w:rsidR="00A033D9" w:rsidRPr="00B96D8E" w:rsidRDefault="006104E4" w:rsidP="000507EB">
            <w:pPr>
              <w:spacing w:before="60" w:after="60" w:line="280" w:lineRule="atLeast"/>
              <w:rPr>
                <w:rStyle w:val="BookTitle"/>
                <w:rFonts w:ascii="VIC" w:hAnsi="VIC" w:cs="Arial"/>
                <w:i w:val="0"/>
                <w:iCs w:val="0"/>
                <w:color w:val="auto"/>
                <w:sz w:val="18"/>
              </w:rPr>
            </w:pPr>
            <w:r w:rsidRPr="00B96D8E">
              <w:rPr>
                <w:rStyle w:val="BookTitle"/>
                <w:rFonts w:ascii="VIC" w:hAnsi="VIC" w:cs="Arial"/>
                <w:i w:val="0"/>
                <w:iCs w:val="0"/>
                <w:color w:val="auto"/>
                <w:sz w:val="18"/>
                <w:szCs w:val="18"/>
              </w:rPr>
              <w:t>Pharmaceutical and personal care products</w:t>
            </w:r>
          </w:p>
        </w:tc>
      </w:tr>
      <w:tr w:rsidR="00273F09" w:rsidRPr="000507EB" w14:paraId="1195A12C" w14:textId="77777777" w:rsidTr="00B96D8E">
        <w:trPr>
          <w:trHeight w:val="284"/>
        </w:trPr>
        <w:tc>
          <w:tcPr>
            <w:tcW w:w="3076" w:type="dxa"/>
          </w:tcPr>
          <w:p w14:paraId="6594A9B7" w14:textId="77777777" w:rsidR="00273F09" w:rsidRPr="000507EB" w:rsidRDefault="00273F09" w:rsidP="000507EB">
            <w:pPr>
              <w:spacing w:before="60" w:after="60" w:line="280" w:lineRule="atLeast"/>
              <w:rPr>
                <w:sz w:val="18"/>
                <w:szCs w:val="18"/>
              </w:rPr>
            </w:pPr>
            <w:r w:rsidRPr="000507EB">
              <w:rPr>
                <w:sz w:val="18"/>
                <w:szCs w:val="18"/>
              </w:rPr>
              <w:t>Recycled</w:t>
            </w:r>
            <w:r w:rsidRPr="000507EB">
              <w:rPr>
                <w:spacing w:val="-8"/>
                <w:sz w:val="18"/>
                <w:szCs w:val="18"/>
              </w:rPr>
              <w:t xml:space="preserve"> </w:t>
            </w:r>
            <w:r w:rsidRPr="000507EB">
              <w:rPr>
                <w:spacing w:val="-2"/>
                <w:sz w:val="18"/>
                <w:szCs w:val="18"/>
              </w:rPr>
              <w:t>water</w:t>
            </w:r>
          </w:p>
        </w:tc>
        <w:tc>
          <w:tcPr>
            <w:tcW w:w="7130" w:type="dxa"/>
          </w:tcPr>
          <w:p w14:paraId="133FCC84" w14:textId="77777777" w:rsidR="00273F09" w:rsidRPr="000507EB" w:rsidRDefault="00273F09" w:rsidP="000507EB">
            <w:pPr>
              <w:spacing w:before="60" w:after="60" w:line="280" w:lineRule="atLeast"/>
              <w:rPr>
                <w:sz w:val="18"/>
                <w:szCs w:val="18"/>
              </w:rPr>
            </w:pPr>
            <w:r w:rsidRPr="000507EB">
              <w:rPr>
                <w:sz w:val="18"/>
                <w:szCs w:val="18"/>
              </w:rPr>
              <w:t>Water</w:t>
            </w:r>
            <w:r w:rsidRPr="000507EB">
              <w:rPr>
                <w:spacing w:val="-6"/>
                <w:sz w:val="18"/>
                <w:szCs w:val="18"/>
              </w:rPr>
              <w:t xml:space="preserve"> </w:t>
            </w:r>
            <w:r w:rsidRPr="000507EB">
              <w:rPr>
                <w:sz w:val="18"/>
                <w:szCs w:val="18"/>
              </w:rPr>
              <w:t>that has</w:t>
            </w:r>
            <w:r w:rsidRPr="000507EB">
              <w:rPr>
                <w:spacing w:val="-6"/>
                <w:sz w:val="18"/>
                <w:szCs w:val="18"/>
              </w:rPr>
              <w:t xml:space="preserve"> </w:t>
            </w:r>
            <w:r w:rsidRPr="000507EB">
              <w:rPr>
                <w:sz w:val="18"/>
                <w:szCs w:val="18"/>
              </w:rPr>
              <w:t>been</w:t>
            </w:r>
            <w:r w:rsidRPr="000507EB">
              <w:rPr>
                <w:spacing w:val="-3"/>
                <w:sz w:val="18"/>
                <w:szCs w:val="18"/>
              </w:rPr>
              <w:t xml:space="preserve"> </w:t>
            </w:r>
            <w:r w:rsidRPr="000507EB">
              <w:rPr>
                <w:sz w:val="18"/>
                <w:szCs w:val="18"/>
              </w:rPr>
              <w:t>derived</w:t>
            </w:r>
            <w:r w:rsidRPr="000507EB">
              <w:rPr>
                <w:spacing w:val="-3"/>
                <w:sz w:val="18"/>
                <w:szCs w:val="18"/>
              </w:rPr>
              <w:t xml:space="preserve"> </w:t>
            </w:r>
            <w:r w:rsidRPr="000507EB">
              <w:rPr>
                <w:sz w:val="18"/>
                <w:szCs w:val="18"/>
              </w:rPr>
              <w:t>from</w:t>
            </w:r>
            <w:r w:rsidRPr="000507EB">
              <w:rPr>
                <w:spacing w:val="-2"/>
                <w:sz w:val="18"/>
                <w:szCs w:val="18"/>
              </w:rPr>
              <w:t xml:space="preserve"> </w:t>
            </w:r>
            <w:r w:rsidRPr="000507EB">
              <w:rPr>
                <w:sz w:val="18"/>
                <w:szCs w:val="18"/>
              </w:rPr>
              <w:t>sewerage</w:t>
            </w:r>
            <w:r w:rsidRPr="000507EB">
              <w:rPr>
                <w:spacing w:val="-3"/>
                <w:sz w:val="18"/>
                <w:szCs w:val="18"/>
              </w:rPr>
              <w:t xml:space="preserve"> </w:t>
            </w:r>
            <w:r w:rsidRPr="000507EB">
              <w:rPr>
                <w:sz w:val="18"/>
                <w:szCs w:val="18"/>
              </w:rPr>
              <w:t>systems</w:t>
            </w:r>
            <w:r w:rsidRPr="000507EB">
              <w:rPr>
                <w:spacing w:val="-6"/>
                <w:sz w:val="18"/>
                <w:szCs w:val="18"/>
              </w:rPr>
              <w:t xml:space="preserve"> </w:t>
            </w:r>
            <w:r w:rsidRPr="000507EB">
              <w:rPr>
                <w:sz w:val="18"/>
                <w:szCs w:val="18"/>
              </w:rPr>
              <w:t>or</w:t>
            </w:r>
            <w:r w:rsidRPr="000507EB">
              <w:rPr>
                <w:spacing w:val="-6"/>
                <w:sz w:val="18"/>
                <w:szCs w:val="18"/>
              </w:rPr>
              <w:t xml:space="preserve"> </w:t>
            </w:r>
            <w:r w:rsidRPr="000507EB">
              <w:rPr>
                <w:sz w:val="18"/>
                <w:szCs w:val="18"/>
              </w:rPr>
              <w:t>industry</w:t>
            </w:r>
            <w:r w:rsidRPr="000507EB">
              <w:rPr>
                <w:spacing w:val="-2"/>
                <w:sz w:val="18"/>
                <w:szCs w:val="18"/>
              </w:rPr>
              <w:t xml:space="preserve"> </w:t>
            </w:r>
            <w:r w:rsidRPr="000507EB">
              <w:rPr>
                <w:sz w:val="18"/>
                <w:szCs w:val="18"/>
              </w:rPr>
              <w:t>processes</w:t>
            </w:r>
            <w:r w:rsidRPr="000507EB">
              <w:rPr>
                <w:spacing w:val="-6"/>
                <w:sz w:val="18"/>
                <w:szCs w:val="18"/>
              </w:rPr>
              <w:t xml:space="preserve"> </w:t>
            </w:r>
            <w:r w:rsidRPr="000507EB">
              <w:rPr>
                <w:sz w:val="18"/>
                <w:szCs w:val="18"/>
              </w:rPr>
              <w:t>and treated to a</w:t>
            </w:r>
            <w:r w:rsidRPr="000507EB">
              <w:rPr>
                <w:spacing w:val="-5"/>
                <w:sz w:val="18"/>
                <w:szCs w:val="18"/>
              </w:rPr>
              <w:t xml:space="preserve"> </w:t>
            </w:r>
            <w:r w:rsidRPr="000507EB">
              <w:rPr>
                <w:sz w:val="18"/>
                <w:szCs w:val="18"/>
              </w:rPr>
              <w:t>standard that</w:t>
            </w:r>
            <w:r w:rsidRPr="000507EB">
              <w:rPr>
                <w:spacing w:val="-2"/>
                <w:sz w:val="18"/>
                <w:szCs w:val="18"/>
              </w:rPr>
              <w:t xml:space="preserve"> </w:t>
            </w:r>
            <w:r w:rsidRPr="000507EB">
              <w:rPr>
                <w:sz w:val="18"/>
                <w:szCs w:val="18"/>
              </w:rPr>
              <w:t>is appropriate for</w:t>
            </w:r>
            <w:r w:rsidRPr="000507EB">
              <w:rPr>
                <w:spacing w:val="-3"/>
                <w:sz w:val="18"/>
                <w:szCs w:val="18"/>
              </w:rPr>
              <w:t xml:space="preserve"> </w:t>
            </w:r>
            <w:r w:rsidRPr="000507EB">
              <w:rPr>
                <w:sz w:val="18"/>
                <w:szCs w:val="18"/>
              </w:rPr>
              <w:t>its intended</w:t>
            </w:r>
            <w:r w:rsidRPr="000507EB">
              <w:rPr>
                <w:spacing w:val="-5"/>
                <w:sz w:val="18"/>
                <w:szCs w:val="18"/>
              </w:rPr>
              <w:t xml:space="preserve"> </w:t>
            </w:r>
            <w:r w:rsidRPr="000507EB">
              <w:rPr>
                <w:sz w:val="18"/>
                <w:szCs w:val="18"/>
              </w:rPr>
              <w:t>use.</w:t>
            </w:r>
            <w:r w:rsidRPr="000507EB">
              <w:rPr>
                <w:spacing w:val="-1"/>
                <w:sz w:val="18"/>
                <w:szCs w:val="18"/>
              </w:rPr>
              <w:t xml:space="preserve"> </w:t>
            </w:r>
            <w:r w:rsidRPr="000507EB">
              <w:rPr>
                <w:sz w:val="18"/>
                <w:szCs w:val="18"/>
              </w:rPr>
              <w:t>For the</w:t>
            </w:r>
            <w:r w:rsidRPr="000507EB">
              <w:rPr>
                <w:spacing w:val="-5"/>
                <w:sz w:val="18"/>
                <w:szCs w:val="18"/>
              </w:rPr>
              <w:t xml:space="preserve"> </w:t>
            </w:r>
            <w:r w:rsidRPr="000507EB">
              <w:rPr>
                <w:sz w:val="18"/>
                <w:szCs w:val="18"/>
              </w:rPr>
              <w:t>purpose of this guideline, the term does not include water derived from stormwater.</w:t>
            </w:r>
          </w:p>
        </w:tc>
      </w:tr>
      <w:tr w:rsidR="00273F09" w:rsidRPr="000507EB" w14:paraId="30D1DB1C" w14:textId="77777777" w:rsidTr="00B96D8E">
        <w:trPr>
          <w:trHeight w:val="284"/>
        </w:trPr>
        <w:tc>
          <w:tcPr>
            <w:tcW w:w="3076" w:type="dxa"/>
          </w:tcPr>
          <w:p w14:paraId="3454D7D2" w14:textId="77777777" w:rsidR="00273F09" w:rsidRPr="000507EB" w:rsidRDefault="00273F09" w:rsidP="000507EB">
            <w:pPr>
              <w:spacing w:before="60" w:after="60" w:line="280" w:lineRule="atLeast"/>
              <w:rPr>
                <w:sz w:val="18"/>
                <w:szCs w:val="18"/>
              </w:rPr>
            </w:pPr>
            <w:r w:rsidRPr="000507EB">
              <w:rPr>
                <w:sz w:val="18"/>
                <w:szCs w:val="18"/>
              </w:rPr>
              <w:t>Recycled</w:t>
            </w:r>
            <w:r w:rsidRPr="000507EB">
              <w:rPr>
                <w:spacing w:val="-5"/>
                <w:sz w:val="18"/>
                <w:szCs w:val="18"/>
              </w:rPr>
              <w:t xml:space="preserve"> </w:t>
            </w:r>
            <w:r w:rsidRPr="000507EB">
              <w:rPr>
                <w:sz w:val="18"/>
                <w:szCs w:val="18"/>
              </w:rPr>
              <w:t>water</w:t>
            </w:r>
            <w:r w:rsidRPr="000507EB">
              <w:rPr>
                <w:spacing w:val="-7"/>
                <w:sz w:val="18"/>
                <w:szCs w:val="18"/>
              </w:rPr>
              <w:t xml:space="preserve"> </w:t>
            </w:r>
            <w:r w:rsidRPr="000507EB">
              <w:rPr>
                <w:spacing w:val="-2"/>
                <w:sz w:val="18"/>
                <w:szCs w:val="18"/>
              </w:rPr>
              <w:t>system</w:t>
            </w:r>
          </w:p>
        </w:tc>
        <w:tc>
          <w:tcPr>
            <w:tcW w:w="7130" w:type="dxa"/>
          </w:tcPr>
          <w:p w14:paraId="35E86E07" w14:textId="77777777" w:rsidR="00273F09" w:rsidRPr="000507EB" w:rsidRDefault="00273F09" w:rsidP="000507EB">
            <w:pPr>
              <w:spacing w:before="60" w:after="60" w:line="280" w:lineRule="atLeast"/>
              <w:rPr>
                <w:sz w:val="18"/>
                <w:szCs w:val="18"/>
              </w:rPr>
            </w:pPr>
            <w:r w:rsidRPr="000507EB">
              <w:rPr>
                <w:sz w:val="18"/>
                <w:szCs w:val="18"/>
              </w:rPr>
              <w:t>The</w:t>
            </w:r>
            <w:r w:rsidRPr="000507EB">
              <w:rPr>
                <w:spacing w:val="-3"/>
                <w:sz w:val="18"/>
                <w:szCs w:val="18"/>
              </w:rPr>
              <w:t xml:space="preserve"> </w:t>
            </w:r>
            <w:r w:rsidRPr="000507EB">
              <w:rPr>
                <w:sz w:val="18"/>
                <w:szCs w:val="18"/>
              </w:rPr>
              <w:t>infrastructure</w:t>
            </w:r>
            <w:r w:rsidRPr="000507EB">
              <w:rPr>
                <w:spacing w:val="-3"/>
                <w:sz w:val="18"/>
                <w:szCs w:val="18"/>
              </w:rPr>
              <w:t xml:space="preserve"> </w:t>
            </w:r>
            <w:r w:rsidRPr="000507EB">
              <w:rPr>
                <w:sz w:val="18"/>
                <w:szCs w:val="18"/>
              </w:rPr>
              <w:t>that</w:t>
            </w:r>
            <w:r w:rsidRPr="000507EB">
              <w:rPr>
                <w:spacing w:val="-5"/>
                <w:sz w:val="18"/>
                <w:szCs w:val="18"/>
              </w:rPr>
              <w:t xml:space="preserve"> </w:t>
            </w:r>
            <w:r w:rsidRPr="000507EB">
              <w:rPr>
                <w:sz w:val="18"/>
                <w:szCs w:val="18"/>
              </w:rPr>
              <w:t>supplies</w:t>
            </w:r>
            <w:r w:rsidRPr="000507EB">
              <w:rPr>
                <w:spacing w:val="-2"/>
                <w:sz w:val="18"/>
                <w:szCs w:val="18"/>
              </w:rPr>
              <w:t xml:space="preserve"> </w:t>
            </w:r>
            <w:r w:rsidRPr="000507EB">
              <w:rPr>
                <w:sz w:val="18"/>
                <w:szCs w:val="18"/>
              </w:rPr>
              <w:t>and</w:t>
            </w:r>
            <w:r w:rsidRPr="000507EB">
              <w:rPr>
                <w:spacing w:val="-3"/>
                <w:sz w:val="18"/>
                <w:szCs w:val="18"/>
              </w:rPr>
              <w:t xml:space="preserve"> </w:t>
            </w:r>
            <w:r w:rsidRPr="000507EB">
              <w:rPr>
                <w:sz w:val="18"/>
                <w:szCs w:val="18"/>
              </w:rPr>
              <w:t>conveys</w:t>
            </w:r>
            <w:r w:rsidRPr="000507EB">
              <w:rPr>
                <w:spacing w:val="-2"/>
                <w:sz w:val="18"/>
                <w:szCs w:val="18"/>
              </w:rPr>
              <w:t xml:space="preserve"> </w:t>
            </w:r>
            <w:r w:rsidRPr="000507EB">
              <w:rPr>
                <w:sz w:val="18"/>
                <w:szCs w:val="18"/>
              </w:rPr>
              <w:t>recycled</w:t>
            </w:r>
            <w:r w:rsidRPr="000507EB">
              <w:rPr>
                <w:spacing w:val="-7"/>
                <w:sz w:val="18"/>
                <w:szCs w:val="18"/>
              </w:rPr>
              <w:t xml:space="preserve"> </w:t>
            </w:r>
            <w:r w:rsidRPr="000507EB">
              <w:rPr>
                <w:sz w:val="18"/>
                <w:szCs w:val="18"/>
              </w:rPr>
              <w:t>water</w:t>
            </w:r>
            <w:r w:rsidRPr="000507EB">
              <w:rPr>
                <w:spacing w:val="-2"/>
                <w:sz w:val="18"/>
                <w:szCs w:val="18"/>
              </w:rPr>
              <w:t xml:space="preserve"> </w:t>
            </w:r>
            <w:r w:rsidRPr="000507EB">
              <w:rPr>
                <w:sz w:val="18"/>
                <w:szCs w:val="18"/>
              </w:rPr>
              <w:t>from</w:t>
            </w:r>
            <w:r w:rsidRPr="000507EB">
              <w:rPr>
                <w:spacing w:val="-5"/>
                <w:sz w:val="18"/>
                <w:szCs w:val="18"/>
              </w:rPr>
              <w:t xml:space="preserve"> </w:t>
            </w:r>
            <w:r w:rsidRPr="000507EB">
              <w:rPr>
                <w:sz w:val="18"/>
                <w:szCs w:val="18"/>
              </w:rPr>
              <w:t>its</w:t>
            </w:r>
            <w:r w:rsidRPr="000507EB">
              <w:rPr>
                <w:spacing w:val="-5"/>
                <w:sz w:val="18"/>
                <w:szCs w:val="18"/>
              </w:rPr>
              <w:t xml:space="preserve"> </w:t>
            </w:r>
            <w:r w:rsidRPr="000507EB">
              <w:rPr>
                <w:sz w:val="18"/>
                <w:szCs w:val="18"/>
              </w:rPr>
              <w:t>source</w:t>
            </w:r>
            <w:r w:rsidRPr="000507EB">
              <w:rPr>
                <w:spacing w:val="-3"/>
                <w:sz w:val="18"/>
                <w:szCs w:val="18"/>
              </w:rPr>
              <w:t xml:space="preserve"> </w:t>
            </w:r>
            <w:r w:rsidRPr="000507EB">
              <w:rPr>
                <w:sz w:val="18"/>
                <w:szCs w:val="18"/>
              </w:rPr>
              <w:t>to</w:t>
            </w:r>
            <w:r w:rsidRPr="000507EB">
              <w:rPr>
                <w:spacing w:val="-3"/>
                <w:sz w:val="18"/>
                <w:szCs w:val="18"/>
              </w:rPr>
              <w:t xml:space="preserve"> </w:t>
            </w:r>
            <w:r w:rsidRPr="000507EB">
              <w:rPr>
                <w:sz w:val="18"/>
                <w:szCs w:val="18"/>
              </w:rPr>
              <w:t xml:space="preserve">its point of use and which may include a water recycling plant and other </w:t>
            </w:r>
            <w:r w:rsidRPr="000507EB">
              <w:rPr>
                <w:spacing w:val="-2"/>
                <w:sz w:val="18"/>
                <w:szCs w:val="18"/>
              </w:rPr>
              <w:t>infrastructure.</w:t>
            </w:r>
          </w:p>
        </w:tc>
      </w:tr>
      <w:tr w:rsidR="00273F09" w:rsidRPr="000507EB" w14:paraId="4327C611" w14:textId="77777777" w:rsidTr="00B96D8E">
        <w:trPr>
          <w:trHeight w:val="284"/>
        </w:trPr>
        <w:tc>
          <w:tcPr>
            <w:tcW w:w="3076" w:type="dxa"/>
          </w:tcPr>
          <w:p w14:paraId="7DCF8F78" w14:textId="77777777" w:rsidR="00273F09" w:rsidRPr="000507EB" w:rsidRDefault="00273F09" w:rsidP="000507EB">
            <w:pPr>
              <w:spacing w:before="60" w:after="60" w:line="280" w:lineRule="atLeast"/>
              <w:rPr>
                <w:sz w:val="18"/>
                <w:szCs w:val="18"/>
              </w:rPr>
            </w:pPr>
            <w:r w:rsidRPr="000507EB">
              <w:rPr>
                <w:spacing w:val="-4"/>
                <w:sz w:val="18"/>
                <w:szCs w:val="18"/>
              </w:rPr>
              <w:t>Risk</w:t>
            </w:r>
          </w:p>
        </w:tc>
        <w:tc>
          <w:tcPr>
            <w:tcW w:w="7130" w:type="dxa"/>
          </w:tcPr>
          <w:p w14:paraId="1EBFE7AE" w14:textId="77777777" w:rsidR="00273F09" w:rsidRPr="000507EB" w:rsidRDefault="00273F09" w:rsidP="000507EB">
            <w:pPr>
              <w:spacing w:before="60" w:after="60" w:line="280" w:lineRule="atLeast"/>
              <w:rPr>
                <w:sz w:val="18"/>
                <w:szCs w:val="18"/>
              </w:rPr>
            </w:pPr>
            <w:r w:rsidRPr="000507EB">
              <w:rPr>
                <w:sz w:val="18"/>
                <w:szCs w:val="18"/>
              </w:rPr>
              <w:t>The</w:t>
            </w:r>
            <w:r w:rsidRPr="000507EB">
              <w:rPr>
                <w:spacing w:val="-4"/>
                <w:sz w:val="18"/>
                <w:szCs w:val="18"/>
              </w:rPr>
              <w:t xml:space="preserve"> </w:t>
            </w:r>
            <w:r w:rsidRPr="000507EB">
              <w:rPr>
                <w:sz w:val="18"/>
                <w:szCs w:val="18"/>
              </w:rPr>
              <w:t>likelihood</w:t>
            </w:r>
            <w:r w:rsidRPr="000507EB">
              <w:rPr>
                <w:spacing w:val="-4"/>
                <w:sz w:val="18"/>
                <w:szCs w:val="18"/>
              </w:rPr>
              <w:t xml:space="preserve"> </w:t>
            </w:r>
            <w:r w:rsidRPr="000507EB">
              <w:rPr>
                <w:sz w:val="18"/>
                <w:szCs w:val="18"/>
              </w:rPr>
              <w:t>of</w:t>
            </w:r>
            <w:r w:rsidRPr="000507EB">
              <w:rPr>
                <w:spacing w:val="-1"/>
                <w:sz w:val="18"/>
                <w:szCs w:val="18"/>
              </w:rPr>
              <w:t xml:space="preserve"> </w:t>
            </w:r>
            <w:r w:rsidRPr="000507EB">
              <w:rPr>
                <w:sz w:val="18"/>
                <w:szCs w:val="18"/>
              </w:rPr>
              <w:t>identified</w:t>
            </w:r>
            <w:r w:rsidRPr="000507EB">
              <w:rPr>
                <w:spacing w:val="-4"/>
                <w:sz w:val="18"/>
                <w:szCs w:val="18"/>
              </w:rPr>
              <w:t xml:space="preserve"> </w:t>
            </w:r>
            <w:r w:rsidRPr="000507EB">
              <w:rPr>
                <w:sz w:val="18"/>
                <w:szCs w:val="18"/>
              </w:rPr>
              <w:t>hazards</w:t>
            </w:r>
            <w:r w:rsidRPr="000507EB">
              <w:rPr>
                <w:spacing w:val="-3"/>
                <w:sz w:val="18"/>
                <w:szCs w:val="18"/>
              </w:rPr>
              <w:t xml:space="preserve"> </w:t>
            </w:r>
            <w:r w:rsidRPr="000507EB">
              <w:rPr>
                <w:sz w:val="18"/>
                <w:szCs w:val="18"/>
              </w:rPr>
              <w:t>causing</w:t>
            </w:r>
            <w:r w:rsidRPr="000507EB">
              <w:rPr>
                <w:spacing w:val="-4"/>
                <w:sz w:val="18"/>
                <w:szCs w:val="18"/>
              </w:rPr>
              <w:t xml:space="preserve"> </w:t>
            </w:r>
            <w:r w:rsidRPr="000507EB">
              <w:rPr>
                <w:sz w:val="18"/>
                <w:szCs w:val="18"/>
              </w:rPr>
              <w:t>harm</w:t>
            </w:r>
            <w:r w:rsidRPr="000507EB">
              <w:rPr>
                <w:spacing w:val="-3"/>
                <w:sz w:val="18"/>
                <w:szCs w:val="18"/>
              </w:rPr>
              <w:t xml:space="preserve"> </w:t>
            </w:r>
            <w:r w:rsidRPr="000507EB">
              <w:rPr>
                <w:sz w:val="18"/>
                <w:szCs w:val="18"/>
              </w:rPr>
              <w:t>in</w:t>
            </w:r>
            <w:r w:rsidRPr="000507EB">
              <w:rPr>
                <w:spacing w:val="-4"/>
                <w:sz w:val="18"/>
                <w:szCs w:val="18"/>
              </w:rPr>
              <w:t xml:space="preserve"> </w:t>
            </w:r>
            <w:r w:rsidRPr="000507EB">
              <w:rPr>
                <w:sz w:val="18"/>
                <w:szCs w:val="18"/>
              </w:rPr>
              <w:t>exposed</w:t>
            </w:r>
            <w:r w:rsidRPr="000507EB">
              <w:rPr>
                <w:spacing w:val="-4"/>
                <w:sz w:val="18"/>
                <w:szCs w:val="18"/>
              </w:rPr>
              <w:t xml:space="preserve"> </w:t>
            </w:r>
            <w:r w:rsidRPr="000507EB">
              <w:rPr>
                <w:sz w:val="18"/>
                <w:szCs w:val="18"/>
              </w:rPr>
              <w:t>populations</w:t>
            </w:r>
            <w:r w:rsidRPr="000507EB">
              <w:rPr>
                <w:spacing w:val="-3"/>
                <w:sz w:val="18"/>
                <w:szCs w:val="18"/>
              </w:rPr>
              <w:t xml:space="preserve"> </w:t>
            </w:r>
            <w:r w:rsidRPr="000507EB">
              <w:rPr>
                <w:sz w:val="18"/>
                <w:szCs w:val="18"/>
              </w:rPr>
              <w:t>(over</w:t>
            </w:r>
            <w:r w:rsidRPr="000507EB">
              <w:rPr>
                <w:spacing w:val="-3"/>
                <w:sz w:val="18"/>
                <w:szCs w:val="18"/>
              </w:rPr>
              <w:t xml:space="preserve"> </w:t>
            </w:r>
            <w:r w:rsidRPr="000507EB">
              <w:rPr>
                <w:sz w:val="18"/>
                <w:szCs w:val="18"/>
              </w:rPr>
              <w:t xml:space="preserve">a specified time frame) and the severity of consequences due to exposure to the </w:t>
            </w:r>
            <w:r w:rsidRPr="000507EB">
              <w:rPr>
                <w:spacing w:val="-2"/>
                <w:sz w:val="18"/>
                <w:szCs w:val="18"/>
              </w:rPr>
              <w:t>hazard.</w:t>
            </w:r>
          </w:p>
        </w:tc>
      </w:tr>
      <w:tr w:rsidR="00273F09" w:rsidRPr="000507EB" w14:paraId="5DEA6B30" w14:textId="77777777" w:rsidTr="00B96D8E">
        <w:trPr>
          <w:trHeight w:val="284"/>
        </w:trPr>
        <w:tc>
          <w:tcPr>
            <w:tcW w:w="3076" w:type="dxa"/>
          </w:tcPr>
          <w:p w14:paraId="67E65B6E" w14:textId="77777777" w:rsidR="00273F09" w:rsidRPr="000507EB" w:rsidRDefault="00273F09" w:rsidP="000507EB">
            <w:pPr>
              <w:spacing w:before="60" w:after="60" w:line="280" w:lineRule="atLeast"/>
              <w:rPr>
                <w:sz w:val="18"/>
                <w:szCs w:val="18"/>
              </w:rPr>
            </w:pPr>
            <w:r w:rsidRPr="000507EB">
              <w:rPr>
                <w:sz w:val="18"/>
                <w:szCs w:val="18"/>
              </w:rPr>
              <w:t>Risk</w:t>
            </w:r>
            <w:r w:rsidRPr="000507EB">
              <w:rPr>
                <w:spacing w:val="-3"/>
                <w:sz w:val="18"/>
                <w:szCs w:val="18"/>
              </w:rPr>
              <w:t xml:space="preserve"> </w:t>
            </w:r>
            <w:r w:rsidRPr="000507EB">
              <w:rPr>
                <w:spacing w:val="-2"/>
                <w:sz w:val="18"/>
                <w:szCs w:val="18"/>
              </w:rPr>
              <w:t>assessment</w:t>
            </w:r>
          </w:p>
        </w:tc>
        <w:tc>
          <w:tcPr>
            <w:tcW w:w="7130" w:type="dxa"/>
          </w:tcPr>
          <w:p w14:paraId="0B4E8253" w14:textId="77777777" w:rsidR="00273F09" w:rsidRPr="000507EB" w:rsidRDefault="00273F09" w:rsidP="000507EB">
            <w:pPr>
              <w:spacing w:before="60" w:after="60" w:line="280" w:lineRule="atLeast"/>
              <w:rPr>
                <w:sz w:val="18"/>
                <w:szCs w:val="18"/>
              </w:rPr>
            </w:pPr>
            <w:r w:rsidRPr="000507EB">
              <w:rPr>
                <w:sz w:val="18"/>
                <w:szCs w:val="18"/>
              </w:rPr>
              <w:t>The</w:t>
            </w:r>
            <w:r w:rsidRPr="000507EB">
              <w:rPr>
                <w:spacing w:val="-4"/>
                <w:sz w:val="18"/>
                <w:szCs w:val="18"/>
              </w:rPr>
              <w:t xml:space="preserve"> </w:t>
            </w:r>
            <w:r w:rsidRPr="000507EB">
              <w:rPr>
                <w:sz w:val="18"/>
                <w:szCs w:val="18"/>
              </w:rPr>
              <w:t>overall</w:t>
            </w:r>
            <w:r w:rsidRPr="000507EB">
              <w:rPr>
                <w:spacing w:val="-4"/>
                <w:sz w:val="18"/>
                <w:szCs w:val="18"/>
              </w:rPr>
              <w:t xml:space="preserve"> </w:t>
            </w:r>
            <w:r w:rsidRPr="000507EB">
              <w:rPr>
                <w:sz w:val="18"/>
                <w:szCs w:val="18"/>
              </w:rPr>
              <w:t>process</w:t>
            </w:r>
            <w:r w:rsidRPr="000507EB">
              <w:rPr>
                <w:spacing w:val="-3"/>
                <w:sz w:val="18"/>
                <w:szCs w:val="18"/>
              </w:rPr>
              <w:t xml:space="preserve"> </w:t>
            </w:r>
            <w:r w:rsidRPr="000507EB">
              <w:rPr>
                <w:sz w:val="18"/>
                <w:szCs w:val="18"/>
              </w:rPr>
              <w:t>of</w:t>
            </w:r>
            <w:r w:rsidRPr="000507EB">
              <w:rPr>
                <w:spacing w:val="-6"/>
                <w:sz w:val="18"/>
                <w:szCs w:val="18"/>
              </w:rPr>
              <w:t xml:space="preserve"> </w:t>
            </w:r>
            <w:r w:rsidRPr="000507EB">
              <w:rPr>
                <w:sz w:val="18"/>
                <w:szCs w:val="18"/>
              </w:rPr>
              <w:t>using</w:t>
            </w:r>
            <w:r w:rsidRPr="000507EB">
              <w:rPr>
                <w:spacing w:val="-4"/>
                <w:sz w:val="18"/>
                <w:szCs w:val="18"/>
              </w:rPr>
              <w:t xml:space="preserve"> </w:t>
            </w:r>
            <w:r w:rsidRPr="000507EB">
              <w:rPr>
                <w:sz w:val="18"/>
                <w:szCs w:val="18"/>
              </w:rPr>
              <w:t>available</w:t>
            </w:r>
            <w:r w:rsidRPr="000507EB">
              <w:rPr>
                <w:spacing w:val="-4"/>
                <w:sz w:val="18"/>
                <w:szCs w:val="18"/>
              </w:rPr>
              <w:t xml:space="preserve"> </w:t>
            </w:r>
            <w:r w:rsidRPr="000507EB">
              <w:rPr>
                <w:sz w:val="18"/>
                <w:szCs w:val="18"/>
              </w:rPr>
              <w:t>information</w:t>
            </w:r>
            <w:r w:rsidRPr="000507EB">
              <w:rPr>
                <w:spacing w:val="-4"/>
                <w:sz w:val="18"/>
                <w:szCs w:val="18"/>
              </w:rPr>
              <w:t xml:space="preserve"> </w:t>
            </w:r>
            <w:r w:rsidRPr="000507EB">
              <w:rPr>
                <w:sz w:val="18"/>
                <w:szCs w:val="18"/>
              </w:rPr>
              <w:t>to</w:t>
            </w:r>
            <w:r w:rsidRPr="000507EB">
              <w:rPr>
                <w:spacing w:val="-4"/>
                <w:sz w:val="18"/>
                <w:szCs w:val="18"/>
              </w:rPr>
              <w:t xml:space="preserve"> </w:t>
            </w:r>
            <w:r w:rsidRPr="000507EB">
              <w:rPr>
                <w:sz w:val="18"/>
                <w:szCs w:val="18"/>
              </w:rPr>
              <w:t>predict</w:t>
            </w:r>
            <w:r w:rsidRPr="000507EB">
              <w:rPr>
                <w:spacing w:val="-1"/>
                <w:sz w:val="18"/>
                <w:szCs w:val="18"/>
              </w:rPr>
              <w:t xml:space="preserve"> </w:t>
            </w:r>
            <w:r w:rsidRPr="000507EB">
              <w:rPr>
                <w:sz w:val="18"/>
                <w:szCs w:val="18"/>
              </w:rPr>
              <w:t>how</w:t>
            </w:r>
            <w:r w:rsidRPr="000507EB">
              <w:rPr>
                <w:spacing w:val="-4"/>
                <w:sz w:val="18"/>
                <w:szCs w:val="18"/>
              </w:rPr>
              <w:t xml:space="preserve"> </w:t>
            </w:r>
            <w:r w:rsidRPr="000507EB">
              <w:rPr>
                <w:sz w:val="18"/>
                <w:szCs w:val="18"/>
              </w:rPr>
              <w:t>often</w:t>
            </w:r>
            <w:r w:rsidRPr="000507EB">
              <w:rPr>
                <w:spacing w:val="-4"/>
                <w:sz w:val="18"/>
                <w:szCs w:val="18"/>
              </w:rPr>
              <w:t xml:space="preserve"> </w:t>
            </w:r>
            <w:r w:rsidRPr="000507EB">
              <w:rPr>
                <w:sz w:val="18"/>
                <w:szCs w:val="18"/>
              </w:rPr>
              <w:t xml:space="preserve">hazards or specified events may occur (likelihood) and the magnitude of their </w:t>
            </w:r>
            <w:r w:rsidRPr="000507EB">
              <w:rPr>
                <w:spacing w:val="-2"/>
                <w:sz w:val="18"/>
                <w:szCs w:val="18"/>
              </w:rPr>
              <w:t>consequences.</w:t>
            </w:r>
          </w:p>
        </w:tc>
      </w:tr>
      <w:tr w:rsidR="00273F09" w:rsidRPr="000507EB" w14:paraId="22C6FCC8" w14:textId="77777777" w:rsidTr="00B96D8E">
        <w:trPr>
          <w:trHeight w:val="284"/>
        </w:trPr>
        <w:tc>
          <w:tcPr>
            <w:tcW w:w="3076" w:type="dxa"/>
          </w:tcPr>
          <w:p w14:paraId="3E8972FC"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Runoff</w:t>
            </w:r>
          </w:p>
        </w:tc>
        <w:tc>
          <w:tcPr>
            <w:tcW w:w="7130" w:type="dxa"/>
          </w:tcPr>
          <w:p w14:paraId="3A0D140D"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Surface overland flow of water resulting from rainfall or irrigation exceeding the infiltration capacity of the soil.</w:t>
            </w:r>
          </w:p>
        </w:tc>
      </w:tr>
      <w:tr w:rsidR="00273F09" w:rsidRPr="000507EB" w14:paraId="08FE58E3" w14:textId="77777777" w:rsidTr="00B96D8E">
        <w:trPr>
          <w:trHeight w:val="284"/>
        </w:trPr>
        <w:tc>
          <w:tcPr>
            <w:tcW w:w="3076" w:type="dxa"/>
          </w:tcPr>
          <w:p w14:paraId="46DC5820" w14:textId="77777777" w:rsidR="00273F09" w:rsidRPr="000507EB" w:rsidRDefault="00273F09" w:rsidP="000507EB">
            <w:pPr>
              <w:spacing w:before="60" w:after="60" w:line="280" w:lineRule="atLeast"/>
              <w:rPr>
                <w:sz w:val="18"/>
                <w:szCs w:val="18"/>
              </w:rPr>
            </w:pPr>
            <w:r w:rsidRPr="000507EB">
              <w:rPr>
                <w:spacing w:val="-2"/>
                <w:sz w:val="18"/>
                <w:szCs w:val="18"/>
              </w:rPr>
              <w:t>Scheme</w:t>
            </w:r>
          </w:p>
        </w:tc>
        <w:tc>
          <w:tcPr>
            <w:tcW w:w="7130" w:type="dxa"/>
          </w:tcPr>
          <w:p w14:paraId="0E2DAACE" w14:textId="77777777" w:rsidR="00273F09" w:rsidRPr="000507EB" w:rsidRDefault="00273F09" w:rsidP="000507EB">
            <w:pPr>
              <w:spacing w:before="60" w:after="60" w:line="280" w:lineRule="atLeast"/>
              <w:rPr>
                <w:sz w:val="18"/>
                <w:szCs w:val="18"/>
              </w:rPr>
            </w:pPr>
            <w:r w:rsidRPr="000507EB">
              <w:rPr>
                <w:sz w:val="18"/>
                <w:szCs w:val="18"/>
              </w:rPr>
              <w:t>A recycled water scheme can be discrete or can be interconnected and can consist</w:t>
            </w:r>
            <w:r w:rsidRPr="000507EB">
              <w:rPr>
                <w:spacing w:val="-1"/>
                <w:sz w:val="18"/>
                <w:szCs w:val="18"/>
              </w:rPr>
              <w:t xml:space="preserve"> </w:t>
            </w:r>
            <w:r w:rsidRPr="000507EB">
              <w:rPr>
                <w:sz w:val="18"/>
                <w:szCs w:val="18"/>
              </w:rPr>
              <w:t>of</w:t>
            </w:r>
            <w:r w:rsidRPr="000507EB">
              <w:rPr>
                <w:spacing w:val="-6"/>
                <w:sz w:val="18"/>
                <w:szCs w:val="18"/>
              </w:rPr>
              <w:t xml:space="preserve"> </w:t>
            </w:r>
            <w:r w:rsidRPr="000507EB">
              <w:rPr>
                <w:sz w:val="18"/>
                <w:szCs w:val="18"/>
              </w:rPr>
              <w:t>treatment</w:t>
            </w:r>
            <w:r w:rsidRPr="000507EB">
              <w:rPr>
                <w:spacing w:val="-6"/>
                <w:sz w:val="18"/>
                <w:szCs w:val="18"/>
              </w:rPr>
              <w:t xml:space="preserve"> </w:t>
            </w:r>
            <w:r w:rsidRPr="000507EB">
              <w:rPr>
                <w:sz w:val="18"/>
                <w:szCs w:val="18"/>
              </w:rPr>
              <w:t>plants,</w:t>
            </w:r>
            <w:r w:rsidRPr="000507EB">
              <w:rPr>
                <w:spacing w:val="-6"/>
                <w:sz w:val="18"/>
                <w:szCs w:val="18"/>
              </w:rPr>
              <w:t xml:space="preserve"> </w:t>
            </w:r>
            <w:r w:rsidRPr="000507EB">
              <w:rPr>
                <w:sz w:val="18"/>
                <w:szCs w:val="18"/>
              </w:rPr>
              <w:t>distribution</w:t>
            </w:r>
            <w:r w:rsidRPr="000507EB">
              <w:rPr>
                <w:spacing w:val="-4"/>
                <w:sz w:val="18"/>
                <w:szCs w:val="18"/>
              </w:rPr>
              <w:t xml:space="preserve"> </w:t>
            </w:r>
            <w:r w:rsidRPr="000507EB">
              <w:rPr>
                <w:sz w:val="18"/>
                <w:szCs w:val="18"/>
              </w:rPr>
              <w:t>systems,</w:t>
            </w:r>
            <w:r w:rsidRPr="000507EB">
              <w:rPr>
                <w:spacing w:val="-6"/>
                <w:sz w:val="18"/>
                <w:szCs w:val="18"/>
              </w:rPr>
              <w:t xml:space="preserve"> </w:t>
            </w:r>
            <w:r w:rsidRPr="000507EB">
              <w:rPr>
                <w:sz w:val="18"/>
                <w:szCs w:val="18"/>
              </w:rPr>
              <w:t>reticulation</w:t>
            </w:r>
            <w:r w:rsidRPr="000507EB">
              <w:rPr>
                <w:spacing w:val="-4"/>
                <w:sz w:val="18"/>
                <w:szCs w:val="18"/>
              </w:rPr>
              <w:t xml:space="preserve"> </w:t>
            </w:r>
            <w:r w:rsidRPr="000507EB">
              <w:rPr>
                <w:sz w:val="18"/>
                <w:szCs w:val="18"/>
              </w:rPr>
              <w:t>networks</w:t>
            </w:r>
            <w:r w:rsidRPr="000507EB">
              <w:rPr>
                <w:spacing w:val="-3"/>
                <w:sz w:val="18"/>
                <w:szCs w:val="18"/>
              </w:rPr>
              <w:t xml:space="preserve"> </w:t>
            </w:r>
            <w:r w:rsidRPr="000507EB">
              <w:rPr>
                <w:sz w:val="18"/>
                <w:szCs w:val="18"/>
              </w:rPr>
              <w:t>and</w:t>
            </w:r>
            <w:r w:rsidRPr="000507EB">
              <w:rPr>
                <w:spacing w:val="-4"/>
                <w:sz w:val="18"/>
                <w:szCs w:val="18"/>
              </w:rPr>
              <w:t xml:space="preserve"> </w:t>
            </w:r>
            <w:r w:rsidRPr="000507EB">
              <w:rPr>
                <w:sz w:val="18"/>
                <w:szCs w:val="18"/>
              </w:rPr>
              <w:t>users.</w:t>
            </w:r>
          </w:p>
        </w:tc>
      </w:tr>
      <w:tr w:rsidR="00273F09" w:rsidRPr="000507EB" w14:paraId="3C227D88" w14:textId="77777777" w:rsidTr="00B96D8E">
        <w:trPr>
          <w:trHeight w:val="284"/>
        </w:trPr>
        <w:tc>
          <w:tcPr>
            <w:tcW w:w="3076" w:type="dxa"/>
          </w:tcPr>
          <w:p w14:paraId="20A4AAD9" w14:textId="77777777" w:rsidR="00273F09" w:rsidRPr="000507EB" w:rsidRDefault="00273F09" w:rsidP="000507EB">
            <w:pPr>
              <w:spacing w:before="60" w:after="60" w:line="280" w:lineRule="atLeast"/>
              <w:rPr>
                <w:sz w:val="18"/>
                <w:szCs w:val="18"/>
              </w:rPr>
            </w:pPr>
            <w:r w:rsidRPr="000507EB">
              <w:rPr>
                <w:spacing w:val="-2"/>
                <w:sz w:val="18"/>
                <w:szCs w:val="18"/>
              </w:rPr>
              <w:t>Sewage</w:t>
            </w:r>
          </w:p>
        </w:tc>
        <w:tc>
          <w:tcPr>
            <w:tcW w:w="7130" w:type="dxa"/>
          </w:tcPr>
          <w:p w14:paraId="683B0B04" w14:textId="7199DBAF" w:rsidR="00273F09" w:rsidRPr="000507EB" w:rsidRDefault="00273F09" w:rsidP="000507EB">
            <w:pPr>
              <w:spacing w:before="60" w:after="60" w:line="280" w:lineRule="atLeast"/>
              <w:rPr>
                <w:sz w:val="18"/>
                <w:szCs w:val="18"/>
              </w:rPr>
            </w:pPr>
            <w:r w:rsidRPr="000507EB">
              <w:rPr>
                <w:sz w:val="18"/>
                <w:szCs w:val="18"/>
              </w:rPr>
              <w:t>Water</w:t>
            </w:r>
            <w:r w:rsidRPr="000507EB">
              <w:rPr>
                <w:spacing w:val="-6"/>
                <w:sz w:val="18"/>
                <w:szCs w:val="18"/>
              </w:rPr>
              <w:t xml:space="preserve"> </w:t>
            </w:r>
            <w:r w:rsidRPr="000507EB">
              <w:rPr>
                <w:sz w:val="18"/>
                <w:szCs w:val="18"/>
              </w:rPr>
              <w:t>that</w:t>
            </w:r>
            <w:r w:rsidRPr="000507EB">
              <w:rPr>
                <w:spacing w:val="-1"/>
                <w:sz w:val="18"/>
                <w:szCs w:val="18"/>
              </w:rPr>
              <w:t xml:space="preserve"> </w:t>
            </w:r>
            <w:r w:rsidRPr="000507EB">
              <w:rPr>
                <w:sz w:val="18"/>
                <w:szCs w:val="18"/>
              </w:rPr>
              <w:t>has</w:t>
            </w:r>
            <w:r w:rsidRPr="000507EB">
              <w:rPr>
                <w:spacing w:val="-6"/>
                <w:sz w:val="18"/>
                <w:szCs w:val="18"/>
              </w:rPr>
              <w:t xml:space="preserve"> </w:t>
            </w:r>
            <w:r w:rsidRPr="000507EB">
              <w:rPr>
                <w:sz w:val="18"/>
                <w:szCs w:val="18"/>
              </w:rPr>
              <w:t>been</w:t>
            </w:r>
            <w:r w:rsidRPr="000507EB">
              <w:rPr>
                <w:spacing w:val="-3"/>
                <w:sz w:val="18"/>
                <w:szCs w:val="18"/>
              </w:rPr>
              <w:t xml:space="preserve"> </w:t>
            </w:r>
            <w:r w:rsidRPr="000507EB">
              <w:rPr>
                <w:sz w:val="18"/>
                <w:szCs w:val="18"/>
              </w:rPr>
              <w:t>used</w:t>
            </w:r>
            <w:r w:rsidRPr="000507EB">
              <w:rPr>
                <w:spacing w:val="-3"/>
                <w:sz w:val="18"/>
                <w:szCs w:val="18"/>
              </w:rPr>
              <w:t xml:space="preserve"> </w:t>
            </w:r>
            <w:r w:rsidRPr="000507EB">
              <w:rPr>
                <w:sz w:val="18"/>
                <w:szCs w:val="18"/>
              </w:rPr>
              <w:t>by</w:t>
            </w:r>
            <w:r w:rsidRPr="000507EB">
              <w:rPr>
                <w:spacing w:val="-2"/>
                <w:sz w:val="18"/>
                <w:szCs w:val="18"/>
              </w:rPr>
              <w:t xml:space="preserve"> </w:t>
            </w:r>
            <w:r w:rsidRPr="000507EB">
              <w:rPr>
                <w:sz w:val="18"/>
                <w:szCs w:val="18"/>
              </w:rPr>
              <w:t>households,</w:t>
            </w:r>
            <w:r w:rsidRPr="000507EB">
              <w:rPr>
                <w:spacing w:val="-1"/>
                <w:sz w:val="18"/>
                <w:szCs w:val="18"/>
              </w:rPr>
              <w:t xml:space="preserve"> </w:t>
            </w:r>
            <w:r w:rsidRPr="000507EB">
              <w:rPr>
                <w:sz w:val="18"/>
                <w:szCs w:val="18"/>
              </w:rPr>
              <w:t>commercial</w:t>
            </w:r>
            <w:r w:rsidRPr="000507EB">
              <w:rPr>
                <w:spacing w:val="-8"/>
                <w:sz w:val="18"/>
                <w:szCs w:val="18"/>
              </w:rPr>
              <w:t xml:space="preserve"> </w:t>
            </w:r>
            <w:r w:rsidRPr="000507EB">
              <w:rPr>
                <w:sz w:val="18"/>
                <w:szCs w:val="18"/>
              </w:rPr>
              <w:t>premises</w:t>
            </w:r>
            <w:r w:rsidRPr="000507EB">
              <w:rPr>
                <w:spacing w:val="-2"/>
                <w:sz w:val="18"/>
                <w:szCs w:val="18"/>
              </w:rPr>
              <w:t xml:space="preserve"> </w:t>
            </w:r>
            <w:r w:rsidRPr="000507EB">
              <w:rPr>
                <w:sz w:val="18"/>
                <w:szCs w:val="18"/>
              </w:rPr>
              <w:t>or</w:t>
            </w:r>
            <w:r w:rsidRPr="000507EB">
              <w:rPr>
                <w:spacing w:val="-2"/>
                <w:sz w:val="18"/>
                <w:szCs w:val="18"/>
              </w:rPr>
              <w:t xml:space="preserve"> </w:t>
            </w:r>
            <w:r w:rsidRPr="000507EB">
              <w:rPr>
                <w:sz w:val="18"/>
                <w:szCs w:val="18"/>
              </w:rPr>
              <w:t>industry</w:t>
            </w:r>
            <w:r w:rsidRPr="000507EB">
              <w:rPr>
                <w:spacing w:val="-2"/>
                <w:sz w:val="18"/>
                <w:szCs w:val="18"/>
              </w:rPr>
              <w:t xml:space="preserve"> </w:t>
            </w:r>
            <w:r w:rsidRPr="000507EB">
              <w:rPr>
                <w:sz w:val="18"/>
                <w:szCs w:val="18"/>
              </w:rPr>
              <w:t xml:space="preserve">and discharged to the sewerage system for treatment at a sewage treatment </w:t>
            </w:r>
            <w:r w:rsidR="007475E9" w:rsidRPr="000507EB">
              <w:rPr>
                <w:sz w:val="18"/>
                <w:szCs w:val="18"/>
              </w:rPr>
              <w:t>plant.</w:t>
            </w:r>
            <w:r w:rsidRPr="000507EB">
              <w:rPr>
                <w:spacing w:val="-2"/>
                <w:sz w:val="18"/>
                <w:szCs w:val="18"/>
              </w:rPr>
              <w:t xml:space="preserve"> Also described as wastewater.</w:t>
            </w:r>
          </w:p>
        </w:tc>
      </w:tr>
      <w:tr w:rsidR="00273F09" w:rsidRPr="000507EB" w14:paraId="4B2CB8BD" w14:textId="77777777" w:rsidTr="00B96D8E">
        <w:trPr>
          <w:trHeight w:val="284"/>
        </w:trPr>
        <w:tc>
          <w:tcPr>
            <w:tcW w:w="3076" w:type="dxa"/>
          </w:tcPr>
          <w:p w14:paraId="6D8DFC46" w14:textId="63C05B88" w:rsidR="00273F09" w:rsidRPr="000507EB" w:rsidRDefault="00273F09" w:rsidP="000507EB">
            <w:pPr>
              <w:spacing w:before="60" w:after="60" w:line="280" w:lineRule="atLeast"/>
              <w:rPr>
                <w:sz w:val="18"/>
                <w:szCs w:val="18"/>
              </w:rPr>
            </w:pPr>
            <w:r w:rsidRPr="000507EB">
              <w:rPr>
                <w:sz w:val="18"/>
                <w:szCs w:val="18"/>
              </w:rPr>
              <w:t xml:space="preserve">State of </w:t>
            </w:r>
            <w:r w:rsidR="007475E9" w:rsidRPr="000507EB">
              <w:rPr>
                <w:sz w:val="18"/>
                <w:szCs w:val="18"/>
              </w:rPr>
              <w:t>k</w:t>
            </w:r>
            <w:r w:rsidRPr="000507EB">
              <w:rPr>
                <w:sz w:val="18"/>
                <w:szCs w:val="18"/>
              </w:rPr>
              <w:t>nowledge</w:t>
            </w:r>
          </w:p>
        </w:tc>
        <w:tc>
          <w:tcPr>
            <w:tcW w:w="7130" w:type="dxa"/>
          </w:tcPr>
          <w:p w14:paraId="7B140C67" w14:textId="282AAEAD" w:rsidR="00273F09" w:rsidRPr="000507EB" w:rsidRDefault="00273F09" w:rsidP="000507EB">
            <w:pPr>
              <w:spacing w:before="60" w:after="60" w:line="280" w:lineRule="atLeast"/>
              <w:rPr>
                <w:sz w:val="18"/>
                <w:szCs w:val="18"/>
              </w:rPr>
            </w:pPr>
            <w:r w:rsidRPr="000507EB">
              <w:rPr>
                <w:sz w:val="18"/>
                <w:szCs w:val="18"/>
              </w:rPr>
              <w:t>What you know, should reasonably know, or what can you find out about the risks your activities pose, which means all the information you should reasonably know about managing your business’s risks. This includes information from EPA and other sources.</w:t>
            </w:r>
          </w:p>
        </w:tc>
      </w:tr>
      <w:tr w:rsidR="00273F09" w:rsidRPr="000507EB" w14:paraId="4455E480" w14:textId="77777777" w:rsidTr="00B96D8E">
        <w:trPr>
          <w:trHeight w:val="284"/>
        </w:trPr>
        <w:tc>
          <w:tcPr>
            <w:tcW w:w="3076" w:type="dxa"/>
          </w:tcPr>
          <w:p w14:paraId="0DB8051A" w14:textId="77777777" w:rsidR="00273F09" w:rsidRPr="000507EB" w:rsidRDefault="00273F09" w:rsidP="000507EB">
            <w:pPr>
              <w:spacing w:before="60" w:after="60" w:line="280" w:lineRule="atLeast"/>
              <w:rPr>
                <w:sz w:val="18"/>
                <w:szCs w:val="18"/>
              </w:rPr>
            </w:pPr>
            <w:r w:rsidRPr="000507EB">
              <w:rPr>
                <w:sz w:val="18"/>
                <w:szCs w:val="18"/>
              </w:rPr>
              <w:t>Supplier</w:t>
            </w:r>
            <w:r w:rsidRPr="000507EB">
              <w:rPr>
                <w:spacing w:val="-14"/>
                <w:sz w:val="18"/>
                <w:szCs w:val="18"/>
              </w:rPr>
              <w:t xml:space="preserve"> </w:t>
            </w:r>
            <w:r w:rsidRPr="000507EB">
              <w:rPr>
                <w:sz w:val="18"/>
                <w:szCs w:val="18"/>
              </w:rPr>
              <w:t>(of</w:t>
            </w:r>
            <w:r w:rsidRPr="000507EB">
              <w:rPr>
                <w:spacing w:val="-14"/>
                <w:sz w:val="18"/>
                <w:szCs w:val="18"/>
              </w:rPr>
              <w:t xml:space="preserve"> </w:t>
            </w:r>
            <w:r w:rsidRPr="000507EB">
              <w:rPr>
                <w:sz w:val="18"/>
                <w:szCs w:val="18"/>
              </w:rPr>
              <w:t xml:space="preserve">recycled </w:t>
            </w:r>
            <w:r w:rsidRPr="000507EB">
              <w:rPr>
                <w:spacing w:val="-2"/>
                <w:sz w:val="18"/>
                <w:szCs w:val="18"/>
              </w:rPr>
              <w:t>water)</w:t>
            </w:r>
          </w:p>
        </w:tc>
        <w:tc>
          <w:tcPr>
            <w:tcW w:w="7130" w:type="dxa"/>
          </w:tcPr>
          <w:p w14:paraId="67A87323" w14:textId="0E8E3B8E" w:rsidR="00273F09" w:rsidRPr="000507EB" w:rsidRDefault="00273F09" w:rsidP="000507EB">
            <w:pPr>
              <w:spacing w:before="60" w:after="60" w:line="280" w:lineRule="atLeast"/>
              <w:rPr>
                <w:sz w:val="18"/>
                <w:szCs w:val="18"/>
              </w:rPr>
            </w:pPr>
            <w:r w:rsidRPr="000507EB">
              <w:rPr>
                <w:sz w:val="18"/>
                <w:szCs w:val="18"/>
              </w:rPr>
              <w:t>The body responsible for supplying recycled water. This body may be responsible for producing a Recycled Water Quality Management Plan (RWQMP) if it is not produced by the scheme proponent or scheme manager. Often the scheme manager is the supplier. The supplier treats wastewater and provides recycled</w:t>
            </w:r>
            <w:r w:rsidRPr="000507EB">
              <w:rPr>
                <w:spacing w:val="-1"/>
                <w:sz w:val="18"/>
                <w:szCs w:val="18"/>
              </w:rPr>
              <w:t xml:space="preserve"> </w:t>
            </w:r>
            <w:r w:rsidRPr="000507EB">
              <w:rPr>
                <w:sz w:val="18"/>
                <w:szCs w:val="18"/>
              </w:rPr>
              <w:t>water for</w:t>
            </w:r>
            <w:r w:rsidRPr="000507EB">
              <w:rPr>
                <w:spacing w:val="-4"/>
                <w:sz w:val="18"/>
                <w:szCs w:val="18"/>
              </w:rPr>
              <w:t xml:space="preserve"> </w:t>
            </w:r>
            <w:r w:rsidRPr="000507EB">
              <w:rPr>
                <w:sz w:val="18"/>
                <w:szCs w:val="18"/>
              </w:rPr>
              <w:t>someone</w:t>
            </w:r>
            <w:r w:rsidRPr="000507EB">
              <w:rPr>
                <w:spacing w:val="-1"/>
                <w:sz w:val="18"/>
                <w:szCs w:val="18"/>
              </w:rPr>
              <w:t xml:space="preserve"> </w:t>
            </w:r>
            <w:r w:rsidRPr="000507EB">
              <w:rPr>
                <w:sz w:val="18"/>
                <w:szCs w:val="18"/>
              </w:rPr>
              <w:t>else</w:t>
            </w:r>
            <w:r w:rsidRPr="000507EB">
              <w:rPr>
                <w:spacing w:val="-1"/>
                <w:sz w:val="18"/>
                <w:szCs w:val="18"/>
              </w:rPr>
              <w:t xml:space="preserve"> </w:t>
            </w:r>
            <w:r w:rsidRPr="000507EB">
              <w:rPr>
                <w:sz w:val="18"/>
                <w:szCs w:val="18"/>
              </w:rPr>
              <w:t>to</w:t>
            </w:r>
            <w:r w:rsidRPr="000507EB">
              <w:rPr>
                <w:spacing w:val="-1"/>
                <w:sz w:val="18"/>
                <w:szCs w:val="18"/>
              </w:rPr>
              <w:t xml:space="preserve"> </w:t>
            </w:r>
            <w:r w:rsidRPr="000507EB">
              <w:rPr>
                <w:sz w:val="18"/>
                <w:szCs w:val="18"/>
              </w:rPr>
              <w:t>use</w:t>
            </w:r>
            <w:r w:rsidRPr="000507EB">
              <w:rPr>
                <w:spacing w:val="-6"/>
                <w:sz w:val="18"/>
                <w:szCs w:val="18"/>
              </w:rPr>
              <w:t xml:space="preserve"> </w:t>
            </w:r>
            <w:r w:rsidRPr="000507EB">
              <w:rPr>
                <w:sz w:val="18"/>
                <w:szCs w:val="18"/>
              </w:rPr>
              <w:t>(user)</w:t>
            </w:r>
            <w:r w:rsidRPr="000507EB">
              <w:rPr>
                <w:spacing w:val="-4"/>
                <w:sz w:val="18"/>
                <w:szCs w:val="18"/>
              </w:rPr>
              <w:t xml:space="preserve"> </w:t>
            </w:r>
            <w:r w:rsidRPr="000507EB">
              <w:rPr>
                <w:sz w:val="18"/>
                <w:szCs w:val="18"/>
              </w:rPr>
              <w:t>or use</w:t>
            </w:r>
            <w:r w:rsidRPr="000507EB">
              <w:rPr>
                <w:spacing w:val="-1"/>
                <w:sz w:val="18"/>
                <w:szCs w:val="18"/>
              </w:rPr>
              <w:t xml:space="preserve"> </w:t>
            </w:r>
            <w:r w:rsidRPr="000507EB">
              <w:rPr>
                <w:sz w:val="18"/>
                <w:szCs w:val="18"/>
              </w:rPr>
              <w:t>themselves.</w:t>
            </w:r>
            <w:r w:rsidRPr="000507EB">
              <w:rPr>
                <w:spacing w:val="-3"/>
                <w:sz w:val="18"/>
                <w:szCs w:val="18"/>
              </w:rPr>
              <w:t xml:space="preserve"> </w:t>
            </w:r>
            <w:r w:rsidRPr="000507EB">
              <w:rPr>
                <w:sz w:val="18"/>
                <w:szCs w:val="18"/>
              </w:rPr>
              <w:t xml:space="preserve">This </w:t>
            </w:r>
            <w:r w:rsidRPr="000507EB">
              <w:rPr>
                <w:sz w:val="18"/>
                <w:szCs w:val="18"/>
              </w:rPr>
              <w:lastRenderedPageBreak/>
              <w:t>is</w:t>
            </w:r>
            <w:r w:rsidRPr="000507EB">
              <w:rPr>
                <w:spacing w:val="-2"/>
                <w:sz w:val="18"/>
                <w:szCs w:val="18"/>
              </w:rPr>
              <w:t xml:space="preserve"> </w:t>
            </w:r>
            <w:r w:rsidRPr="000507EB">
              <w:rPr>
                <w:sz w:val="18"/>
                <w:szCs w:val="18"/>
              </w:rPr>
              <w:t>often</w:t>
            </w:r>
            <w:r w:rsidRPr="000507EB">
              <w:rPr>
                <w:spacing w:val="-3"/>
                <w:sz w:val="18"/>
                <w:szCs w:val="18"/>
              </w:rPr>
              <w:t xml:space="preserve"> </w:t>
            </w:r>
            <w:r w:rsidRPr="000507EB">
              <w:rPr>
                <w:sz w:val="18"/>
                <w:szCs w:val="18"/>
              </w:rPr>
              <w:t>a</w:t>
            </w:r>
            <w:r w:rsidRPr="000507EB">
              <w:rPr>
                <w:spacing w:val="-3"/>
                <w:sz w:val="18"/>
                <w:szCs w:val="18"/>
              </w:rPr>
              <w:t xml:space="preserve"> </w:t>
            </w:r>
            <w:r w:rsidRPr="000507EB">
              <w:rPr>
                <w:sz w:val="18"/>
                <w:szCs w:val="18"/>
              </w:rPr>
              <w:t>water</w:t>
            </w:r>
            <w:r w:rsidRPr="000507EB">
              <w:rPr>
                <w:spacing w:val="-2"/>
                <w:sz w:val="18"/>
                <w:szCs w:val="18"/>
              </w:rPr>
              <w:t xml:space="preserve"> </w:t>
            </w:r>
            <w:r w:rsidRPr="000507EB">
              <w:rPr>
                <w:sz w:val="18"/>
                <w:szCs w:val="18"/>
              </w:rPr>
              <w:t>corporation</w:t>
            </w:r>
            <w:r w:rsidRPr="000507EB">
              <w:rPr>
                <w:spacing w:val="-3"/>
                <w:sz w:val="18"/>
                <w:szCs w:val="18"/>
              </w:rPr>
              <w:t xml:space="preserve"> </w:t>
            </w:r>
            <w:r w:rsidRPr="000507EB">
              <w:rPr>
                <w:sz w:val="18"/>
                <w:szCs w:val="18"/>
              </w:rPr>
              <w:t>that</w:t>
            </w:r>
            <w:r w:rsidRPr="000507EB">
              <w:rPr>
                <w:spacing w:val="-5"/>
                <w:sz w:val="18"/>
                <w:szCs w:val="18"/>
              </w:rPr>
              <w:t xml:space="preserve"> </w:t>
            </w:r>
            <w:r w:rsidRPr="000507EB">
              <w:rPr>
                <w:sz w:val="18"/>
                <w:szCs w:val="18"/>
              </w:rPr>
              <w:t>might</w:t>
            </w:r>
            <w:r w:rsidRPr="000507EB">
              <w:rPr>
                <w:spacing w:val="-5"/>
                <w:sz w:val="18"/>
                <w:szCs w:val="18"/>
              </w:rPr>
              <w:t xml:space="preserve"> </w:t>
            </w:r>
            <w:r w:rsidRPr="000507EB">
              <w:rPr>
                <w:sz w:val="18"/>
                <w:szCs w:val="18"/>
              </w:rPr>
              <w:t>supply</w:t>
            </w:r>
            <w:r w:rsidRPr="000507EB">
              <w:rPr>
                <w:spacing w:val="-2"/>
                <w:sz w:val="18"/>
                <w:szCs w:val="18"/>
              </w:rPr>
              <w:t xml:space="preserve"> </w:t>
            </w:r>
            <w:r w:rsidRPr="000507EB">
              <w:rPr>
                <w:sz w:val="18"/>
                <w:szCs w:val="18"/>
              </w:rPr>
              <w:t>to</w:t>
            </w:r>
            <w:r w:rsidRPr="000507EB">
              <w:rPr>
                <w:spacing w:val="-3"/>
                <w:sz w:val="18"/>
                <w:szCs w:val="18"/>
              </w:rPr>
              <w:t xml:space="preserve"> </w:t>
            </w:r>
            <w:r w:rsidRPr="000507EB">
              <w:rPr>
                <w:sz w:val="18"/>
                <w:szCs w:val="18"/>
              </w:rPr>
              <w:t>a</w:t>
            </w:r>
            <w:r w:rsidRPr="000507EB">
              <w:rPr>
                <w:spacing w:val="-7"/>
                <w:sz w:val="18"/>
                <w:szCs w:val="18"/>
              </w:rPr>
              <w:t xml:space="preserve"> </w:t>
            </w:r>
            <w:r w:rsidRPr="000507EB">
              <w:rPr>
                <w:sz w:val="18"/>
                <w:szCs w:val="18"/>
              </w:rPr>
              <w:t>third</w:t>
            </w:r>
            <w:r w:rsidRPr="000507EB">
              <w:rPr>
                <w:spacing w:val="-7"/>
                <w:sz w:val="18"/>
                <w:szCs w:val="18"/>
              </w:rPr>
              <w:t xml:space="preserve"> </w:t>
            </w:r>
            <w:r w:rsidRPr="000507EB">
              <w:rPr>
                <w:sz w:val="18"/>
                <w:szCs w:val="18"/>
              </w:rPr>
              <w:t>party</w:t>
            </w:r>
            <w:r w:rsidRPr="000507EB">
              <w:rPr>
                <w:spacing w:val="-2"/>
                <w:sz w:val="18"/>
                <w:szCs w:val="18"/>
              </w:rPr>
              <w:t xml:space="preserve"> </w:t>
            </w:r>
            <w:r w:rsidRPr="000507EB">
              <w:rPr>
                <w:sz w:val="18"/>
                <w:szCs w:val="18"/>
              </w:rPr>
              <w:t xml:space="preserve">(market gardeners, residential premises) or </w:t>
            </w:r>
            <w:r w:rsidR="00926F77" w:rsidRPr="000507EB">
              <w:rPr>
                <w:sz w:val="18"/>
                <w:szCs w:val="18"/>
              </w:rPr>
              <w:t>us</w:t>
            </w:r>
            <w:r w:rsidR="00926F77">
              <w:rPr>
                <w:sz w:val="18"/>
                <w:szCs w:val="18"/>
              </w:rPr>
              <w:t>e</w:t>
            </w:r>
            <w:r w:rsidR="00926F77" w:rsidRPr="000507EB">
              <w:rPr>
                <w:sz w:val="18"/>
                <w:szCs w:val="18"/>
              </w:rPr>
              <w:t xml:space="preserve"> </w:t>
            </w:r>
            <w:r w:rsidRPr="000507EB">
              <w:rPr>
                <w:sz w:val="18"/>
                <w:szCs w:val="18"/>
              </w:rPr>
              <w:t>recycled water themselves. The supplier is the proponent when seeking approval.</w:t>
            </w:r>
          </w:p>
        </w:tc>
      </w:tr>
      <w:tr w:rsidR="00273F09" w:rsidRPr="000507EB" w14:paraId="063836C3" w14:textId="77777777" w:rsidTr="00B96D8E">
        <w:trPr>
          <w:trHeight w:val="284"/>
        </w:trPr>
        <w:tc>
          <w:tcPr>
            <w:tcW w:w="3076" w:type="dxa"/>
          </w:tcPr>
          <w:p w14:paraId="2E2BD3B9" w14:textId="77777777" w:rsidR="00273F09" w:rsidRPr="000507EB" w:rsidRDefault="00273F09" w:rsidP="000507EB">
            <w:pPr>
              <w:spacing w:before="60" w:after="60" w:line="280" w:lineRule="atLeast"/>
              <w:rPr>
                <w:sz w:val="18"/>
                <w:szCs w:val="18"/>
              </w:rPr>
            </w:pPr>
            <w:r w:rsidRPr="000507EB">
              <w:rPr>
                <w:sz w:val="18"/>
                <w:szCs w:val="18"/>
              </w:rPr>
              <w:lastRenderedPageBreak/>
              <w:t>Surface water</w:t>
            </w:r>
          </w:p>
        </w:tc>
        <w:tc>
          <w:tcPr>
            <w:tcW w:w="7130" w:type="dxa"/>
          </w:tcPr>
          <w:p w14:paraId="62663626" w14:textId="43197167" w:rsidR="00273F09" w:rsidRPr="000507EB" w:rsidRDefault="00273F09" w:rsidP="000507EB">
            <w:pPr>
              <w:spacing w:before="60" w:after="60" w:line="280" w:lineRule="atLeast"/>
              <w:rPr>
                <w:sz w:val="18"/>
                <w:szCs w:val="18"/>
              </w:rPr>
            </w:pPr>
            <w:r w:rsidRPr="000507EB">
              <w:rPr>
                <w:sz w:val="18"/>
                <w:szCs w:val="18"/>
              </w:rPr>
              <w:t>Waters other than groundwater. Examples</w:t>
            </w:r>
            <w:r w:rsidR="000A7347" w:rsidRPr="000507EB">
              <w:rPr>
                <w:sz w:val="18"/>
                <w:szCs w:val="18"/>
              </w:rPr>
              <w:t xml:space="preserve"> </w:t>
            </w:r>
            <w:r w:rsidR="00D94BD0" w:rsidRPr="000507EB">
              <w:rPr>
                <w:sz w:val="18"/>
                <w:szCs w:val="18"/>
              </w:rPr>
              <w:t>include</w:t>
            </w:r>
            <w:r w:rsidRPr="000507EB">
              <w:rPr>
                <w:sz w:val="18"/>
                <w:szCs w:val="18"/>
              </w:rPr>
              <w:t xml:space="preserve"> river, stream, billabong, lake, tidal water, estuary, marine and coastal water. </w:t>
            </w:r>
          </w:p>
        </w:tc>
      </w:tr>
      <w:tr w:rsidR="00273F09" w:rsidRPr="000507EB" w14:paraId="25F8C74F" w14:textId="77777777" w:rsidTr="00B96D8E">
        <w:trPr>
          <w:trHeight w:val="284"/>
        </w:trPr>
        <w:tc>
          <w:tcPr>
            <w:tcW w:w="3076" w:type="dxa"/>
          </w:tcPr>
          <w:p w14:paraId="359979FB"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Toxicity</w:t>
            </w:r>
          </w:p>
        </w:tc>
        <w:tc>
          <w:tcPr>
            <w:tcW w:w="7130" w:type="dxa"/>
          </w:tcPr>
          <w:p w14:paraId="5BE9734A"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The degree of danger posed by a substance to human, animal or plant life.</w:t>
            </w:r>
          </w:p>
        </w:tc>
      </w:tr>
      <w:tr w:rsidR="00273F09" w:rsidRPr="000507EB" w14:paraId="6389592E" w14:textId="77777777" w:rsidTr="00B96D8E">
        <w:trPr>
          <w:trHeight w:val="284"/>
        </w:trPr>
        <w:tc>
          <w:tcPr>
            <w:tcW w:w="3076" w:type="dxa"/>
          </w:tcPr>
          <w:p w14:paraId="349B91FE"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Trade waste</w:t>
            </w:r>
          </w:p>
        </w:tc>
        <w:tc>
          <w:tcPr>
            <w:tcW w:w="7130" w:type="dxa"/>
          </w:tcPr>
          <w:p w14:paraId="4F3C9E15" w14:textId="7777777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Any waterborne waste (other than sewage) which is suitable, according to the criteria of a Water Authority, for discharge into the Authority's sewerage system.</w:t>
            </w:r>
          </w:p>
        </w:tc>
      </w:tr>
      <w:tr w:rsidR="00F90CD7" w:rsidRPr="000507EB" w14:paraId="16FF821F" w14:textId="77777777" w:rsidTr="00B96D8E">
        <w:trPr>
          <w:trHeight w:val="284"/>
        </w:trPr>
        <w:tc>
          <w:tcPr>
            <w:tcW w:w="3076" w:type="dxa"/>
          </w:tcPr>
          <w:p w14:paraId="46A023B0" w14:textId="6CA46AE9" w:rsidR="00F90CD7" w:rsidRPr="000507EB" w:rsidRDefault="00F90CD7"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Treatment train</w:t>
            </w:r>
            <w:r w:rsidR="003F0CD5" w:rsidRPr="000507EB">
              <w:rPr>
                <w:rStyle w:val="BookTitle"/>
                <w:rFonts w:ascii="VIC" w:hAnsi="VIC" w:cs="Arial"/>
                <w:bCs w:val="0"/>
                <w:i w:val="0"/>
                <w:iCs w:val="0"/>
                <w:color w:val="auto"/>
                <w:sz w:val="18"/>
                <w:szCs w:val="18"/>
              </w:rPr>
              <w:t xml:space="preserve"> (TT)</w:t>
            </w:r>
          </w:p>
        </w:tc>
        <w:tc>
          <w:tcPr>
            <w:tcW w:w="7130" w:type="dxa"/>
          </w:tcPr>
          <w:p w14:paraId="0885FB1F" w14:textId="04F0AB91" w:rsidR="00F90CD7" w:rsidRPr="000507EB" w:rsidRDefault="009F6438" w:rsidP="000507EB">
            <w:pPr>
              <w:spacing w:before="60" w:after="60" w:line="280" w:lineRule="atLeast"/>
              <w:rPr>
                <w:sz w:val="18"/>
                <w:szCs w:val="18"/>
              </w:rPr>
            </w:pPr>
            <w:r w:rsidRPr="009F6438">
              <w:rPr>
                <w:sz w:val="18"/>
                <w:szCs w:val="18"/>
              </w:rPr>
              <w:t xml:space="preserve">A treatment train is a sequence of water treatment stages where each stage </w:t>
            </w:r>
            <w:r w:rsidR="00C7644E">
              <w:rPr>
                <w:sz w:val="18"/>
                <w:szCs w:val="18"/>
              </w:rPr>
              <w:t>uses</w:t>
            </w:r>
            <w:r w:rsidRPr="009F6438">
              <w:rPr>
                <w:sz w:val="18"/>
                <w:szCs w:val="18"/>
              </w:rPr>
              <w:t xml:space="preserve"> a specific treatment technology. The output of one treatment stage becomes the input for the next treatment stage.</w:t>
            </w:r>
          </w:p>
        </w:tc>
      </w:tr>
      <w:tr w:rsidR="00273F09" w:rsidRPr="000507EB" w14:paraId="442695B1" w14:textId="77777777" w:rsidTr="00B96D8E">
        <w:trPr>
          <w:trHeight w:val="284"/>
        </w:trPr>
        <w:tc>
          <w:tcPr>
            <w:tcW w:w="3076" w:type="dxa"/>
          </w:tcPr>
          <w:p w14:paraId="272F137A" w14:textId="2EEEF357" w:rsidR="00273F09" w:rsidRPr="000507EB" w:rsidRDefault="00273F09" w:rsidP="000507EB">
            <w:pPr>
              <w:spacing w:before="60" w:after="60" w:line="280" w:lineRule="atLeast"/>
              <w:rPr>
                <w:rStyle w:val="BookTitle"/>
                <w:rFonts w:ascii="VIC" w:hAnsi="VIC" w:cs="Arial"/>
                <w:bCs w:val="0"/>
                <w:i w:val="0"/>
                <w:iCs w:val="0"/>
                <w:color w:val="auto"/>
                <w:sz w:val="18"/>
                <w:szCs w:val="18"/>
              </w:rPr>
            </w:pPr>
            <w:r w:rsidRPr="000507EB">
              <w:rPr>
                <w:rStyle w:val="BookTitle"/>
                <w:rFonts w:ascii="VIC" w:hAnsi="VIC" w:cs="Arial"/>
                <w:bCs w:val="0"/>
                <w:i w:val="0"/>
                <w:iCs w:val="0"/>
                <w:color w:val="auto"/>
                <w:sz w:val="18"/>
                <w:szCs w:val="18"/>
              </w:rPr>
              <w:t xml:space="preserve">Trigger </w:t>
            </w:r>
            <w:r w:rsidR="00F90CD7" w:rsidRPr="000507EB">
              <w:rPr>
                <w:rStyle w:val="BookTitle"/>
                <w:rFonts w:ascii="VIC" w:hAnsi="VIC" w:cs="Arial"/>
                <w:bCs w:val="0"/>
                <w:i w:val="0"/>
                <w:iCs w:val="0"/>
                <w:color w:val="auto"/>
                <w:sz w:val="18"/>
                <w:szCs w:val="18"/>
              </w:rPr>
              <w:t>p</w:t>
            </w:r>
            <w:r w:rsidRPr="000507EB">
              <w:rPr>
                <w:rStyle w:val="BookTitle"/>
                <w:rFonts w:ascii="VIC" w:hAnsi="VIC" w:cs="Arial"/>
                <w:bCs w:val="0"/>
                <w:i w:val="0"/>
                <w:iCs w:val="0"/>
                <w:color w:val="auto"/>
                <w:sz w:val="18"/>
                <w:szCs w:val="18"/>
              </w:rPr>
              <w:t>oints</w:t>
            </w:r>
          </w:p>
        </w:tc>
        <w:tc>
          <w:tcPr>
            <w:tcW w:w="7130" w:type="dxa"/>
          </w:tcPr>
          <w:p w14:paraId="540AFA06" w14:textId="4BD7A599" w:rsidR="00273F09" w:rsidRPr="000507EB" w:rsidRDefault="00273F09" w:rsidP="000507EB">
            <w:pPr>
              <w:spacing w:before="60" w:after="60" w:line="280" w:lineRule="atLeast"/>
              <w:rPr>
                <w:rStyle w:val="BookTitle"/>
                <w:rFonts w:asciiTheme="minorHAnsi" w:hAnsiTheme="minorHAnsi"/>
                <w:bCs w:val="0"/>
                <w:i w:val="0"/>
                <w:iCs w:val="0"/>
                <w:color w:val="1A1A1A"/>
                <w:spacing w:val="0"/>
                <w:sz w:val="18"/>
                <w:szCs w:val="18"/>
              </w:rPr>
            </w:pPr>
            <w:r w:rsidRPr="000507EB">
              <w:rPr>
                <w:sz w:val="18"/>
                <w:szCs w:val="18"/>
              </w:rPr>
              <w:t>A trigger point is the concentration in water or soil that will not pose an unacceptable risk of harm to people or the environment in relation to relevant emerging contaminants that has been calculated for a specific emerging contaminant in line with the guidance in this document. They are calculated when there is no government approved guideline value for the specific emerging contaminant. Trigger points are essentially a draft of the guideline value for water or soil that is designed to protect people or the environment.</w:t>
            </w:r>
          </w:p>
        </w:tc>
      </w:tr>
      <w:tr w:rsidR="004F1F36" w:rsidRPr="000507EB" w14:paraId="178ED75F" w14:textId="77777777" w:rsidTr="004F6D39">
        <w:trPr>
          <w:trHeight w:val="284"/>
        </w:trPr>
        <w:tc>
          <w:tcPr>
            <w:tcW w:w="3076" w:type="dxa"/>
          </w:tcPr>
          <w:p w14:paraId="339303B2" w14:textId="71975C7E" w:rsidR="004F1F36" w:rsidRPr="000507EB" w:rsidRDefault="004F1F36" w:rsidP="000507EB">
            <w:pPr>
              <w:spacing w:before="60" w:after="60" w:line="280" w:lineRule="atLeast"/>
              <w:rPr>
                <w:sz w:val="18"/>
                <w:szCs w:val="18"/>
              </w:rPr>
            </w:pPr>
            <w:r w:rsidRPr="00B96D8E">
              <w:rPr>
                <w:sz w:val="18"/>
                <w:szCs w:val="18"/>
              </w:rPr>
              <w:t>US</w:t>
            </w:r>
            <w:r w:rsidR="00643DA3">
              <w:rPr>
                <w:sz w:val="18"/>
                <w:szCs w:val="18"/>
              </w:rPr>
              <w:t xml:space="preserve"> </w:t>
            </w:r>
            <w:r w:rsidRPr="00B96D8E">
              <w:rPr>
                <w:sz w:val="18"/>
                <w:szCs w:val="18"/>
              </w:rPr>
              <w:t>EPA</w:t>
            </w:r>
          </w:p>
        </w:tc>
        <w:tc>
          <w:tcPr>
            <w:tcW w:w="7130" w:type="dxa"/>
          </w:tcPr>
          <w:p w14:paraId="2A01866D" w14:textId="2F18D02F" w:rsidR="004F1F36" w:rsidRPr="000507EB" w:rsidRDefault="004F1F36" w:rsidP="000507EB">
            <w:pPr>
              <w:spacing w:before="60" w:after="60" w:line="280" w:lineRule="atLeast"/>
              <w:rPr>
                <w:sz w:val="18"/>
                <w:szCs w:val="18"/>
              </w:rPr>
            </w:pPr>
            <w:r w:rsidRPr="00B96D8E">
              <w:rPr>
                <w:sz w:val="18"/>
                <w:szCs w:val="18"/>
              </w:rPr>
              <w:t>United States Environmental Protection Agency</w:t>
            </w:r>
          </w:p>
        </w:tc>
      </w:tr>
      <w:tr w:rsidR="00273F09" w:rsidRPr="000507EB" w14:paraId="00138C32" w14:textId="77777777" w:rsidTr="00B96D8E">
        <w:trPr>
          <w:trHeight w:val="284"/>
        </w:trPr>
        <w:tc>
          <w:tcPr>
            <w:tcW w:w="3076" w:type="dxa"/>
          </w:tcPr>
          <w:p w14:paraId="487AC0EF" w14:textId="77777777" w:rsidR="00273F09" w:rsidRPr="000507EB" w:rsidRDefault="00273F09" w:rsidP="000507EB">
            <w:pPr>
              <w:spacing w:before="60" w:after="60" w:line="280" w:lineRule="atLeast"/>
              <w:rPr>
                <w:sz w:val="18"/>
                <w:szCs w:val="18"/>
              </w:rPr>
            </w:pPr>
            <w:r w:rsidRPr="000507EB">
              <w:rPr>
                <w:sz w:val="18"/>
                <w:szCs w:val="18"/>
              </w:rPr>
              <w:t>User</w:t>
            </w:r>
            <w:r w:rsidRPr="000507EB">
              <w:rPr>
                <w:spacing w:val="-6"/>
                <w:sz w:val="18"/>
                <w:szCs w:val="18"/>
              </w:rPr>
              <w:t xml:space="preserve"> </w:t>
            </w:r>
            <w:r w:rsidRPr="000507EB">
              <w:rPr>
                <w:sz w:val="18"/>
                <w:szCs w:val="18"/>
              </w:rPr>
              <w:t>(of</w:t>
            </w:r>
            <w:r w:rsidRPr="000507EB">
              <w:rPr>
                <w:spacing w:val="-4"/>
                <w:sz w:val="18"/>
                <w:szCs w:val="18"/>
              </w:rPr>
              <w:t xml:space="preserve"> </w:t>
            </w:r>
            <w:r w:rsidRPr="000507EB">
              <w:rPr>
                <w:sz w:val="18"/>
                <w:szCs w:val="18"/>
              </w:rPr>
              <w:t>recycled</w:t>
            </w:r>
            <w:r w:rsidRPr="000507EB">
              <w:rPr>
                <w:spacing w:val="-7"/>
                <w:sz w:val="18"/>
                <w:szCs w:val="18"/>
              </w:rPr>
              <w:t xml:space="preserve"> </w:t>
            </w:r>
            <w:r w:rsidRPr="000507EB">
              <w:rPr>
                <w:spacing w:val="-2"/>
                <w:sz w:val="18"/>
                <w:szCs w:val="18"/>
              </w:rPr>
              <w:t>water)</w:t>
            </w:r>
          </w:p>
        </w:tc>
        <w:tc>
          <w:tcPr>
            <w:tcW w:w="7130" w:type="dxa"/>
          </w:tcPr>
          <w:p w14:paraId="28487DEC" w14:textId="418123A7" w:rsidR="00273F09" w:rsidRPr="000507EB" w:rsidRDefault="00273F09" w:rsidP="000507EB">
            <w:pPr>
              <w:spacing w:before="60" w:after="60" w:line="280" w:lineRule="atLeast"/>
              <w:rPr>
                <w:sz w:val="18"/>
                <w:szCs w:val="18"/>
              </w:rPr>
            </w:pPr>
            <w:r w:rsidRPr="000507EB">
              <w:rPr>
                <w:sz w:val="18"/>
                <w:szCs w:val="18"/>
              </w:rPr>
              <w:t>The</w:t>
            </w:r>
            <w:r w:rsidRPr="000507EB">
              <w:rPr>
                <w:spacing w:val="-3"/>
                <w:sz w:val="18"/>
                <w:szCs w:val="18"/>
              </w:rPr>
              <w:t xml:space="preserve"> </w:t>
            </w:r>
            <w:r w:rsidRPr="000507EB">
              <w:rPr>
                <w:sz w:val="18"/>
                <w:szCs w:val="18"/>
              </w:rPr>
              <w:t>body</w:t>
            </w:r>
            <w:r w:rsidRPr="000507EB">
              <w:rPr>
                <w:spacing w:val="-2"/>
                <w:sz w:val="18"/>
                <w:szCs w:val="18"/>
              </w:rPr>
              <w:t xml:space="preserve"> </w:t>
            </w:r>
            <w:r w:rsidRPr="000507EB">
              <w:rPr>
                <w:sz w:val="18"/>
                <w:szCs w:val="18"/>
              </w:rPr>
              <w:t>responsible</w:t>
            </w:r>
            <w:r w:rsidRPr="000507EB">
              <w:rPr>
                <w:spacing w:val="-3"/>
                <w:sz w:val="18"/>
                <w:szCs w:val="18"/>
              </w:rPr>
              <w:t xml:space="preserve"> </w:t>
            </w:r>
            <w:r w:rsidRPr="000507EB">
              <w:rPr>
                <w:sz w:val="18"/>
                <w:szCs w:val="18"/>
              </w:rPr>
              <w:t>for</w:t>
            </w:r>
            <w:r w:rsidRPr="000507EB">
              <w:rPr>
                <w:spacing w:val="-2"/>
                <w:sz w:val="18"/>
                <w:szCs w:val="18"/>
              </w:rPr>
              <w:t xml:space="preserve"> </w:t>
            </w:r>
            <w:r w:rsidRPr="000507EB">
              <w:rPr>
                <w:sz w:val="18"/>
                <w:szCs w:val="18"/>
              </w:rPr>
              <w:t>using</w:t>
            </w:r>
            <w:r w:rsidRPr="000507EB">
              <w:rPr>
                <w:spacing w:val="-3"/>
                <w:sz w:val="18"/>
                <w:szCs w:val="18"/>
              </w:rPr>
              <w:t xml:space="preserve"> </w:t>
            </w:r>
            <w:r w:rsidRPr="000507EB">
              <w:rPr>
                <w:sz w:val="18"/>
                <w:szCs w:val="18"/>
              </w:rPr>
              <w:t>recycled</w:t>
            </w:r>
            <w:r w:rsidRPr="000507EB">
              <w:rPr>
                <w:spacing w:val="-3"/>
                <w:sz w:val="18"/>
                <w:szCs w:val="18"/>
              </w:rPr>
              <w:t xml:space="preserve"> </w:t>
            </w:r>
            <w:r w:rsidRPr="000507EB">
              <w:rPr>
                <w:sz w:val="18"/>
                <w:szCs w:val="18"/>
              </w:rPr>
              <w:t>water.</w:t>
            </w:r>
            <w:r w:rsidRPr="000507EB">
              <w:rPr>
                <w:spacing w:val="-5"/>
                <w:sz w:val="18"/>
                <w:szCs w:val="18"/>
              </w:rPr>
              <w:t xml:space="preserve"> </w:t>
            </w:r>
            <w:r w:rsidRPr="000507EB">
              <w:rPr>
                <w:sz w:val="18"/>
                <w:szCs w:val="18"/>
              </w:rPr>
              <w:t>This</w:t>
            </w:r>
            <w:r w:rsidRPr="000507EB">
              <w:rPr>
                <w:spacing w:val="-2"/>
                <w:sz w:val="18"/>
                <w:szCs w:val="18"/>
              </w:rPr>
              <w:t xml:space="preserve"> </w:t>
            </w:r>
            <w:r w:rsidRPr="000507EB">
              <w:rPr>
                <w:sz w:val="18"/>
                <w:szCs w:val="18"/>
              </w:rPr>
              <w:t>body</w:t>
            </w:r>
            <w:r w:rsidRPr="000507EB">
              <w:rPr>
                <w:spacing w:val="-2"/>
                <w:sz w:val="18"/>
                <w:szCs w:val="18"/>
              </w:rPr>
              <w:t xml:space="preserve"> </w:t>
            </w:r>
            <w:r w:rsidRPr="000507EB">
              <w:rPr>
                <w:sz w:val="18"/>
                <w:szCs w:val="18"/>
              </w:rPr>
              <w:t>may</w:t>
            </w:r>
            <w:r w:rsidRPr="000507EB">
              <w:rPr>
                <w:spacing w:val="-2"/>
                <w:sz w:val="18"/>
                <w:szCs w:val="18"/>
              </w:rPr>
              <w:t xml:space="preserve"> </w:t>
            </w:r>
            <w:r w:rsidRPr="000507EB">
              <w:rPr>
                <w:sz w:val="18"/>
                <w:szCs w:val="18"/>
              </w:rPr>
              <w:t>be</w:t>
            </w:r>
            <w:r w:rsidRPr="000507EB">
              <w:rPr>
                <w:spacing w:val="-3"/>
                <w:sz w:val="18"/>
                <w:szCs w:val="18"/>
              </w:rPr>
              <w:t xml:space="preserve"> </w:t>
            </w:r>
            <w:r w:rsidRPr="000507EB">
              <w:rPr>
                <w:sz w:val="18"/>
                <w:szCs w:val="18"/>
              </w:rPr>
              <w:t>responsible</w:t>
            </w:r>
            <w:r w:rsidRPr="000507EB">
              <w:rPr>
                <w:spacing w:val="-3"/>
                <w:sz w:val="18"/>
                <w:szCs w:val="18"/>
              </w:rPr>
              <w:t xml:space="preserve"> </w:t>
            </w:r>
            <w:r w:rsidRPr="000507EB">
              <w:rPr>
                <w:sz w:val="18"/>
                <w:szCs w:val="18"/>
              </w:rPr>
              <w:t>for producing a user site management plan if it is not produced by the proponent, manager or supplier. The user receives recycled water from the supplier and uses it. This may include residential premises, market gardeners and councils (parks and gardens).</w:t>
            </w:r>
          </w:p>
        </w:tc>
      </w:tr>
      <w:tr w:rsidR="00273F09" w:rsidRPr="000507EB" w14:paraId="506A8BB8" w14:textId="77777777" w:rsidTr="00B96D8E">
        <w:trPr>
          <w:trHeight w:val="284"/>
        </w:trPr>
        <w:tc>
          <w:tcPr>
            <w:tcW w:w="3076" w:type="dxa"/>
          </w:tcPr>
          <w:p w14:paraId="08F61C41" w14:textId="77777777" w:rsidR="00273F09" w:rsidRPr="000507EB" w:rsidRDefault="00273F09" w:rsidP="000507EB">
            <w:pPr>
              <w:spacing w:before="60" w:after="60" w:line="280" w:lineRule="atLeast"/>
              <w:rPr>
                <w:sz w:val="18"/>
                <w:szCs w:val="18"/>
              </w:rPr>
            </w:pPr>
            <w:r w:rsidRPr="000507EB">
              <w:rPr>
                <w:sz w:val="18"/>
                <w:szCs w:val="18"/>
              </w:rPr>
              <w:t>Wastewater</w:t>
            </w:r>
          </w:p>
        </w:tc>
        <w:tc>
          <w:tcPr>
            <w:tcW w:w="7130" w:type="dxa"/>
          </w:tcPr>
          <w:p w14:paraId="64A6A508" w14:textId="0F513541" w:rsidR="00273F09" w:rsidRPr="000507EB" w:rsidRDefault="00273F09" w:rsidP="000507EB">
            <w:pPr>
              <w:spacing w:before="60" w:after="60" w:line="280" w:lineRule="atLeast"/>
              <w:rPr>
                <w:sz w:val="18"/>
                <w:szCs w:val="18"/>
              </w:rPr>
            </w:pPr>
            <w:r w:rsidRPr="000507EB">
              <w:rPr>
                <w:sz w:val="18"/>
                <w:szCs w:val="18"/>
              </w:rPr>
              <w:t>Waste principally consisting of water and including any of the following:</w:t>
            </w:r>
          </w:p>
          <w:p w14:paraId="68160CF9" w14:textId="40321A4A"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 xml:space="preserve">sewage or </w:t>
            </w:r>
            <w:r w:rsidR="00D94BD0" w:rsidRPr="00B96D8E">
              <w:rPr>
                <w:sz w:val="18"/>
                <w:szCs w:val="18"/>
              </w:rPr>
              <w:t>another</w:t>
            </w:r>
            <w:r w:rsidRPr="00B96D8E">
              <w:rPr>
                <w:sz w:val="18"/>
                <w:szCs w:val="18"/>
              </w:rPr>
              <w:t xml:space="preserve"> human-derived wastewater</w:t>
            </w:r>
          </w:p>
          <w:p w14:paraId="30FC97C1" w14:textId="5D9408DA"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wash down water or cooling water</w:t>
            </w:r>
          </w:p>
          <w:p w14:paraId="6556A525" w14:textId="1CD84CE6"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irrigation runoff or contaminated stormwater</w:t>
            </w:r>
          </w:p>
          <w:p w14:paraId="480A7B12" w14:textId="1D559F43"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contaminated groundwater</w:t>
            </w:r>
          </w:p>
          <w:p w14:paraId="55203A54" w14:textId="0C56F16A" w:rsidR="00273F09" w:rsidRPr="00B96D8E" w:rsidRDefault="00273F09" w:rsidP="000B21AB">
            <w:pPr>
              <w:pStyle w:val="ListParagraph"/>
              <w:numPr>
                <w:ilvl w:val="0"/>
                <w:numId w:val="10"/>
              </w:numPr>
              <w:spacing w:before="60" w:after="60" w:line="280" w:lineRule="atLeast"/>
              <w:rPr>
                <w:sz w:val="18"/>
                <w:szCs w:val="18"/>
              </w:rPr>
            </w:pPr>
            <w:r w:rsidRPr="00B96D8E">
              <w:rPr>
                <w:sz w:val="18"/>
                <w:szCs w:val="18"/>
              </w:rPr>
              <w:t>water containing any commercial, industrial and trade waste.</w:t>
            </w:r>
          </w:p>
        </w:tc>
      </w:tr>
      <w:tr w:rsidR="000507EB" w:rsidRPr="000507EB" w14:paraId="04E82890" w14:textId="77777777">
        <w:trPr>
          <w:trHeight w:val="284"/>
        </w:trPr>
        <w:tc>
          <w:tcPr>
            <w:tcW w:w="3076" w:type="dxa"/>
          </w:tcPr>
          <w:p w14:paraId="78657D99" w14:textId="77777777" w:rsidR="004B7458" w:rsidRPr="000507EB" w:rsidRDefault="004B7458" w:rsidP="000507EB">
            <w:pPr>
              <w:spacing w:before="60" w:after="60" w:line="280" w:lineRule="atLeast"/>
              <w:rPr>
                <w:sz w:val="18"/>
                <w:szCs w:val="18"/>
              </w:rPr>
            </w:pPr>
            <w:r w:rsidRPr="000507EB">
              <w:rPr>
                <w:sz w:val="18"/>
                <w:szCs w:val="18"/>
              </w:rPr>
              <w:t>Whole-effluent toxicity (WET) tests</w:t>
            </w:r>
          </w:p>
        </w:tc>
        <w:tc>
          <w:tcPr>
            <w:tcW w:w="7130" w:type="dxa"/>
          </w:tcPr>
          <w:p w14:paraId="68905A61" w14:textId="77777777" w:rsidR="004B7458" w:rsidRPr="000507EB" w:rsidRDefault="004B7458" w:rsidP="000507EB">
            <w:pPr>
              <w:spacing w:before="60" w:after="60" w:line="280" w:lineRule="atLeast"/>
              <w:rPr>
                <w:sz w:val="18"/>
                <w:szCs w:val="18"/>
              </w:rPr>
            </w:pPr>
            <w:r w:rsidRPr="000507EB">
              <w:rPr>
                <w:sz w:val="18"/>
                <w:szCs w:val="18"/>
              </w:rPr>
              <w:t>Tests which refer to the aggregate toxic effect to aquatic organisms from all pollutants contained in effluent. WET tests measure wastewater's effects on specific test organisms' ability to survive, grow and reproduce. WET test methods consist of exposing living aquatic organisms (plants, vertebrates and invertebrates) to various concentrations of a sample of wastewater, usually from effluent stream.</w:t>
            </w:r>
          </w:p>
        </w:tc>
      </w:tr>
      <w:tr w:rsidR="00273F09" w:rsidRPr="000507EB" w14:paraId="6F5D08B9" w14:textId="77777777" w:rsidTr="00B96D8E">
        <w:trPr>
          <w:trHeight w:val="284"/>
        </w:trPr>
        <w:tc>
          <w:tcPr>
            <w:tcW w:w="3076" w:type="dxa"/>
          </w:tcPr>
          <w:p w14:paraId="227EFE91" w14:textId="0F15A6F4" w:rsidR="00273F09" w:rsidRPr="000507EB" w:rsidRDefault="00273F09" w:rsidP="000507EB">
            <w:pPr>
              <w:spacing w:before="60" w:after="60" w:line="280" w:lineRule="atLeast"/>
              <w:rPr>
                <w:sz w:val="18"/>
                <w:szCs w:val="18"/>
              </w:rPr>
            </w:pPr>
            <w:r w:rsidRPr="000507EB">
              <w:rPr>
                <w:sz w:val="18"/>
                <w:szCs w:val="18"/>
              </w:rPr>
              <w:t xml:space="preserve">Wastewater treatment </w:t>
            </w:r>
            <w:r w:rsidR="004D773C" w:rsidRPr="000507EB">
              <w:rPr>
                <w:sz w:val="18"/>
                <w:szCs w:val="18"/>
              </w:rPr>
              <w:t>plant (WWTP)</w:t>
            </w:r>
          </w:p>
        </w:tc>
        <w:tc>
          <w:tcPr>
            <w:tcW w:w="7130" w:type="dxa"/>
          </w:tcPr>
          <w:p w14:paraId="7CF8C9A7" w14:textId="77777777" w:rsidR="00273F09" w:rsidRPr="000507EB" w:rsidRDefault="00273F09" w:rsidP="000507EB">
            <w:pPr>
              <w:spacing w:before="60" w:after="60" w:line="280" w:lineRule="atLeast"/>
              <w:rPr>
                <w:sz w:val="18"/>
                <w:szCs w:val="18"/>
              </w:rPr>
            </w:pPr>
            <w:r w:rsidRPr="000507EB">
              <w:rPr>
                <w:sz w:val="18"/>
                <w:szCs w:val="18"/>
              </w:rPr>
              <w:t>A treatment plant that treats wastewater.</w:t>
            </w:r>
          </w:p>
        </w:tc>
      </w:tr>
      <w:tr w:rsidR="00273F09" w:rsidRPr="000507EB" w14:paraId="54D5D033" w14:textId="77777777" w:rsidTr="00B96D8E">
        <w:trPr>
          <w:trHeight w:val="284"/>
        </w:trPr>
        <w:tc>
          <w:tcPr>
            <w:tcW w:w="3076" w:type="dxa"/>
          </w:tcPr>
          <w:p w14:paraId="5F248130" w14:textId="77777777" w:rsidR="00273F09" w:rsidRPr="000507EB" w:rsidRDefault="00273F09" w:rsidP="000507EB">
            <w:pPr>
              <w:spacing w:before="60" w:after="60" w:line="280" w:lineRule="atLeast"/>
              <w:rPr>
                <w:sz w:val="18"/>
                <w:szCs w:val="18"/>
              </w:rPr>
            </w:pPr>
            <w:r w:rsidRPr="000507EB">
              <w:rPr>
                <w:sz w:val="18"/>
                <w:szCs w:val="18"/>
              </w:rPr>
              <w:t>Water</w:t>
            </w:r>
            <w:r w:rsidRPr="000507EB">
              <w:rPr>
                <w:spacing w:val="-9"/>
                <w:sz w:val="18"/>
                <w:szCs w:val="18"/>
              </w:rPr>
              <w:t xml:space="preserve"> </w:t>
            </w:r>
            <w:r w:rsidRPr="000507EB">
              <w:rPr>
                <w:sz w:val="18"/>
                <w:szCs w:val="18"/>
              </w:rPr>
              <w:t>recycling</w:t>
            </w:r>
            <w:r w:rsidRPr="000507EB">
              <w:rPr>
                <w:spacing w:val="-8"/>
                <w:sz w:val="18"/>
                <w:szCs w:val="18"/>
              </w:rPr>
              <w:t xml:space="preserve"> </w:t>
            </w:r>
            <w:r w:rsidRPr="000507EB">
              <w:rPr>
                <w:spacing w:val="-4"/>
                <w:sz w:val="18"/>
                <w:szCs w:val="18"/>
              </w:rPr>
              <w:t>plant</w:t>
            </w:r>
          </w:p>
        </w:tc>
        <w:tc>
          <w:tcPr>
            <w:tcW w:w="7130" w:type="dxa"/>
          </w:tcPr>
          <w:p w14:paraId="167D0281" w14:textId="77777777" w:rsidR="00273F09" w:rsidRPr="000507EB" w:rsidRDefault="00273F09" w:rsidP="000507EB">
            <w:pPr>
              <w:spacing w:before="60" w:after="60" w:line="280" w:lineRule="atLeast"/>
              <w:rPr>
                <w:sz w:val="18"/>
                <w:szCs w:val="18"/>
              </w:rPr>
            </w:pPr>
            <w:r w:rsidRPr="000507EB">
              <w:rPr>
                <w:sz w:val="18"/>
                <w:szCs w:val="18"/>
              </w:rPr>
              <w:t>A treatment plant that treats sewage from domestic and industrial sewer catchments</w:t>
            </w:r>
            <w:r w:rsidRPr="000507EB">
              <w:rPr>
                <w:spacing w:val="-2"/>
                <w:sz w:val="18"/>
                <w:szCs w:val="18"/>
              </w:rPr>
              <w:t xml:space="preserve"> </w:t>
            </w:r>
            <w:r w:rsidRPr="000507EB">
              <w:rPr>
                <w:sz w:val="18"/>
                <w:szCs w:val="18"/>
              </w:rPr>
              <w:t>and</w:t>
            </w:r>
            <w:r w:rsidRPr="000507EB">
              <w:rPr>
                <w:spacing w:val="-8"/>
                <w:sz w:val="18"/>
                <w:szCs w:val="18"/>
              </w:rPr>
              <w:t xml:space="preserve"> </w:t>
            </w:r>
            <w:r w:rsidRPr="000507EB">
              <w:rPr>
                <w:sz w:val="18"/>
                <w:szCs w:val="18"/>
              </w:rPr>
              <w:t>treats</w:t>
            </w:r>
            <w:r w:rsidRPr="000507EB">
              <w:rPr>
                <w:spacing w:val="-6"/>
                <w:sz w:val="18"/>
                <w:szCs w:val="18"/>
              </w:rPr>
              <w:t xml:space="preserve"> </w:t>
            </w:r>
            <w:r w:rsidRPr="000507EB">
              <w:rPr>
                <w:sz w:val="18"/>
                <w:szCs w:val="18"/>
              </w:rPr>
              <w:t>it</w:t>
            </w:r>
            <w:r w:rsidRPr="000507EB">
              <w:rPr>
                <w:spacing w:val="-5"/>
                <w:sz w:val="18"/>
                <w:szCs w:val="18"/>
              </w:rPr>
              <w:t xml:space="preserve"> </w:t>
            </w:r>
            <w:r w:rsidRPr="000507EB">
              <w:rPr>
                <w:sz w:val="18"/>
                <w:szCs w:val="18"/>
              </w:rPr>
              <w:t>for</w:t>
            </w:r>
            <w:r w:rsidRPr="000507EB">
              <w:rPr>
                <w:spacing w:val="-2"/>
                <w:sz w:val="18"/>
                <w:szCs w:val="18"/>
              </w:rPr>
              <w:t xml:space="preserve"> </w:t>
            </w:r>
            <w:r w:rsidRPr="000507EB">
              <w:rPr>
                <w:sz w:val="18"/>
                <w:szCs w:val="18"/>
              </w:rPr>
              <w:t>recycling; or</w:t>
            </w:r>
            <w:r w:rsidRPr="000507EB">
              <w:rPr>
                <w:spacing w:val="-6"/>
                <w:sz w:val="18"/>
                <w:szCs w:val="18"/>
              </w:rPr>
              <w:t xml:space="preserve"> </w:t>
            </w:r>
            <w:r w:rsidRPr="000507EB">
              <w:rPr>
                <w:sz w:val="18"/>
                <w:szCs w:val="18"/>
              </w:rPr>
              <w:t>treats</w:t>
            </w:r>
            <w:r w:rsidRPr="000507EB">
              <w:rPr>
                <w:spacing w:val="-2"/>
                <w:sz w:val="18"/>
                <w:szCs w:val="18"/>
              </w:rPr>
              <w:t xml:space="preserve"> </w:t>
            </w:r>
            <w:r w:rsidRPr="000507EB">
              <w:rPr>
                <w:sz w:val="18"/>
                <w:szCs w:val="18"/>
              </w:rPr>
              <w:t>industrial</w:t>
            </w:r>
            <w:r w:rsidRPr="000507EB">
              <w:rPr>
                <w:spacing w:val="-3"/>
                <w:sz w:val="18"/>
                <w:szCs w:val="18"/>
              </w:rPr>
              <w:t xml:space="preserve"> </w:t>
            </w:r>
            <w:r w:rsidRPr="000507EB">
              <w:rPr>
                <w:sz w:val="18"/>
                <w:szCs w:val="18"/>
              </w:rPr>
              <w:t>wastewater</w:t>
            </w:r>
            <w:r w:rsidRPr="000507EB">
              <w:rPr>
                <w:spacing w:val="-2"/>
                <w:sz w:val="18"/>
                <w:szCs w:val="18"/>
              </w:rPr>
              <w:t xml:space="preserve"> </w:t>
            </w:r>
            <w:r w:rsidRPr="000507EB">
              <w:rPr>
                <w:sz w:val="18"/>
                <w:szCs w:val="18"/>
              </w:rPr>
              <w:t>and</w:t>
            </w:r>
            <w:r w:rsidRPr="000507EB">
              <w:rPr>
                <w:spacing w:val="-3"/>
                <w:sz w:val="18"/>
                <w:szCs w:val="18"/>
              </w:rPr>
              <w:t xml:space="preserve"> </w:t>
            </w:r>
            <w:r w:rsidRPr="000507EB">
              <w:rPr>
                <w:sz w:val="18"/>
                <w:szCs w:val="18"/>
              </w:rPr>
              <w:t>treats</w:t>
            </w:r>
            <w:r w:rsidRPr="000507EB">
              <w:rPr>
                <w:spacing w:val="-2"/>
                <w:sz w:val="18"/>
                <w:szCs w:val="18"/>
              </w:rPr>
              <w:t xml:space="preserve"> </w:t>
            </w:r>
            <w:r w:rsidRPr="000507EB">
              <w:rPr>
                <w:sz w:val="18"/>
                <w:szCs w:val="18"/>
              </w:rPr>
              <w:t>it for recycling.</w:t>
            </w:r>
          </w:p>
        </w:tc>
      </w:tr>
      <w:tr w:rsidR="00E268FC" w:rsidRPr="000507EB" w14:paraId="06D1CC68" w14:textId="77777777" w:rsidTr="004F6D39">
        <w:trPr>
          <w:trHeight w:val="284"/>
        </w:trPr>
        <w:tc>
          <w:tcPr>
            <w:tcW w:w="3076" w:type="dxa"/>
          </w:tcPr>
          <w:p w14:paraId="727A100A" w14:textId="493B290D" w:rsidR="00E268FC" w:rsidRPr="000507EB" w:rsidRDefault="00E268FC" w:rsidP="000507EB">
            <w:pPr>
              <w:spacing w:before="60" w:after="60" w:line="280" w:lineRule="atLeast"/>
              <w:rPr>
                <w:sz w:val="18"/>
                <w:szCs w:val="18"/>
              </w:rPr>
            </w:pPr>
            <w:r w:rsidRPr="00B96D8E">
              <w:rPr>
                <w:sz w:val="18"/>
                <w:szCs w:val="18"/>
              </w:rPr>
              <w:t>WHO</w:t>
            </w:r>
          </w:p>
        </w:tc>
        <w:tc>
          <w:tcPr>
            <w:tcW w:w="7130" w:type="dxa"/>
          </w:tcPr>
          <w:p w14:paraId="4FC655AE" w14:textId="07BFA497" w:rsidR="00E268FC" w:rsidRPr="000507EB" w:rsidRDefault="00E268FC" w:rsidP="00B96D8E">
            <w:pPr>
              <w:spacing w:before="60" w:after="60" w:line="280" w:lineRule="atLeast"/>
              <w:rPr>
                <w:sz w:val="18"/>
                <w:szCs w:val="18"/>
              </w:rPr>
            </w:pPr>
            <w:r w:rsidRPr="00B96D8E">
              <w:rPr>
                <w:sz w:val="18"/>
                <w:szCs w:val="18"/>
              </w:rPr>
              <w:t>World Health Organization</w:t>
            </w:r>
          </w:p>
        </w:tc>
      </w:tr>
    </w:tbl>
    <w:p w14:paraId="5E2FC9E3" w14:textId="580213F5" w:rsidR="007A7326" w:rsidRDefault="00D02E64" w:rsidP="007A7326">
      <w:pPr>
        <w:pStyle w:val="Heading1"/>
      </w:pPr>
      <w:r>
        <w:br w:type="page"/>
      </w:r>
      <w:bookmarkStart w:id="181" w:name="_Toc209690954"/>
      <w:r w:rsidR="00273F09" w:rsidRPr="00F500B8">
        <w:lastRenderedPageBreak/>
        <w:t>References</w:t>
      </w:r>
      <w:bookmarkEnd w:id="181"/>
      <w:r w:rsidR="007A7326" w:rsidRPr="007A7326">
        <w:t xml:space="preserve"> </w:t>
      </w:r>
    </w:p>
    <w:p w14:paraId="4326658B" w14:textId="77777777" w:rsidR="00273F09" w:rsidRPr="00F500B8" w:rsidRDefault="00273F09" w:rsidP="00273F09">
      <w:pPr>
        <w:rPr>
          <w:sz w:val="18"/>
          <w:szCs w:val="18"/>
        </w:rPr>
      </w:pPr>
      <w:r w:rsidRPr="00F500B8">
        <w:rPr>
          <w:sz w:val="18"/>
          <w:szCs w:val="18"/>
        </w:rPr>
        <w:t xml:space="preserve">Ahmed, M.B., Zhou, J.L., Ngo, H.H., Guo, W., Thomaidis, N.S., Xu, J., 2017. Progress in the biological and chemical treatment technologies for emerging contaminant removal from wastewater: A critical review. Journal of Hazardous Materials, Special Issue on Emerging Contaminants in engineered and natural environment, 323:274–298. https://doi.org/10.1016/j.jhazmat.2016.04.045 </w:t>
      </w:r>
    </w:p>
    <w:p w14:paraId="33126EFF" w14:textId="77777777" w:rsidR="00273F09" w:rsidRPr="00F500B8" w:rsidRDefault="00273F09" w:rsidP="00273F09">
      <w:pPr>
        <w:rPr>
          <w:sz w:val="18"/>
          <w:szCs w:val="18"/>
        </w:rPr>
      </w:pPr>
      <w:r w:rsidRPr="00F500B8">
        <w:rPr>
          <w:sz w:val="18"/>
          <w:szCs w:val="18"/>
        </w:rPr>
        <w:t>Ahmed, M., Mavukkandy, M.O., Giwa, A., Elektorowicz, M., Katsou, E., Khelifi, O., Naddeo, V., Hasan, S.W., 2022. Recent developments in hazardous pollutants removal from wastewater and water reuse within a circular economy. npj Clean Water 5, 1–25. https://doi.org/10.1038/s41545-022-00154-5</w:t>
      </w:r>
    </w:p>
    <w:p w14:paraId="6538FCE2" w14:textId="77777777" w:rsidR="00273F09" w:rsidRPr="00F500B8" w:rsidRDefault="00273F09" w:rsidP="00273F09">
      <w:pPr>
        <w:rPr>
          <w:sz w:val="18"/>
          <w:szCs w:val="18"/>
        </w:rPr>
      </w:pPr>
      <w:r w:rsidRPr="00F500B8">
        <w:rPr>
          <w:sz w:val="18"/>
          <w:szCs w:val="18"/>
        </w:rPr>
        <w:t xml:space="preserve">ANZG 2018, Australian and New Zealand Guidelines for Fresh and Marine Water Quality, A joint initiative of the Australian and New Zealand Governments in partnership with the Australian state and territory governments, viewed August 2018, &lt;http://www.waterquality.gov.au/anz-guidelines&gt;. </w:t>
      </w:r>
    </w:p>
    <w:p w14:paraId="564A588B" w14:textId="77777777" w:rsidR="00273F09" w:rsidRPr="00F500B8" w:rsidRDefault="00273F09" w:rsidP="00273F09">
      <w:pPr>
        <w:rPr>
          <w:sz w:val="18"/>
          <w:szCs w:val="18"/>
        </w:rPr>
      </w:pPr>
      <w:r w:rsidRPr="00F500B8">
        <w:rPr>
          <w:sz w:val="18"/>
          <w:szCs w:val="18"/>
        </w:rPr>
        <w:t>Australian Government, Department of Health, Australian Industrial Chemicals Introduction Scheme (AICIS), 2021. Galaxolide and a related polycyclic musk. Evaluation statement, pp 22.</w:t>
      </w:r>
    </w:p>
    <w:p w14:paraId="45BF9207" w14:textId="77777777" w:rsidR="00273F09" w:rsidRPr="00F500B8" w:rsidRDefault="00273F09" w:rsidP="00273F09">
      <w:pPr>
        <w:rPr>
          <w:sz w:val="18"/>
          <w:szCs w:val="18"/>
        </w:rPr>
      </w:pPr>
      <w:r w:rsidRPr="00F500B8">
        <w:rPr>
          <w:sz w:val="18"/>
          <w:szCs w:val="18"/>
        </w:rPr>
        <w:t xml:space="preserve">Burgman M.A. 2005. Environmental Risk and Decision Analysis: For Conservation and Natural Resource Management. Cambridge University Press, London. </w:t>
      </w:r>
    </w:p>
    <w:p w14:paraId="0C55E108" w14:textId="77777777" w:rsidR="00273F09" w:rsidRPr="00F500B8" w:rsidRDefault="00273F09" w:rsidP="00273F09">
      <w:pPr>
        <w:rPr>
          <w:sz w:val="18"/>
          <w:szCs w:val="18"/>
        </w:rPr>
      </w:pPr>
      <w:r w:rsidRPr="00F500B8">
        <w:rPr>
          <w:sz w:val="18"/>
          <w:szCs w:val="18"/>
        </w:rPr>
        <w:t>De Haas, D., Appleby, G, Charakos, G., Dinesh, N. 2018. Benchmarking energy use for wastewater treatment plants. Water e-journal, 3, 023. doi.org/10.21139/wej.2018.023</w:t>
      </w:r>
    </w:p>
    <w:p w14:paraId="76F31FF5" w14:textId="77777777" w:rsidR="00273F09" w:rsidRDefault="00273F09" w:rsidP="00273F09">
      <w:pPr>
        <w:rPr>
          <w:sz w:val="18"/>
          <w:szCs w:val="18"/>
        </w:rPr>
      </w:pPr>
      <w:r w:rsidRPr="00F500B8">
        <w:rPr>
          <w:sz w:val="18"/>
          <w:szCs w:val="18"/>
        </w:rPr>
        <w:t xml:space="preserve">enHealth 2012a, Environmental Health Risk Assessment: Guidelines for assessing human health risks from environmental hazards, Commonwealth of Australia, viewed 18 October 2024,  &lt;https://www1.health.gov.au/internet/main/publishing.nsf/Content/A12B57E41EC9F326CA257BF0001F9E7D/$File/Environmental-health-Risk-Assessment.pdf&gt;. </w:t>
      </w:r>
    </w:p>
    <w:p w14:paraId="57790FBD" w14:textId="6217C150" w:rsidR="00C70B8A" w:rsidRDefault="00C70B8A" w:rsidP="00273F09">
      <w:r>
        <w:rPr>
          <w:sz w:val="18"/>
          <w:szCs w:val="18"/>
        </w:rPr>
        <w:t xml:space="preserve">Environmental reference standard, </w:t>
      </w:r>
      <w:r w:rsidR="002252F8">
        <w:rPr>
          <w:sz w:val="18"/>
          <w:szCs w:val="18"/>
        </w:rPr>
        <w:t xml:space="preserve">2022. </w:t>
      </w:r>
      <w:r w:rsidR="00DD049B">
        <w:rPr>
          <w:sz w:val="18"/>
          <w:szCs w:val="18"/>
        </w:rPr>
        <w:t xml:space="preserve">A </w:t>
      </w:r>
      <w:r w:rsidR="00DD049B" w:rsidRPr="00DD049B">
        <w:rPr>
          <w:sz w:val="18"/>
          <w:szCs w:val="18"/>
        </w:rPr>
        <w:t>consolidated version of the Environment Reference Standard prepared by EPA in March 2022 in accordance with s.16F of the Subordinate Legislation Act 1994</w:t>
      </w:r>
      <w:r w:rsidR="00DD049B">
        <w:rPr>
          <w:sz w:val="18"/>
          <w:szCs w:val="18"/>
        </w:rPr>
        <w:t>.</w:t>
      </w:r>
      <w:r w:rsidR="00DD049B" w:rsidRPr="00DD049B">
        <w:t xml:space="preserve"> </w:t>
      </w:r>
      <w:r w:rsidR="00804C30" w:rsidRPr="00804C30">
        <w:t>https://www.epa.vic.gov.au/environment-reference-standard</w:t>
      </w:r>
      <w:r w:rsidR="00630B78">
        <w:t>.</w:t>
      </w:r>
    </w:p>
    <w:p w14:paraId="681DF243" w14:textId="1B0188DD" w:rsidR="008C4BDC" w:rsidRDefault="00273F09" w:rsidP="00273F09">
      <w:pPr>
        <w:rPr>
          <w:sz w:val="18"/>
          <w:szCs w:val="18"/>
        </w:rPr>
      </w:pPr>
      <w:r w:rsidRPr="00F500B8">
        <w:rPr>
          <w:sz w:val="18"/>
          <w:szCs w:val="18"/>
        </w:rPr>
        <w:t>EPA Victoria 201</w:t>
      </w:r>
      <w:r w:rsidR="00FE2298">
        <w:rPr>
          <w:sz w:val="18"/>
          <w:szCs w:val="18"/>
        </w:rPr>
        <w:t>8</w:t>
      </w:r>
      <w:r w:rsidRPr="00F500B8">
        <w:rPr>
          <w:sz w:val="18"/>
          <w:szCs w:val="18"/>
        </w:rPr>
        <w:t>. Assessing and controlling risk: a guide for business. Publication 1695.1, EPA Victoria, Melbourne, viewed 13 July 2024, &lt;https://www.epa.vic.gov.au/about-epa/publications/1695-1&gt;.</w:t>
      </w:r>
    </w:p>
    <w:p w14:paraId="5FE3E2B5" w14:textId="77777777" w:rsidR="00273F09" w:rsidRPr="00F500B8" w:rsidRDefault="00273F09" w:rsidP="00273F09">
      <w:pPr>
        <w:rPr>
          <w:sz w:val="18"/>
          <w:szCs w:val="18"/>
        </w:rPr>
      </w:pPr>
      <w:r w:rsidRPr="00F500B8">
        <w:rPr>
          <w:sz w:val="18"/>
          <w:szCs w:val="18"/>
        </w:rPr>
        <w:t xml:space="preserve">EPA Victoria 2020. Reasonably Practicable. Publication 1856, EPA Victoria, Melbourne, viewed 13 July 2024, &lt;https://www.epa.vic.gov.au/about-epa/publications/1856&gt;. </w:t>
      </w:r>
    </w:p>
    <w:p w14:paraId="447D28F3" w14:textId="77777777" w:rsidR="00273F09" w:rsidRPr="00F500B8" w:rsidRDefault="00273F09" w:rsidP="00273F09">
      <w:pPr>
        <w:rPr>
          <w:sz w:val="18"/>
          <w:szCs w:val="18"/>
        </w:rPr>
      </w:pPr>
      <w:r w:rsidRPr="00F500B8">
        <w:rPr>
          <w:sz w:val="18"/>
          <w:szCs w:val="18"/>
        </w:rPr>
        <w:t xml:space="preserve">EPA Victoria 2021a. Victorian guideline for water recycling. Publication 1910.2, EPA Victoria, Melbourne, viewed 6 June 2024, &lt;https://www.epa.vic.gov.au/about-epa/publications/1910-2&gt;. </w:t>
      </w:r>
    </w:p>
    <w:p w14:paraId="1098BB09" w14:textId="77777777" w:rsidR="00273F09" w:rsidRPr="00F500B8" w:rsidRDefault="00273F09" w:rsidP="00273F09">
      <w:pPr>
        <w:rPr>
          <w:sz w:val="18"/>
          <w:szCs w:val="18"/>
        </w:rPr>
      </w:pPr>
      <w:r w:rsidRPr="00F500B8">
        <w:rPr>
          <w:sz w:val="18"/>
          <w:szCs w:val="18"/>
        </w:rPr>
        <w:t xml:space="preserve">EPA Victoria 2021b. Technical information for the Victorian guideline for water recycling. Publication 1911.2, EPA Victoria, Melbourne, viewed 2 July 2024, &lt;https://www.epa.vic.gov.au/about-epa/publications/1911-2&gt;. </w:t>
      </w:r>
    </w:p>
    <w:p w14:paraId="4E4C0A0E" w14:textId="77777777" w:rsidR="00273F09" w:rsidRPr="00F500B8" w:rsidRDefault="00273F09" w:rsidP="00273F09">
      <w:pPr>
        <w:rPr>
          <w:sz w:val="18"/>
          <w:szCs w:val="18"/>
        </w:rPr>
      </w:pPr>
      <w:r w:rsidRPr="00F500B8">
        <w:rPr>
          <w:sz w:val="18"/>
          <w:szCs w:val="18"/>
        </w:rPr>
        <w:t xml:space="preserve">EPA Victoria 2021c. Guide to the Environment Reference Standard. Publication 1992. EPA Victoria, Melbourne, viewed 18 October 2024, https://www.epa.vic.gov.au/about-epa/publications/1992. </w:t>
      </w:r>
    </w:p>
    <w:p w14:paraId="562AA75B" w14:textId="77777777" w:rsidR="00273F09" w:rsidRPr="00F500B8" w:rsidRDefault="00273F09" w:rsidP="00273F09">
      <w:pPr>
        <w:rPr>
          <w:sz w:val="18"/>
          <w:szCs w:val="18"/>
        </w:rPr>
      </w:pPr>
      <w:r w:rsidRPr="00F500B8">
        <w:rPr>
          <w:sz w:val="18"/>
          <w:szCs w:val="18"/>
        </w:rPr>
        <w:t xml:space="preserve">EPA Victoria 2022. Victorian guideline for irrigation with recycled water. Publication 168.3, EPA Victoria, Melbourne, viewed 2 July 2024, https://www.epa.vic.gov.au/about-epa/publications/168-irrigation-with-recycled-water. </w:t>
      </w:r>
    </w:p>
    <w:p w14:paraId="3D6339F5" w14:textId="77777777" w:rsidR="00273F09" w:rsidRPr="00F500B8" w:rsidRDefault="00273F09" w:rsidP="00273F09">
      <w:pPr>
        <w:rPr>
          <w:sz w:val="18"/>
          <w:szCs w:val="18"/>
        </w:rPr>
      </w:pPr>
      <w:r w:rsidRPr="00F500B8">
        <w:rPr>
          <w:sz w:val="18"/>
          <w:szCs w:val="18"/>
        </w:rPr>
        <w:t xml:space="preserve">EPA Victoria 2023a. Guidance for environmental and human health risk assessment of wastewater discharges to surface waters. Publication 1287, EPA Victoria, Melbourne, viewed 18 October 2024, &lt;https://www.epa.vic.gov.au/about-epa/publications/1287-guidance-for-risk-assessment-of-wastewater-discharges-to-surface-waters&gt;. </w:t>
      </w:r>
    </w:p>
    <w:p w14:paraId="22B33510" w14:textId="77777777" w:rsidR="00273F09" w:rsidRPr="00F500B8" w:rsidRDefault="00273F09" w:rsidP="00273F09">
      <w:pPr>
        <w:rPr>
          <w:sz w:val="18"/>
          <w:szCs w:val="18"/>
        </w:rPr>
      </w:pPr>
      <w:r w:rsidRPr="00F500B8">
        <w:rPr>
          <w:sz w:val="18"/>
          <w:szCs w:val="18"/>
        </w:rPr>
        <w:lastRenderedPageBreak/>
        <w:t xml:space="preserve">EPA Victoria 2023b, Emerging contaminants in recycled water. Publication 2054, EPA Victoria, Melbourne, viewed 9 November 2024, &lt;https://www.epa.vic.gov.au/about-epa/publications/2054-emerging-contaminants-in-recycled-water&gt;. </w:t>
      </w:r>
    </w:p>
    <w:p w14:paraId="50075E1C" w14:textId="77777777" w:rsidR="00273F09" w:rsidRPr="00F500B8" w:rsidRDefault="00273F09" w:rsidP="00273F09">
      <w:pPr>
        <w:rPr>
          <w:sz w:val="18"/>
          <w:szCs w:val="18"/>
        </w:rPr>
      </w:pPr>
      <w:r w:rsidRPr="00F500B8">
        <w:rPr>
          <w:sz w:val="18"/>
          <w:szCs w:val="18"/>
        </w:rPr>
        <w:t xml:space="preserve">EPA Victoria 2024, Recycled water use in surface waters guideline. Publication 3005, viewed 18 October 2024, &lt;https://www.epa.vic.gov.au/about-epa/publications/3005-recycled-water-use-in-surface-waters&gt;. </w:t>
      </w:r>
    </w:p>
    <w:p w14:paraId="1BF3B2EF" w14:textId="77777777" w:rsidR="00273F09" w:rsidRPr="00F500B8" w:rsidRDefault="00273F09" w:rsidP="00273F09">
      <w:pPr>
        <w:rPr>
          <w:sz w:val="18"/>
          <w:szCs w:val="18"/>
        </w:rPr>
      </w:pPr>
      <w:r w:rsidRPr="00F500B8">
        <w:rPr>
          <w:sz w:val="18"/>
          <w:szCs w:val="18"/>
        </w:rPr>
        <w:t xml:space="preserve">Fox, D.R. and Burgman, M. 2008. Ecological Risk Assessment. In: Encyclopedia of Quantitative Risk Analysis and Assessment, John Wiley and Sons. </w:t>
      </w:r>
    </w:p>
    <w:p w14:paraId="2286DE8E" w14:textId="77777777" w:rsidR="00273F09" w:rsidRPr="00F500B8" w:rsidRDefault="00273F09" w:rsidP="00273F09">
      <w:pPr>
        <w:rPr>
          <w:sz w:val="18"/>
          <w:szCs w:val="18"/>
        </w:rPr>
      </w:pPr>
      <w:r w:rsidRPr="00F500B8">
        <w:rPr>
          <w:sz w:val="18"/>
          <w:szCs w:val="18"/>
        </w:rPr>
        <w:t xml:space="preserve">Hart B, Burgman M, Webb A, Allison G, Chapman M, Duivenvoorden L, Feehan P, Grace M, Lund M, Pollino C, Carey J and McCrea A 2005. Ecological Risk Management Framework for the Irrigation Industry. Report to the National Program for Sustainable Irrigation (NPSI) by Water Studies Centre, Monash University, Clayton, Australia. </w:t>
      </w:r>
    </w:p>
    <w:p w14:paraId="73B36FCD" w14:textId="26E19160" w:rsidR="5A72A029" w:rsidRDefault="5A72A029" w:rsidP="595C09B8">
      <w:pPr>
        <w:rPr>
          <w:sz w:val="18"/>
          <w:szCs w:val="18"/>
        </w:rPr>
      </w:pPr>
      <w:r w:rsidRPr="595C09B8">
        <w:rPr>
          <w:sz w:val="18"/>
          <w:szCs w:val="18"/>
        </w:rPr>
        <w:t>Knight, E.R., Verhagen, R., Mueller,</w:t>
      </w:r>
      <w:r w:rsidR="45CFE234" w:rsidRPr="595C09B8">
        <w:rPr>
          <w:sz w:val="18"/>
          <w:szCs w:val="18"/>
        </w:rPr>
        <w:t xml:space="preserve"> J.F.,</w:t>
      </w:r>
      <w:r w:rsidRPr="595C09B8">
        <w:rPr>
          <w:sz w:val="18"/>
          <w:szCs w:val="18"/>
        </w:rPr>
        <w:t xml:space="preserve"> Tscharke,</w:t>
      </w:r>
      <w:r w:rsidR="4E96236D" w:rsidRPr="595C09B8">
        <w:rPr>
          <w:sz w:val="18"/>
          <w:szCs w:val="18"/>
        </w:rPr>
        <w:t xml:space="preserve"> B.J., 2023.</w:t>
      </w:r>
      <w:r w:rsidRPr="595C09B8">
        <w:rPr>
          <w:sz w:val="18"/>
          <w:szCs w:val="18"/>
        </w:rPr>
        <w:t xml:space="preserve"> Spatial and temporal trends of 64 pesticides and their removal from Australian wastewater</w:t>
      </w:r>
      <w:r w:rsidR="43BA7A5B" w:rsidRPr="595C09B8">
        <w:rPr>
          <w:sz w:val="18"/>
          <w:szCs w:val="18"/>
        </w:rPr>
        <w:t>.</w:t>
      </w:r>
      <w:r w:rsidR="6F7A2587" w:rsidRPr="595C09B8">
        <w:rPr>
          <w:sz w:val="18"/>
          <w:szCs w:val="18"/>
        </w:rPr>
        <w:t xml:space="preserve"> </w:t>
      </w:r>
      <w:r w:rsidRPr="00B96D8E">
        <w:rPr>
          <w:i/>
          <w:iCs/>
          <w:sz w:val="18"/>
          <w:szCs w:val="18"/>
        </w:rPr>
        <w:t>Science of The Total Environment</w:t>
      </w:r>
      <w:r w:rsidR="450C4D84" w:rsidRPr="595C09B8">
        <w:rPr>
          <w:sz w:val="18"/>
          <w:szCs w:val="18"/>
        </w:rPr>
        <w:t xml:space="preserve"> </w:t>
      </w:r>
      <w:r w:rsidRPr="595C09B8">
        <w:rPr>
          <w:sz w:val="18"/>
          <w:szCs w:val="18"/>
        </w:rPr>
        <w:t>905, 166816.</w:t>
      </w:r>
      <w:r w:rsidR="006AF6C6" w:rsidRPr="595C09B8">
        <w:rPr>
          <w:sz w:val="18"/>
          <w:szCs w:val="18"/>
        </w:rPr>
        <w:t xml:space="preserve"> </w:t>
      </w:r>
      <w:r w:rsidRPr="595C09B8">
        <w:rPr>
          <w:sz w:val="18"/>
          <w:szCs w:val="18"/>
        </w:rPr>
        <w:t>https://doi.org/10.1016/j.scitotenv.2023.166816.</w:t>
      </w:r>
    </w:p>
    <w:p w14:paraId="0F68D91D" w14:textId="77777777" w:rsidR="00273F09" w:rsidRDefault="00273F09" w:rsidP="00273F09">
      <w:pPr>
        <w:rPr>
          <w:sz w:val="18"/>
          <w:szCs w:val="18"/>
        </w:rPr>
      </w:pPr>
      <w:r w:rsidRPr="00F500B8">
        <w:rPr>
          <w:sz w:val="18"/>
          <w:szCs w:val="18"/>
        </w:rPr>
        <w:t xml:space="preserve">Lee, T.H.Y., Ziegler, A.D., Marques dos Santos, M., Srinuansom, K., Tan, S.Y., Snyder, S.A., 2024. Spatial and temporal patterns of emerging and persistent contaminants in a mixed-use catchment: a case study of the Upper Ping in Northern Thailand. ACS EST Water 4, 4:4, 1531–1545. https://doi.org/10.1021/acsestwater.3c00634 </w:t>
      </w:r>
    </w:p>
    <w:p w14:paraId="2B8F6200" w14:textId="36AAFD2A" w:rsidR="00A74CF8" w:rsidRPr="00F500B8" w:rsidRDefault="00A74CF8" w:rsidP="00A74CF8">
      <w:pPr>
        <w:rPr>
          <w:sz w:val="18"/>
          <w:szCs w:val="18"/>
        </w:rPr>
      </w:pPr>
      <w:r w:rsidRPr="00A74CF8">
        <w:rPr>
          <w:sz w:val="18"/>
          <w:szCs w:val="18"/>
        </w:rPr>
        <w:t>Lewis, P., Neale, P.A., Tan, H., Leeder, J., O’Molley, E., Taylor, M.P., Leusch, F.D.L, Saaristo, M.</w:t>
      </w:r>
      <w:r>
        <w:rPr>
          <w:sz w:val="18"/>
          <w:szCs w:val="18"/>
        </w:rPr>
        <w:t>,</w:t>
      </w:r>
      <w:r w:rsidRPr="00A74CF8">
        <w:rPr>
          <w:sz w:val="18"/>
          <w:szCs w:val="18"/>
        </w:rPr>
        <w:t xml:space="preserve"> 2025. A bioanalytical and chemical approach for wastewater discharge: Beyond</w:t>
      </w:r>
      <w:r>
        <w:rPr>
          <w:sz w:val="18"/>
          <w:szCs w:val="18"/>
        </w:rPr>
        <w:t xml:space="preserve"> </w:t>
      </w:r>
      <w:r w:rsidRPr="00A74CF8">
        <w:rPr>
          <w:sz w:val="18"/>
          <w:szCs w:val="18"/>
        </w:rPr>
        <w:t>detected chemicals for water quality assessment. Environmental Pollution, 383, 126807</w:t>
      </w:r>
      <w:r>
        <w:rPr>
          <w:sz w:val="18"/>
          <w:szCs w:val="18"/>
        </w:rPr>
        <w:t>.</w:t>
      </w:r>
    </w:p>
    <w:p w14:paraId="65D67078" w14:textId="77777777" w:rsidR="00273F09" w:rsidRPr="00F500B8" w:rsidRDefault="00273F09" w:rsidP="00273F09">
      <w:pPr>
        <w:rPr>
          <w:sz w:val="18"/>
          <w:szCs w:val="18"/>
        </w:rPr>
      </w:pPr>
      <w:r w:rsidRPr="00F500B8">
        <w:rPr>
          <w:sz w:val="18"/>
          <w:szCs w:val="18"/>
        </w:rPr>
        <w:t xml:space="preserve">Luo, Y., Guo, W., Ngo, H.H., Ngheim, L.D., Hai, F.I., Zhang, J., Liang, S., Wang, X.C. 2014. A review on the occurrence of micropollutants in the aquatic environment and their fate and removal during wastewater treatment. Science of the Total Environment, 473-474:619-641. </w:t>
      </w:r>
    </w:p>
    <w:p w14:paraId="6EA59949" w14:textId="77777777" w:rsidR="00273F09" w:rsidRPr="00F500B8" w:rsidRDefault="00273F09" w:rsidP="00273F09">
      <w:pPr>
        <w:rPr>
          <w:sz w:val="18"/>
          <w:szCs w:val="18"/>
        </w:rPr>
      </w:pPr>
      <w:r w:rsidRPr="00F500B8">
        <w:rPr>
          <w:sz w:val="18"/>
          <w:szCs w:val="18"/>
        </w:rPr>
        <w:t>Manas, P., Castro, E. and de Las Heras, J., 2009. Irrigation with treated wastewater: effects on soil, lettuce (Lactuca sativa L.) crop and dynamics of microorganisms. Journal of Environmental Science and Health Part A, 44(12), pp.1261-1273.</w:t>
      </w:r>
    </w:p>
    <w:p w14:paraId="6826745F" w14:textId="77777777" w:rsidR="00273F09" w:rsidRPr="00F500B8" w:rsidRDefault="00273F09" w:rsidP="00273F09">
      <w:pPr>
        <w:rPr>
          <w:sz w:val="18"/>
          <w:szCs w:val="18"/>
        </w:rPr>
      </w:pPr>
      <w:r w:rsidRPr="00F500B8">
        <w:rPr>
          <w:sz w:val="18"/>
          <w:szCs w:val="18"/>
        </w:rPr>
        <w:t xml:space="preserve">Meng, Y., Zhang, J., Fiedler, H., Liu, W., Pan, T., Cao, Z., Zhang, T., 2022. Influence of land use type and urbanization level on the distribution of pharmaceuticals and personal care products and risk assessment in Beiyun River, China. Chemosphere 287:132075. https://doi.org/10.1016/j.chemosphere.2021.132075 </w:t>
      </w:r>
    </w:p>
    <w:p w14:paraId="3273BC3A" w14:textId="0B3FA224" w:rsidR="1968A7FD" w:rsidRDefault="1968A7FD" w:rsidP="595C09B8">
      <w:pPr>
        <w:rPr>
          <w:sz w:val="18"/>
          <w:szCs w:val="18"/>
        </w:rPr>
      </w:pPr>
      <w:r w:rsidRPr="595C09B8">
        <w:rPr>
          <w:sz w:val="18"/>
          <w:szCs w:val="18"/>
        </w:rPr>
        <w:t>Nguyen, H.T., McLachlan, M.S., Tscharke, B., Thai,</w:t>
      </w:r>
      <w:r w:rsidR="17E0FFE7" w:rsidRPr="595C09B8">
        <w:rPr>
          <w:sz w:val="18"/>
          <w:szCs w:val="18"/>
        </w:rPr>
        <w:t xml:space="preserve"> P.,</w:t>
      </w:r>
      <w:r w:rsidRPr="595C09B8">
        <w:rPr>
          <w:sz w:val="18"/>
          <w:szCs w:val="18"/>
        </w:rPr>
        <w:t xml:space="preserve"> Braeunig,</w:t>
      </w:r>
      <w:r w:rsidR="386C6217" w:rsidRPr="595C09B8">
        <w:rPr>
          <w:sz w:val="18"/>
          <w:szCs w:val="18"/>
        </w:rPr>
        <w:t xml:space="preserve"> J.,</w:t>
      </w:r>
      <w:r w:rsidRPr="595C09B8">
        <w:rPr>
          <w:sz w:val="18"/>
          <w:szCs w:val="18"/>
        </w:rPr>
        <w:t xml:space="preserve"> Kaserzon,</w:t>
      </w:r>
      <w:r w:rsidR="586C04D1" w:rsidRPr="595C09B8">
        <w:rPr>
          <w:sz w:val="18"/>
          <w:szCs w:val="18"/>
        </w:rPr>
        <w:t xml:space="preserve"> S.,</w:t>
      </w:r>
      <w:r w:rsidRPr="595C09B8">
        <w:rPr>
          <w:sz w:val="18"/>
          <w:szCs w:val="18"/>
        </w:rPr>
        <w:t xml:space="preserve"> O'Brien,</w:t>
      </w:r>
      <w:r w:rsidR="6F54B34E" w:rsidRPr="595C09B8">
        <w:rPr>
          <w:sz w:val="18"/>
          <w:szCs w:val="18"/>
        </w:rPr>
        <w:t xml:space="preserve"> J.W.,</w:t>
      </w:r>
      <w:r w:rsidRPr="595C09B8">
        <w:rPr>
          <w:sz w:val="18"/>
          <w:szCs w:val="18"/>
        </w:rPr>
        <w:t xml:space="preserve"> Mueller,</w:t>
      </w:r>
      <w:r w:rsidR="5954D520" w:rsidRPr="595C09B8">
        <w:rPr>
          <w:sz w:val="18"/>
          <w:szCs w:val="18"/>
        </w:rPr>
        <w:t xml:space="preserve"> J.F.,</w:t>
      </w:r>
      <w:r w:rsidRPr="595C09B8">
        <w:rPr>
          <w:sz w:val="18"/>
          <w:szCs w:val="18"/>
        </w:rPr>
        <w:t xml:space="preserve"> 2022. Background release and potential point sources of per- and polyfluoroalkyl substances to municipal wastewater treatment plants across Australia, Chemosphere 293, 133657</w:t>
      </w:r>
      <w:r w:rsidR="12D7F048" w:rsidRPr="595C09B8">
        <w:rPr>
          <w:sz w:val="18"/>
          <w:szCs w:val="18"/>
        </w:rPr>
        <w:t>.</w:t>
      </w:r>
      <w:r w:rsidRPr="595C09B8">
        <w:rPr>
          <w:sz w:val="18"/>
          <w:szCs w:val="18"/>
        </w:rPr>
        <w:t xml:space="preserve"> https://doi.org/10.1016/j.chemosphere.2022.133657.</w:t>
      </w:r>
    </w:p>
    <w:p w14:paraId="348EF7D0" w14:textId="77777777" w:rsidR="00273F09" w:rsidRPr="00F500B8" w:rsidRDefault="00273F09" w:rsidP="00273F09">
      <w:pPr>
        <w:rPr>
          <w:sz w:val="18"/>
          <w:szCs w:val="18"/>
        </w:rPr>
      </w:pPr>
      <w:r w:rsidRPr="00F500B8">
        <w:rPr>
          <w:sz w:val="18"/>
          <w:szCs w:val="18"/>
        </w:rPr>
        <w:t xml:space="preserve">Radwan, E.K., Abdel Ghafar, H.H., Ibrahim, M.B.M., Moursy, A.S., 2023. Recent trends in treatment technologies of emerging contaminants. Environmental Quality Management, 32:7–25. https://doi.org/10.1002/tqem.21877 </w:t>
      </w:r>
    </w:p>
    <w:p w14:paraId="1B9E4AAA" w14:textId="77777777" w:rsidR="00273F09" w:rsidRPr="00F500B8" w:rsidRDefault="00273F09" w:rsidP="00273F09">
      <w:pPr>
        <w:rPr>
          <w:sz w:val="18"/>
          <w:szCs w:val="18"/>
        </w:rPr>
      </w:pPr>
      <w:r w:rsidRPr="00F500B8">
        <w:rPr>
          <w:sz w:val="18"/>
          <w:szCs w:val="18"/>
        </w:rPr>
        <w:t xml:space="preserve">Rapp-Wright, H., Regan, F., White, B., Barron, L.P., 2023. A year-long study of the occurrence and risk of over 140 contaminants of emerging concern in wastewater influent, effluent and receiving waters in the Republic of Ireland. Science of The Total Environment 860:160379. https://doi.org/10.1016/j.scitotenv.2022.160379 </w:t>
      </w:r>
    </w:p>
    <w:p w14:paraId="6430469B" w14:textId="77777777" w:rsidR="00273F09" w:rsidRPr="00F500B8" w:rsidRDefault="00273F09" w:rsidP="00273F09">
      <w:pPr>
        <w:rPr>
          <w:sz w:val="18"/>
          <w:szCs w:val="18"/>
        </w:rPr>
      </w:pPr>
      <w:r w:rsidRPr="00F500B8">
        <w:rPr>
          <w:sz w:val="18"/>
          <w:szCs w:val="18"/>
        </w:rPr>
        <w:t xml:space="preserve">Rout, P., Zhang, T.C., Bhunia, P., Surampalli. R.Y. 2021. Treatment technologies for emerging contaminants in wastewater treatment plants: a review. Science of the Total Environment 753:141990.  </w:t>
      </w:r>
    </w:p>
    <w:p w14:paraId="2B11927C" w14:textId="77777777" w:rsidR="00273F09" w:rsidRPr="00F500B8" w:rsidRDefault="00273F09" w:rsidP="00273F09">
      <w:pPr>
        <w:rPr>
          <w:sz w:val="18"/>
          <w:szCs w:val="18"/>
        </w:rPr>
      </w:pPr>
      <w:r w:rsidRPr="00F500B8">
        <w:rPr>
          <w:sz w:val="18"/>
          <w:szCs w:val="18"/>
        </w:rPr>
        <w:t xml:space="preserve">Saaristo, M. Sharp, S., McKenzie, R., Hinwood, A. 2024. Pharmaceuticals in biota: the impact of wastewater treatment plant effluents on fish in Australia. Environmental Pollution, 359:124695. https://doi.org/10.1016/j.envpol.2024.124695 </w:t>
      </w:r>
    </w:p>
    <w:p w14:paraId="7177C550" w14:textId="77777777" w:rsidR="00643DA3" w:rsidRDefault="00643DA3" w:rsidP="00273F09">
      <w:pPr>
        <w:rPr>
          <w:sz w:val="18"/>
          <w:szCs w:val="18"/>
        </w:rPr>
      </w:pPr>
    </w:p>
    <w:p w14:paraId="53F9F6E0" w14:textId="7128DE1F" w:rsidR="00273F09" w:rsidRPr="00F500B8" w:rsidRDefault="00273F09" w:rsidP="00273F09">
      <w:pPr>
        <w:rPr>
          <w:sz w:val="18"/>
          <w:szCs w:val="18"/>
        </w:rPr>
      </w:pPr>
      <w:r w:rsidRPr="00F500B8">
        <w:rPr>
          <w:sz w:val="18"/>
          <w:szCs w:val="18"/>
        </w:rPr>
        <w:lastRenderedPageBreak/>
        <w:t xml:space="preserve">Shahid, M.K., Kashif, A., Fuwad, A., Choi, Y., 2021. Current advances in treatment technologies for removal of emerging contaminants from water – A critical review. Coordination Chemistry Reviews 442:213993. https://doi.org/10.1016/j.ccr.2021.213993 </w:t>
      </w:r>
    </w:p>
    <w:p w14:paraId="61B44029" w14:textId="77777777" w:rsidR="00273F09" w:rsidRPr="00F500B8" w:rsidRDefault="00273F09" w:rsidP="00273F09">
      <w:pPr>
        <w:rPr>
          <w:sz w:val="18"/>
          <w:szCs w:val="18"/>
        </w:rPr>
      </w:pPr>
      <w:r w:rsidRPr="00F500B8">
        <w:rPr>
          <w:sz w:val="18"/>
          <w:szCs w:val="18"/>
        </w:rPr>
        <w:t xml:space="preserve">Shi, Q., Xiong, Y., Kaur, P., Darlucio Sy, N, Gan, j., 2022. Contaminants of emerging concerns in recycled water: fate and risks in agroecosystems. Science of the Total Environment, 814:152527. https://doi.org/10.1016/j.scitotenv.2021.152527 </w:t>
      </w:r>
    </w:p>
    <w:p w14:paraId="5B0E53C9" w14:textId="77777777" w:rsidR="00273F09" w:rsidRPr="00F500B8" w:rsidRDefault="00273F09" w:rsidP="00273F09">
      <w:pPr>
        <w:rPr>
          <w:sz w:val="18"/>
          <w:szCs w:val="18"/>
        </w:rPr>
      </w:pPr>
      <w:r w:rsidRPr="00F500B8">
        <w:rPr>
          <w:sz w:val="18"/>
          <w:szCs w:val="18"/>
        </w:rPr>
        <w:t>Sunyer-Caldú, A., Quintana, G., &amp; Diaz-Cruz, M. S., 2023. Factors driving PPCPs uptake by crops after wastewater irrigation and human health implications. Environmental research, 237, 116923.</w:t>
      </w:r>
    </w:p>
    <w:p w14:paraId="3D416740" w14:textId="77777777" w:rsidR="00273F09" w:rsidRPr="00F500B8" w:rsidRDefault="00273F09" w:rsidP="00273F09">
      <w:pPr>
        <w:rPr>
          <w:sz w:val="18"/>
          <w:szCs w:val="18"/>
        </w:rPr>
      </w:pPr>
      <w:r w:rsidRPr="00F500B8">
        <w:rPr>
          <w:sz w:val="18"/>
          <w:szCs w:val="18"/>
        </w:rPr>
        <w:t>Suter GW 2006. Ecological Risk Assessment. Second edition, CRC Press, Boca Raton.</w:t>
      </w:r>
    </w:p>
    <w:p w14:paraId="38FDC3A2" w14:textId="77777777" w:rsidR="00DD4F03" w:rsidRDefault="00DD4F03" w:rsidP="00DD4F03">
      <w:pPr>
        <w:rPr>
          <w:sz w:val="18"/>
          <w:szCs w:val="18"/>
        </w:rPr>
      </w:pPr>
      <w:r>
        <w:rPr>
          <w:sz w:val="18"/>
          <w:szCs w:val="18"/>
        </w:rPr>
        <w:t xml:space="preserve">Szabo, D., Marchiandi, J., Samandra, S., Johnston, J., Mulder, R.A., Green, M.P., Clarke, B.O., 2023. High-resolution temporal wastewater treatment plant investigation to understand influent mass flux of per- and polyfluoroalkyl substances (PFAS). Journal of Hazardous Materials, 447:130854. </w:t>
      </w:r>
      <w:r w:rsidRPr="00DD4F03">
        <w:rPr>
          <w:sz w:val="18"/>
          <w:szCs w:val="18"/>
        </w:rPr>
        <w:t>https://doi.org/10.1016/j.jhazmat.2023.130854</w:t>
      </w:r>
    </w:p>
    <w:p w14:paraId="15A350CA" w14:textId="33795AA7" w:rsidR="00BA6B45" w:rsidRPr="00F500B8" w:rsidRDefault="00BA6B45" w:rsidP="00273F09">
      <w:pPr>
        <w:rPr>
          <w:sz w:val="18"/>
          <w:szCs w:val="18"/>
        </w:rPr>
      </w:pPr>
      <w:r>
        <w:rPr>
          <w:sz w:val="18"/>
          <w:szCs w:val="18"/>
        </w:rPr>
        <w:t xml:space="preserve">Tan, H., Fry, K., Richmond, E., Lewis, P., Saaristo, M., 2025. Recycled water use in irrigated crops 2023-2025. EPA publication, 50 pages. </w:t>
      </w:r>
    </w:p>
    <w:p w14:paraId="622F5E3F" w14:textId="77777777" w:rsidR="00273F09" w:rsidRPr="00F500B8" w:rsidRDefault="00273F09" w:rsidP="00273F09">
      <w:pPr>
        <w:rPr>
          <w:sz w:val="18"/>
          <w:szCs w:val="18"/>
        </w:rPr>
      </w:pPr>
      <w:r w:rsidRPr="00F500B8">
        <w:rPr>
          <w:sz w:val="18"/>
          <w:szCs w:val="18"/>
        </w:rPr>
        <w:t xml:space="preserve">Tiwari, B., Sellamuthu, B., Ouarda, Y., Drogui, P., Tyagi, R.D., Buelna, G., 2017. Review on fate and mechanism of removal of pharmaceutical pollutants from wastewater using biological approach. Bioresource Technology 224:1–12. https://doi.org/10.1016/j.biortech.2016.11.042 </w:t>
      </w:r>
    </w:p>
    <w:p w14:paraId="15AC265F" w14:textId="77777777" w:rsidR="00273F09" w:rsidRPr="00F500B8" w:rsidRDefault="00273F09" w:rsidP="00273F09">
      <w:pPr>
        <w:rPr>
          <w:sz w:val="18"/>
          <w:szCs w:val="18"/>
        </w:rPr>
      </w:pPr>
      <w:r w:rsidRPr="00F500B8">
        <w:rPr>
          <w:sz w:val="18"/>
          <w:szCs w:val="18"/>
        </w:rPr>
        <w:t xml:space="preserve">Verlicchi, P., Grillini, V., Lacasa, E., Archer, E., Krzeminski, P., Gomes, A.I., Vilar, V.J.P., Rodrigo, M.A., Gäbler, J., Schäfer, L. 2023. Selection of indicator contaminants of emerging concern when reusing reclaimed water for irrigation — A proposed methodology. Science of the Total Environment, 873:162359. https://doi.org/10.1016/j.scitotenv.2023.162359 </w:t>
      </w:r>
    </w:p>
    <w:p w14:paraId="468B007F" w14:textId="77777777" w:rsidR="00273F09" w:rsidRPr="00F500B8" w:rsidRDefault="00273F09" w:rsidP="00273F09">
      <w:pPr>
        <w:rPr>
          <w:sz w:val="18"/>
          <w:szCs w:val="18"/>
        </w:rPr>
      </w:pPr>
      <w:r w:rsidRPr="00F500B8">
        <w:rPr>
          <w:sz w:val="18"/>
          <w:szCs w:val="18"/>
        </w:rPr>
        <w:t xml:space="preserve">Yap, H.C., Pang, Y.L., Lim, S., Abdullah, A.Z., Ong, H.C., Wu, C.-H., 2019. A comprehensive review on state-of-the-art photo-, sono-, and sonophotocatalytic treatments to degrade emerging contaminants. International Journal of Environmental Science and Technology 16: 601–628. https://doi.org/10.1007/s13762-018-1961-y. </w:t>
      </w:r>
    </w:p>
    <w:p w14:paraId="0933669D" w14:textId="3F09DEA3" w:rsidR="00ED1823" w:rsidRPr="00F500B8" w:rsidRDefault="00ED1823" w:rsidP="00F500B8">
      <w:pPr>
        <w:rPr>
          <w:rFonts w:asciiTheme="majorHAnsi" w:eastAsiaTheme="majorEastAsia" w:hAnsiTheme="majorHAnsi" w:cstheme="majorBidi"/>
          <w:color w:val="005FB4" w:themeColor="accent2"/>
          <w:sz w:val="18"/>
          <w:szCs w:val="18"/>
        </w:rPr>
      </w:pPr>
      <w:r w:rsidRPr="00F500B8">
        <w:rPr>
          <w:sz w:val="18"/>
          <w:szCs w:val="18"/>
        </w:rPr>
        <w:br w:type="page"/>
      </w:r>
    </w:p>
    <w:p w14:paraId="13F43927" w14:textId="77777777" w:rsidR="00594774" w:rsidRDefault="00594774" w:rsidP="00D926E0">
      <w:pPr>
        <w:pStyle w:val="Heading2-nonumber"/>
      </w:pPr>
      <w:r w:rsidRPr="00594774">
        <w:lastRenderedPageBreak/>
        <w:t>Accessibility</w:t>
      </w:r>
    </w:p>
    <w:p w14:paraId="1B4155C7"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49" w:history="1">
        <w:r w:rsidRPr="00633BEC">
          <w:rPr>
            <w:rStyle w:val="Hyperlink"/>
          </w:rPr>
          <w:t>contact@epa.vic.gov.au</w:t>
        </w:r>
      </w:hyperlink>
      <w:r>
        <w:t xml:space="preserve"> </w:t>
      </w:r>
    </w:p>
    <w:p w14:paraId="34846725" w14:textId="77777777" w:rsidR="00594774" w:rsidRDefault="00594774" w:rsidP="00D926E0">
      <w:pPr>
        <w:pStyle w:val="Heading2-nonumber"/>
      </w:pPr>
      <w:r w:rsidRPr="00594774">
        <w:t>Interpreter assistance</w:t>
      </w:r>
    </w:p>
    <w:p w14:paraId="5675C497" w14:textId="77777777" w:rsidR="00C14A0F" w:rsidRPr="00C14A0F" w:rsidRDefault="00C14A0F" w:rsidP="00C14A0F">
      <w:r w:rsidRPr="00A247D3">
        <w:rPr>
          <w:noProof/>
        </w:rPr>
        <w:drawing>
          <wp:inline distT="0" distB="0" distL="0" distR="0" wp14:anchorId="652E73CD" wp14:editId="421D5FE8">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7F03C000"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4DE9B676" w14:textId="77777777" w:rsidR="0032331C" w:rsidRDefault="00594774" w:rsidP="00594774">
      <w:r>
        <w:br w:type="page"/>
      </w:r>
    </w:p>
    <w:p w14:paraId="1A09AD74" w14:textId="77777777" w:rsidR="00594774" w:rsidRDefault="00FE15B3" w:rsidP="00594774">
      <w:r>
        <w:rPr>
          <w:noProof/>
        </w:rPr>
        <w:lastRenderedPageBreak/>
        <mc:AlternateContent>
          <mc:Choice Requires="wpg">
            <w:drawing>
              <wp:anchor distT="0" distB="0" distL="114300" distR="114300" simplePos="0" relativeHeight="251656192" behindDoc="0" locked="0" layoutInCell="1" allowOverlap="1" wp14:anchorId="7BF5185A" wp14:editId="04B42312">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37A564C8" w14:textId="77777777" w:rsidR="00612FDC" w:rsidRDefault="00612FDC" w:rsidP="00612FDC">
                              <w:pPr>
                                <w:pStyle w:val="BodyText"/>
                                <w:spacing w:after="120"/>
                              </w:pPr>
                            </w:p>
                            <w:p w14:paraId="5F181E2D" w14:textId="77777777" w:rsidR="00612FDC" w:rsidRDefault="00612FDC" w:rsidP="00612FDC">
                              <w:pPr>
                                <w:pStyle w:val="BodyText"/>
                                <w:spacing w:after="120"/>
                              </w:pPr>
                            </w:p>
                            <w:p w14:paraId="3B4A962A" w14:textId="77777777" w:rsidR="00612FDC" w:rsidRPr="003D3E5A" w:rsidRDefault="00612FDC" w:rsidP="00612FDC">
                              <w:pPr>
                                <w:pStyle w:val="BodyText"/>
                                <w:spacing w:after="120"/>
                                <w:rPr>
                                  <w:rStyle w:val="Hyperlink"/>
                                  <w:rFonts w:asciiTheme="majorHAnsi" w:hAnsiTheme="majorHAnsi"/>
                                  <w:color w:val="FFFFFF" w:themeColor="background1"/>
                                </w:rPr>
                              </w:pPr>
                              <w:hyperlink r:id="rId51"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376F9FBA"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04F6D93"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122B736D" w14:textId="77777777" w:rsidR="00612FDC" w:rsidRPr="003D3E5A" w:rsidRDefault="00612FDC" w:rsidP="00612FDC">
                              <w:pPr>
                                <w:pStyle w:val="BodyText"/>
                                <w:rPr>
                                  <w:color w:val="FFFFFF" w:themeColor="background1"/>
                                </w:rPr>
                              </w:pPr>
                              <w:r w:rsidRPr="003D3E5A">
                                <w:rPr>
                                  <w:color w:val="FFFFFF" w:themeColor="background1"/>
                                </w:rPr>
                                <w:t>1300 372 842</w:t>
                              </w:r>
                            </w:p>
                            <w:p w14:paraId="27F7D9F7" w14:textId="77777777" w:rsidR="00612FDC" w:rsidRDefault="00612FDC" w:rsidP="00612FDC"/>
                            <w:p w14:paraId="6A71A980"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4F957EBC"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55D1E47E" wp14:editId="7037ABB5">
                                    <wp:extent cx="274320" cy="274320"/>
                                    <wp:effectExtent l="0" t="0" r="0" b="0"/>
                                    <wp:docPr id="1546785484" name="Picture 1546785484" descr="A black and white x in a circle&#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2C33B36" wp14:editId="36C35538">
                                    <wp:extent cx="274320" cy="274320"/>
                                    <wp:effectExtent l="0" t="0" r="0" b="0"/>
                                    <wp:docPr id="953959673" name="Picture 953959673" descr="A black letter f in a white circle&#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EA90D92" wp14:editId="367A9E23">
                                    <wp:extent cx="274320" cy="274320"/>
                                    <wp:effectExtent l="0" t="0" r="0" b="0"/>
                                    <wp:docPr id="259424358" name="Picture 259424358" descr="A black and white circle with letters in it&#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911878C" wp14:editId="5089CFBD">
                                    <wp:extent cx="274320" cy="274320"/>
                                    <wp:effectExtent l="0" t="0" r="0" b="0"/>
                                    <wp:docPr id="1121360637" name="Picture 1121360637" descr="A black and white logo&#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352BDFEB"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5185A" id="Group 5" o:spid="_x0000_s1028" style="position:absolute;margin-left:-10.55pt;margin-top:608.4pt;width:269.35pt;height:148.8pt;z-index:251656192;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">
                <v:shape id="Text Box 4" o:spid="_x0000_s1029"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37A564C8" w14:textId="77777777" w:rsidR="00612FDC" w:rsidRDefault="00612FDC" w:rsidP="00612FDC">
                        <w:pPr>
                          <w:pStyle w:val="BodyText"/>
                          <w:spacing w:after="120"/>
                        </w:pPr>
                      </w:p>
                      <w:p w14:paraId="5F181E2D" w14:textId="77777777" w:rsidR="00612FDC" w:rsidRDefault="00612FDC" w:rsidP="00612FDC">
                        <w:pPr>
                          <w:pStyle w:val="BodyText"/>
                          <w:spacing w:after="120"/>
                        </w:pPr>
                      </w:p>
                      <w:p w14:paraId="3B4A962A" w14:textId="77777777" w:rsidR="00612FDC" w:rsidRPr="003D3E5A" w:rsidRDefault="00612FDC" w:rsidP="00612FDC">
                        <w:pPr>
                          <w:pStyle w:val="BodyText"/>
                          <w:spacing w:after="120"/>
                          <w:rPr>
                            <w:rStyle w:val="Hyperlink"/>
                            <w:rFonts w:asciiTheme="majorHAnsi" w:hAnsiTheme="majorHAnsi"/>
                            <w:color w:val="FFFFFF" w:themeColor="background1"/>
                          </w:rPr>
                        </w:pPr>
                        <w:hyperlink r:id="rId60"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376F9FBA"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04F6D93"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122B736D" w14:textId="77777777" w:rsidR="00612FDC" w:rsidRPr="003D3E5A" w:rsidRDefault="00612FDC" w:rsidP="00612FDC">
                        <w:pPr>
                          <w:pStyle w:val="BodyText"/>
                          <w:rPr>
                            <w:color w:val="FFFFFF" w:themeColor="background1"/>
                          </w:rPr>
                        </w:pPr>
                        <w:r w:rsidRPr="003D3E5A">
                          <w:rPr>
                            <w:color w:val="FFFFFF" w:themeColor="background1"/>
                          </w:rPr>
                          <w:t>1300 372 842</w:t>
                        </w:r>
                      </w:p>
                      <w:p w14:paraId="27F7D9F7" w14:textId="77777777" w:rsidR="00612FDC" w:rsidRDefault="00612FDC" w:rsidP="00612FDC"/>
                      <w:p w14:paraId="6A71A980" w14:textId="77777777" w:rsidR="00612FDC" w:rsidRDefault="00612FDC" w:rsidP="00612FDC"/>
                    </w:txbxContent>
                  </v:textbox>
                </v:shape>
                <v:shape id="Text Box 1" o:spid="_x0000_s1030"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4F957EBC"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55D1E47E" wp14:editId="7037ABB5">
                              <wp:extent cx="274320" cy="274320"/>
                              <wp:effectExtent l="0" t="0" r="0" b="0"/>
                              <wp:docPr id="1546785484" name="Picture 1546785484" descr="A black and white x in a circle&#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61"/>
                                      </pic:cNvPr>
                                      <pic:cNvPicPr/>
                                    </pic:nvPicPr>
                                    <pic:blipFill>
                                      <a:blip r:embed="rId6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2C33B36" wp14:editId="36C35538">
                              <wp:extent cx="274320" cy="274320"/>
                              <wp:effectExtent l="0" t="0" r="0" b="0"/>
                              <wp:docPr id="953959673" name="Picture 953959673" descr="A black letter f in a white circle&#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EA90D92" wp14:editId="367A9E23">
                              <wp:extent cx="274320" cy="274320"/>
                              <wp:effectExtent l="0" t="0" r="0" b="0"/>
                              <wp:docPr id="259424358" name="Picture 259424358" descr="A black and white circle with letters in it&#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65"/>
                                      </pic:cNvPr>
                                      <pic:cNvPicPr/>
                                    </pic:nvPicPr>
                                    <pic:blipFill>
                                      <a:blip r:embed="rId6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911878C" wp14:editId="5089CFBD">
                              <wp:extent cx="274320" cy="274320"/>
                              <wp:effectExtent l="0" t="0" r="0" b="0"/>
                              <wp:docPr id="1121360637" name="Picture 1121360637" descr="A black and white logo&#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352BDFEB" w14:textId="77777777" w:rsidR="00612FDC" w:rsidRDefault="00612FDC" w:rsidP="00612FDC"/>
                    </w:txbxContent>
                  </v:textbox>
                </v:shape>
              </v:group>
            </w:pict>
          </mc:Fallback>
        </mc:AlternateContent>
      </w:r>
      <w:sdt>
        <w:sdtPr>
          <w:id w:val="69241607"/>
          <w:lock w:val="contentLocked"/>
          <w:placeholder>
            <w:docPart w:val="C4E25A3B714546D0A296766B0E77B0C5"/>
          </w:placeholder>
          <w:group/>
        </w:sdtPr>
        <w:sdtContent>
          <w:r w:rsidR="00090DCE" w:rsidRPr="00090DCE">
            <w:rPr>
              <w:noProof/>
            </w:rPr>
            <w:drawing>
              <wp:anchor distT="0" distB="0" distL="114300" distR="114300" simplePos="0" relativeHeight="251655168" behindDoc="0" locked="1" layoutInCell="1" allowOverlap="1" wp14:anchorId="0DB20C16" wp14:editId="41151B9D">
                <wp:simplePos x="0" y="0"/>
                <wp:positionH relativeFrom="page">
                  <wp:align>center</wp:align>
                </wp:positionH>
                <wp:positionV relativeFrom="page">
                  <wp:align>center</wp:align>
                </wp:positionV>
                <wp:extent cx="1795145" cy="75184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95427" cy="752399"/>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0" behindDoc="0" locked="1" layoutInCell="1" allowOverlap="1" wp14:anchorId="75EBCDB9" wp14:editId="72401EDA">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20A7DE7E"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EBCDB9" id="Group 26" o:spid="_x0000_s1031" style="position:absolute;margin-left:232.25pt;margin-top:0;width:283.45pt;height:104.6pt;z-index:251658240;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tcmXg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mGtcm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2"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3"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">
                        <v:imagedata r:id="rId70"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20A7DE7E" w14:textId="77777777" w:rsidR="004F0C70" w:rsidRDefault="004F0C70" w:rsidP="004F0C70">
                              <w:pPr>
                                <w:pStyle w:val="VicGovttagline"/>
                              </w:pPr>
                              <w:r>
                                <w:t>Authorised and published by the Victorian Government, 1 Treasury Place, Melbourne</w:t>
                              </w:r>
                            </w:p>
                          </w:txbxContent>
                        </v:textbox>
                      </v:shape>
                    </v:group>
                    <v:rect id="Rectangle 25" o:spid="_x0000_s1035"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40832" behindDoc="1" locked="1" layoutInCell="1" allowOverlap="1" wp14:anchorId="20EC90A7" wp14:editId="2E760919">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9058E"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0EC90A7" id="_x0000_s1036" style="position:absolute;margin-left:0;margin-top:0;width:850.4pt;height:850.4pt;z-index:-2516756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tUAIAADIFAAAOAAAAZHJzL2Uyb0RvYy54bWysVNuO0zAQfUfiHyy/0yRlt1tVTVfQpQgJ&#10;sSsWPsB17MaSYxvbbdq/Z8bOpgUqHhB5cHyZOTPneMb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M&#10;Iyut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5BF9058E"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E52923">
      <w:headerReference w:type="even" r:id="rId71"/>
      <w:footerReference w:type="default" r:id="rId72"/>
      <w:type w:val="continuous"/>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563B1" w14:textId="77777777" w:rsidR="002D3820" w:rsidRDefault="002D3820" w:rsidP="00C37A29">
      <w:pPr>
        <w:spacing w:after="0"/>
      </w:pPr>
      <w:r>
        <w:separator/>
      </w:r>
    </w:p>
  </w:endnote>
  <w:endnote w:type="continuationSeparator" w:id="0">
    <w:p w14:paraId="61D346E3" w14:textId="77777777" w:rsidR="002D3820" w:rsidRDefault="002D3820" w:rsidP="00C37A29">
      <w:pPr>
        <w:spacing w:after="0"/>
      </w:pPr>
      <w:r>
        <w:continuationSeparator/>
      </w:r>
    </w:p>
  </w:endnote>
  <w:endnote w:type="continuationNotice" w:id="1">
    <w:p w14:paraId="736F6055" w14:textId="77777777" w:rsidR="002D3820" w:rsidRDefault="002D382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VIC Medium Italic">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91D63" w14:textId="77777777" w:rsidR="00273F09" w:rsidRDefault="00273F09" w:rsidP="008D661A">
    <w:pPr>
      <w:pStyle w:val="FooterLeft"/>
    </w:pPr>
  </w:p>
  <w:p w14:paraId="65D91224" w14:textId="4E0A4F6D" w:rsidR="00273F09" w:rsidRPr="008D661A" w:rsidRDefault="00000000" w:rsidP="008D661A">
    <w:pPr>
      <w:pStyle w:val="FooterLeft"/>
    </w:pPr>
    <w:sdt>
      <w:sdtPr>
        <w:alias w:val="Title"/>
        <w:tag w:val=""/>
        <w:id w:val="-483774257"/>
        <w:dataBinding w:prefixMappings="xmlns:ns0='http://purl.org/dc/elements/1.1/' xmlns:ns1='http://schemas.openxmlformats.org/package/2006/metadata/core-properties' " w:xpath="/ns1:coreProperties[1]/ns0:title[1]" w:storeItemID="{6C3C8BC8-F283-45AE-878A-BAB7291924A1}"/>
        <w:text/>
      </w:sdtPr>
      <w:sdtContent>
        <w:r w:rsidR="007D3564">
          <w:t>Guidance for emerging contaminants in recycled water</w:t>
        </w:r>
      </w:sdtContent>
    </w:sdt>
    <w:r w:rsidR="00273F09" w:rsidRPr="008D661A">
      <w:rPr>
        <w:noProof/>
      </w:rPr>
      <mc:AlternateContent>
        <mc:Choice Requires="wpg">
          <w:drawing>
            <wp:anchor distT="0" distB="0" distL="114300" distR="114300" simplePos="0" relativeHeight="251615232" behindDoc="0" locked="1" layoutInCell="1" allowOverlap="1" wp14:anchorId="2911F7FE" wp14:editId="5A191768">
              <wp:simplePos x="0" y="0"/>
              <wp:positionH relativeFrom="margin">
                <wp:posOffset>5505450</wp:posOffset>
              </wp:positionH>
              <wp:positionV relativeFrom="page">
                <wp:posOffset>9467850</wp:posOffset>
              </wp:positionV>
              <wp:extent cx="975360" cy="1222375"/>
              <wp:effectExtent l="0" t="0" r="0" b="0"/>
              <wp:wrapNone/>
              <wp:docPr id="1927905771" name="Group 1927905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986" cy="1220809"/>
                        <a:chOff x="6366" y="-148522"/>
                        <a:chExt cx="967776" cy="1221049"/>
                      </a:xfrm>
                    </wpg:grpSpPr>
                    <pic:pic xmlns:pic="http://schemas.openxmlformats.org/drawingml/2006/picture">
                      <pic:nvPicPr>
                        <pic:cNvPr id="1781526054" name="Graphic 4"/>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366" y="-148522"/>
                          <a:ext cx="951832" cy="399457"/>
                        </a:xfrm>
                        <a:prstGeom prst="rect">
                          <a:avLst/>
                        </a:prstGeom>
                      </pic:spPr>
                    </pic:pic>
                    <wps:wsp>
                      <wps:cNvPr id="2035198018" name="Rectangle 2035198018"/>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C5F73" id="Group 1927905771" o:spid="_x0000_s1026" alt="&quot;&quot;" style="position:absolute;margin-left:433.5pt;margin-top:745.5pt;width:76.8pt;height:96.25pt;z-index:251615232;mso-position-horizontal-relative:margin;mso-position-vertical-relative:page;mso-width-relative:margin;mso-height-relative:margin" coordorigin="63,-1485" coordsize="9677,1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&#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left:63;top:-1485;width:951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">
                <v:imagedata r:id="rId2" o:title=""/>
              </v:shape>
              <v:rect id="Rectangle 2035198018"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" filled="f" stroked="f" strokeweight="1pt"/>
              <w10:wrap anchorx="margin" anchory="page"/>
              <w10:anchorlock/>
            </v:group>
          </w:pict>
        </mc:Fallback>
      </mc:AlternateContent>
    </w:r>
  </w:p>
  <w:p w14:paraId="5399CB3D" w14:textId="77777777" w:rsidR="00273F09" w:rsidRPr="0081207D" w:rsidRDefault="00273F09"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B6C07" w14:textId="77777777" w:rsidR="002D3820" w:rsidRDefault="002D3820" w:rsidP="00C37A29">
      <w:pPr>
        <w:spacing w:after="0"/>
      </w:pPr>
      <w:r>
        <w:separator/>
      </w:r>
    </w:p>
  </w:footnote>
  <w:footnote w:type="continuationSeparator" w:id="0">
    <w:p w14:paraId="3A981350" w14:textId="77777777" w:rsidR="002D3820" w:rsidRDefault="002D3820" w:rsidP="00C37A29">
      <w:pPr>
        <w:spacing w:after="0"/>
      </w:pPr>
      <w:r>
        <w:continuationSeparator/>
      </w:r>
    </w:p>
  </w:footnote>
  <w:footnote w:type="continuationNotice" w:id="1">
    <w:p w14:paraId="1639462C" w14:textId="77777777" w:rsidR="002D3820" w:rsidRDefault="002D3820">
      <w:pPr>
        <w:spacing w:before="0" w:after="0"/>
      </w:pPr>
    </w:p>
  </w:footnote>
  <w:footnote w:id="2">
    <w:p w14:paraId="689A5783" w14:textId="77777777" w:rsidR="00217AFC" w:rsidRPr="0097515F" w:rsidRDefault="00217AFC" w:rsidP="00217AFC">
      <w:pPr>
        <w:pStyle w:val="FootnoteText"/>
        <w:rPr>
          <w:szCs w:val="16"/>
        </w:rPr>
      </w:pPr>
      <w:r w:rsidRPr="0097515F">
        <w:rPr>
          <w:rStyle w:val="FootnoteReference"/>
          <w:szCs w:val="16"/>
        </w:rPr>
        <w:footnoteRef/>
      </w:r>
      <w:r w:rsidRPr="0097515F">
        <w:rPr>
          <w:szCs w:val="16"/>
        </w:rPr>
        <w:t xml:space="preserve"> </w:t>
      </w:r>
      <w:r w:rsidRPr="0097515F">
        <w:rPr>
          <w:rStyle w:val="Hyperlink"/>
          <w:rFonts w:ascii="Arial" w:hAnsi="Arial" w:cs="Arial"/>
          <w:szCs w:val="16"/>
        </w:rPr>
        <w:t>https://rais.ornl.gov/</w:t>
      </w:r>
    </w:p>
  </w:footnote>
  <w:footnote w:id="3">
    <w:p w14:paraId="041C3468" w14:textId="77777777" w:rsidR="00217AFC" w:rsidRPr="00740FFE" w:rsidRDefault="00217AFC" w:rsidP="00217AFC">
      <w:pPr>
        <w:pStyle w:val="FootnoteText"/>
        <w:rPr>
          <w:rFonts w:ascii="Arial" w:hAnsi="Arial" w:cs="Arial"/>
          <w:szCs w:val="16"/>
        </w:rPr>
      </w:pPr>
      <w:r w:rsidRPr="00740FFE">
        <w:rPr>
          <w:rStyle w:val="FootnoteReference"/>
          <w:rFonts w:ascii="Arial" w:hAnsi="Arial" w:cs="Arial"/>
          <w:szCs w:val="16"/>
        </w:rPr>
        <w:footnoteRef/>
      </w:r>
      <w:r w:rsidRPr="00740FFE">
        <w:rPr>
          <w:rFonts w:ascii="Arial" w:hAnsi="Arial" w:cs="Arial"/>
          <w:szCs w:val="16"/>
        </w:rPr>
        <w:t xml:space="preserve"> </w:t>
      </w:r>
      <w:hyperlink r:id="rId1" w:history="1">
        <w:r w:rsidRPr="002F7842">
          <w:rPr>
            <w:rStyle w:val="Hyperlink"/>
            <w:rFonts w:ascii="Arial" w:eastAsia="MS Mincho" w:hAnsi="Arial" w:cs="Arial"/>
            <w:szCs w:val="16"/>
            <w:lang w:eastAsia="ja-JP"/>
          </w:rPr>
          <w:t>https://www.echemportal.org/echemportal/</w:t>
        </w:r>
      </w:hyperlink>
      <w:r>
        <w:rPr>
          <w:rFonts w:ascii="Arial" w:eastAsia="MS Mincho" w:hAnsi="Arial" w:cs="Arial"/>
          <w:color w:val="0000FF"/>
          <w:szCs w:val="16"/>
          <w:lang w:eastAsia="ja-JP"/>
        </w:rPr>
        <w:t xml:space="preserve"> </w:t>
      </w:r>
    </w:p>
  </w:footnote>
  <w:footnote w:id="4">
    <w:p w14:paraId="4913235E" w14:textId="77777777" w:rsidR="00217AFC" w:rsidRPr="00C42007" w:rsidRDefault="00217AFC" w:rsidP="00217AFC">
      <w:pPr>
        <w:pStyle w:val="FootnoteText"/>
        <w:rPr>
          <w:rFonts w:ascii="Arial" w:hAnsi="Arial" w:cs="Arial"/>
        </w:rPr>
      </w:pPr>
      <w:r w:rsidRPr="00C42007">
        <w:rPr>
          <w:rStyle w:val="FootnoteReference"/>
          <w:rFonts w:ascii="Arial" w:hAnsi="Arial" w:cs="Arial"/>
          <w:szCs w:val="14"/>
        </w:rPr>
        <w:footnoteRef/>
      </w:r>
      <w:r w:rsidRPr="00C42007">
        <w:rPr>
          <w:rFonts w:ascii="Arial" w:hAnsi="Arial" w:cs="Arial"/>
          <w:szCs w:val="14"/>
        </w:rPr>
        <w:t xml:space="preserve"> https://comptox.epa.gov/dashboard/</w:t>
      </w:r>
    </w:p>
  </w:footnote>
  <w:footnote w:id="5">
    <w:p w14:paraId="7E409FB7" w14:textId="77777777" w:rsidR="00217AFC" w:rsidRPr="000107E2" w:rsidRDefault="00217AFC" w:rsidP="00217AFC">
      <w:pPr>
        <w:pStyle w:val="FootnoteText"/>
        <w:rPr>
          <w:rFonts w:ascii="Arial" w:hAnsi="Arial" w:cs="Arial"/>
          <w:szCs w:val="14"/>
        </w:rPr>
      </w:pPr>
      <w:r w:rsidRPr="000107E2">
        <w:rPr>
          <w:rStyle w:val="FootnoteReference"/>
          <w:rFonts w:ascii="Arial" w:hAnsi="Arial" w:cs="Arial"/>
          <w:szCs w:val="14"/>
        </w:rPr>
        <w:footnoteRef/>
      </w:r>
      <w:r w:rsidRPr="000107E2">
        <w:rPr>
          <w:rFonts w:ascii="Arial" w:hAnsi="Arial" w:cs="Arial"/>
          <w:szCs w:val="14"/>
        </w:rPr>
        <w:t xml:space="preserve"> https://www.epa.gov/risk/regional-screening-levels-rsls</w:t>
      </w:r>
    </w:p>
  </w:footnote>
  <w:footnote w:id="6">
    <w:p w14:paraId="103C3621" w14:textId="77777777" w:rsidR="00217AFC" w:rsidRPr="00882C1A" w:rsidRDefault="00217AFC" w:rsidP="00217AFC">
      <w:pPr>
        <w:pStyle w:val="FootnoteText"/>
        <w:rPr>
          <w:rFonts w:ascii="Arial" w:hAnsi="Arial" w:cs="Arial"/>
          <w:szCs w:val="16"/>
          <w:lang w:val="en-GB"/>
        </w:rPr>
      </w:pPr>
      <w:r w:rsidRPr="00882C1A">
        <w:rPr>
          <w:rStyle w:val="FootnoteReference"/>
          <w:rFonts w:ascii="Arial" w:hAnsi="Arial" w:cs="Arial"/>
          <w:szCs w:val="16"/>
        </w:rPr>
        <w:footnoteRef/>
      </w:r>
      <w:r w:rsidRPr="00882C1A">
        <w:rPr>
          <w:rFonts w:ascii="Arial" w:hAnsi="Arial" w:cs="Arial"/>
          <w:szCs w:val="16"/>
        </w:rPr>
        <w:t xml:space="preserve"> </w:t>
      </w:r>
      <w:hyperlink r:id="rId2" w:history="1">
        <w:r w:rsidRPr="00882C1A">
          <w:rPr>
            <w:rStyle w:val="Hyperlink"/>
            <w:rFonts w:ascii="Arial" w:hAnsi="Arial" w:cs="Arial"/>
            <w:szCs w:val="16"/>
          </w:rPr>
          <w:t>https://ordspub.epa.gov/ords/pesticides/f?p=chemicalsearch:1</w:t>
        </w:r>
      </w:hyperlink>
      <w:r w:rsidRPr="00882C1A">
        <w:rPr>
          <w:rFonts w:ascii="Arial" w:hAnsi="Arial" w:cs="Arial"/>
          <w:szCs w:val="16"/>
        </w:rPr>
        <w:t xml:space="preserve"> </w:t>
      </w:r>
    </w:p>
  </w:footnote>
  <w:footnote w:id="7">
    <w:p w14:paraId="70F55332" w14:textId="77777777" w:rsidR="00217AFC" w:rsidRPr="00104C94" w:rsidRDefault="00217AFC" w:rsidP="00217AFC">
      <w:pPr>
        <w:pStyle w:val="FootnoteText"/>
        <w:rPr>
          <w:rFonts w:ascii="Arial" w:hAnsi="Arial" w:cs="Arial"/>
          <w:szCs w:val="16"/>
          <w:lang w:val="en-GB"/>
        </w:rPr>
      </w:pPr>
      <w:r w:rsidRPr="00104C94">
        <w:rPr>
          <w:rStyle w:val="FootnoteReference"/>
          <w:rFonts w:ascii="Arial" w:hAnsi="Arial" w:cs="Arial"/>
          <w:szCs w:val="16"/>
        </w:rPr>
        <w:footnoteRef/>
      </w:r>
      <w:r w:rsidRPr="00104C94">
        <w:rPr>
          <w:rFonts w:ascii="Arial" w:hAnsi="Arial" w:cs="Arial"/>
          <w:szCs w:val="16"/>
        </w:rPr>
        <w:t xml:space="preserve"> </w:t>
      </w:r>
      <w:hyperlink r:id="rId3" w:history="1">
        <w:r w:rsidRPr="00104C94">
          <w:rPr>
            <w:rStyle w:val="Hyperlink"/>
            <w:rFonts w:ascii="Arial" w:hAnsi="Arial" w:cs="Arial"/>
            <w:szCs w:val="16"/>
          </w:rPr>
          <w:t>https://pubchem.ncbi.nlm.nih.gov/</w:t>
        </w:r>
      </w:hyperlink>
      <w:r w:rsidRPr="00104C94">
        <w:rPr>
          <w:rFonts w:ascii="Arial" w:hAnsi="Arial" w:cs="Arial"/>
          <w:szCs w:val="16"/>
        </w:rPr>
        <w:t xml:space="preserve"> </w:t>
      </w:r>
    </w:p>
  </w:footnote>
  <w:footnote w:id="8">
    <w:p w14:paraId="0E85A2BF" w14:textId="77777777" w:rsidR="00217AFC" w:rsidRPr="00DF215C" w:rsidRDefault="00217AFC" w:rsidP="00217AFC">
      <w:pPr>
        <w:pStyle w:val="FootnoteText"/>
        <w:rPr>
          <w:rFonts w:ascii="Arial" w:hAnsi="Arial" w:cs="Arial"/>
          <w:szCs w:val="16"/>
          <w:lang w:val="en-GB"/>
        </w:rPr>
      </w:pPr>
      <w:r w:rsidRPr="00DF215C">
        <w:rPr>
          <w:rStyle w:val="FootnoteReference"/>
          <w:rFonts w:ascii="Arial" w:hAnsi="Arial" w:cs="Arial"/>
          <w:szCs w:val="16"/>
        </w:rPr>
        <w:footnoteRef/>
      </w:r>
      <w:r w:rsidRPr="00DF215C">
        <w:rPr>
          <w:rFonts w:ascii="Arial" w:hAnsi="Arial" w:cs="Arial"/>
          <w:szCs w:val="16"/>
        </w:rPr>
        <w:t xml:space="preserve"> </w:t>
      </w:r>
      <w:hyperlink r:id="rId4" w:history="1">
        <w:r w:rsidRPr="00DF215C">
          <w:rPr>
            <w:rStyle w:val="Hyperlink"/>
            <w:rFonts w:ascii="Arial" w:hAnsi="Arial" w:cs="Arial"/>
            <w:szCs w:val="16"/>
          </w:rPr>
          <w:t>https://echa.europa.eu/</w:t>
        </w:r>
      </w:hyperlink>
      <w:r w:rsidRPr="00DF215C">
        <w:rPr>
          <w:rFonts w:ascii="Arial" w:hAnsi="Arial" w:cs="Arial"/>
          <w:szCs w:val="16"/>
        </w:rPr>
        <w:t xml:space="preserve"> </w:t>
      </w:r>
    </w:p>
  </w:footnote>
  <w:footnote w:id="9">
    <w:p w14:paraId="37C13D59" w14:textId="77777777" w:rsidR="00217AFC" w:rsidRPr="00DF215C" w:rsidRDefault="00217AFC" w:rsidP="00217AFC">
      <w:pPr>
        <w:pStyle w:val="FootnoteText"/>
        <w:rPr>
          <w:rFonts w:ascii="Arial" w:hAnsi="Arial" w:cs="Arial"/>
          <w:szCs w:val="16"/>
          <w:lang w:val="en-GB"/>
        </w:rPr>
      </w:pPr>
      <w:r w:rsidRPr="00DF215C">
        <w:rPr>
          <w:rStyle w:val="FootnoteReference"/>
          <w:rFonts w:ascii="Arial" w:hAnsi="Arial" w:cs="Arial"/>
          <w:szCs w:val="16"/>
        </w:rPr>
        <w:footnoteRef/>
      </w:r>
      <w:r w:rsidRPr="00DF215C">
        <w:rPr>
          <w:rFonts w:ascii="Arial" w:hAnsi="Arial" w:cs="Arial"/>
          <w:szCs w:val="16"/>
        </w:rPr>
        <w:t xml:space="preserve"> </w:t>
      </w:r>
      <w:hyperlink r:id="rId5" w:history="1">
        <w:r w:rsidRPr="00DF215C">
          <w:rPr>
            <w:rStyle w:val="Hyperlink"/>
            <w:rFonts w:ascii="Arial" w:hAnsi="Arial" w:cs="Arial"/>
            <w:szCs w:val="16"/>
          </w:rPr>
          <w:t>https://www.efsa.europa.eu/en</w:t>
        </w:r>
      </w:hyperlink>
      <w:r w:rsidRPr="00DF215C">
        <w:rPr>
          <w:rFonts w:ascii="Arial" w:hAnsi="Arial" w:cs="Arial"/>
          <w:szCs w:val="16"/>
        </w:rPr>
        <w:t xml:space="preserve"> </w:t>
      </w:r>
    </w:p>
  </w:footnote>
  <w:footnote w:id="10">
    <w:p w14:paraId="0B5B4F82" w14:textId="77777777" w:rsidR="00217AFC" w:rsidRPr="00AE7F0E" w:rsidRDefault="00217AFC" w:rsidP="00217AFC">
      <w:pPr>
        <w:pStyle w:val="FootnoteText"/>
        <w:rPr>
          <w:rFonts w:ascii="Arial" w:hAnsi="Arial" w:cs="Arial"/>
          <w:szCs w:val="16"/>
          <w:lang w:val="en-GB"/>
        </w:rPr>
      </w:pPr>
      <w:r w:rsidRPr="00AE7F0E">
        <w:rPr>
          <w:rStyle w:val="FootnoteReference"/>
          <w:rFonts w:ascii="Arial" w:hAnsi="Arial" w:cs="Arial"/>
          <w:szCs w:val="16"/>
        </w:rPr>
        <w:footnoteRef/>
      </w:r>
      <w:r w:rsidRPr="00AE7F0E">
        <w:rPr>
          <w:rFonts w:ascii="Arial" w:hAnsi="Arial" w:cs="Arial"/>
          <w:szCs w:val="16"/>
        </w:rPr>
        <w:t xml:space="preserve"> </w:t>
      </w:r>
      <w:hyperlink r:id="rId6" w:history="1">
        <w:r w:rsidRPr="007D3EC7">
          <w:rPr>
            <w:rStyle w:val="Hyperlink"/>
            <w:rFonts w:ascii="Arial" w:hAnsi="Arial" w:cs="Arial"/>
            <w:szCs w:val="16"/>
          </w:rPr>
          <w:t>http://echidnacec.com/</w:t>
        </w:r>
      </w:hyperlink>
      <w:r>
        <w:rPr>
          <w:rFonts w:ascii="Arial" w:hAnsi="Arial" w:cs="Arial"/>
          <w:szCs w:val="16"/>
        </w:rPr>
        <w:t xml:space="preserve"> (this database is a compilation of information from other databases (mostly USEPA ones); checking the original sources may be more helpful)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962F" w14:textId="77777777" w:rsidR="00273F09" w:rsidRDefault="00273F09">
    <w:pPr>
      <w:pStyle w:val="Header"/>
    </w:pPr>
    <w:r>
      <w:rPr>
        <w:noProof/>
      </w:rPr>
      <mc:AlternateContent>
        <mc:Choice Requires="wps">
          <w:drawing>
            <wp:anchor distT="0" distB="0" distL="0" distR="0" simplePos="0" relativeHeight="251658241" behindDoc="0" locked="0" layoutInCell="1" allowOverlap="1" wp14:anchorId="5BC49EFF" wp14:editId="2114767A">
              <wp:simplePos x="635" y="635"/>
              <wp:positionH relativeFrom="page">
                <wp:align>center</wp:align>
              </wp:positionH>
              <wp:positionV relativeFrom="page">
                <wp:align>top</wp:align>
              </wp:positionV>
              <wp:extent cx="443865" cy="443865"/>
              <wp:effectExtent l="0" t="0" r="10160" b="10160"/>
              <wp:wrapNone/>
              <wp:docPr id="1196421600" name="Text Box 119642160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60D3C" w14:textId="77777777" w:rsidR="00273F09" w:rsidRPr="004577B4" w:rsidRDefault="00273F09"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C49EFF" id="_x0000_t202" coordsize="21600,21600" o:spt="202" path="m,l,21600r21600,l21600,xe">
              <v:stroke joinstyle="miter"/>
              <v:path gradientshapeok="t" o:connecttype="rect"/>
            </v:shapetype>
            <v:shape id="Text Box 1196421600" o:spid="_x0000_s103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E260D3C" w14:textId="77777777" w:rsidR="00273F09" w:rsidRPr="004577B4" w:rsidRDefault="00273F09"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EBECD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B47E0C"/>
    <w:multiLevelType w:val="hybridMultilevel"/>
    <w:tmpl w:val="EE6C3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C56C4"/>
    <w:multiLevelType w:val="hybridMultilevel"/>
    <w:tmpl w:val="EA568E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8875CE5"/>
    <w:multiLevelType w:val="hybridMultilevel"/>
    <w:tmpl w:val="12DCFF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8A355D"/>
    <w:multiLevelType w:val="hybridMultilevel"/>
    <w:tmpl w:val="92D0D1CE"/>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5E3523"/>
    <w:multiLevelType w:val="hybridMultilevel"/>
    <w:tmpl w:val="DBFE624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4D4721"/>
    <w:multiLevelType w:val="hybridMultilevel"/>
    <w:tmpl w:val="3B745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67EF1"/>
    <w:multiLevelType w:val="hybridMultilevel"/>
    <w:tmpl w:val="4C802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540ABE"/>
    <w:multiLevelType w:val="hybridMultilevel"/>
    <w:tmpl w:val="BBD8D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E3665D"/>
    <w:multiLevelType w:val="hybridMultilevel"/>
    <w:tmpl w:val="40823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C07894"/>
    <w:multiLevelType w:val="hybridMultilevel"/>
    <w:tmpl w:val="F3EEAE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9C56383"/>
    <w:multiLevelType w:val="hybridMultilevel"/>
    <w:tmpl w:val="D8C0D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B4227"/>
    <w:multiLevelType w:val="hybridMultilevel"/>
    <w:tmpl w:val="0E6EF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E93FCA"/>
    <w:multiLevelType w:val="hybridMultilevel"/>
    <w:tmpl w:val="B9F0C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F73702"/>
    <w:multiLevelType w:val="hybridMultilevel"/>
    <w:tmpl w:val="1EDAE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661356"/>
    <w:multiLevelType w:val="hybridMultilevel"/>
    <w:tmpl w:val="FD483F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B039F8"/>
    <w:multiLevelType w:val="hybridMultilevel"/>
    <w:tmpl w:val="FBD815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1CA6F2E"/>
    <w:multiLevelType w:val="hybridMultilevel"/>
    <w:tmpl w:val="146AA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F501EF"/>
    <w:multiLevelType w:val="hybridMultilevel"/>
    <w:tmpl w:val="AAC26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509A7A"/>
    <w:multiLevelType w:val="hybridMultilevel"/>
    <w:tmpl w:val="FFFFFFFF"/>
    <w:lvl w:ilvl="0" w:tplc="F3A8375C">
      <w:start w:val="1"/>
      <w:numFmt w:val="bullet"/>
      <w:lvlText w:val=""/>
      <w:lvlJc w:val="left"/>
      <w:pPr>
        <w:ind w:left="720" w:hanging="360"/>
      </w:pPr>
      <w:rPr>
        <w:rFonts w:ascii="Symbol" w:hAnsi="Symbol" w:hint="default"/>
      </w:rPr>
    </w:lvl>
    <w:lvl w:ilvl="1" w:tplc="11CAB4FA">
      <w:start w:val="1"/>
      <w:numFmt w:val="bullet"/>
      <w:lvlText w:val="o"/>
      <w:lvlJc w:val="left"/>
      <w:pPr>
        <w:ind w:left="1440" w:hanging="360"/>
      </w:pPr>
      <w:rPr>
        <w:rFonts w:ascii="Courier New" w:hAnsi="Courier New" w:hint="default"/>
      </w:rPr>
    </w:lvl>
    <w:lvl w:ilvl="2" w:tplc="893072CC">
      <w:start w:val="1"/>
      <w:numFmt w:val="bullet"/>
      <w:lvlText w:val=""/>
      <w:lvlJc w:val="left"/>
      <w:pPr>
        <w:ind w:left="2160" w:hanging="360"/>
      </w:pPr>
      <w:rPr>
        <w:rFonts w:ascii="Wingdings" w:hAnsi="Wingdings" w:hint="default"/>
      </w:rPr>
    </w:lvl>
    <w:lvl w:ilvl="3" w:tplc="83908A38">
      <w:start w:val="1"/>
      <w:numFmt w:val="bullet"/>
      <w:lvlText w:val=""/>
      <w:lvlJc w:val="left"/>
      <w:pPr>
        <w:ind w:left="2880" w:hanging="360"/>
      </w:pPr>
      <w:rPr>
        <w:rFonts w:ascii="Symbol" w:hAnsi="Symbol" w:hint="default"/>
      </w:rPr>
    </w:lvl>
    <w:lvl w:ilvl="4" w:tplc="EEBE7086">
      <w:start w:val="1"/>
      <w:numFmt w:val="bullet"/>
      <w:lvlText w:val="o"/>
      <w:lvlJc w:val="left"/>
      <w:pPr>
        <w:ind w:left="3600" w:hanging="360"/>
      </w:pPr>
      <w:rPr>
        <w:rFonts w:ascii="Courier New" w:hAnsi="Courier New" w:hint="default"/>
      </w:rPr>
    </w:lvl>
    <w:lvl w:ilvl="5" w:tplc="1DFC9EB4">
      <w:start w:val="1"/>
      <w:numFmt w:val="bullet"/>
      <w:lvlText w:val=""/>
      <w:lvlJc w:val="left"/>
      <w:pPr>
        <w:ind w:left="4320" w:hanging="360"/>
      </w:pPr>
      <w:rPr>
        <w:rFonts w:ascii="Wingdings" w:hAnsi="Wingdings" w:hint="default"/>
      </w:rPr>
    </w:lvl>
    <w:lvl w:ilvl="6" w:tplc="C71C058C">
      <w:start w:val="1"/>
      <w:numFmt w:val="bullet"/>
      <w:lvlText w:val=""/>
      <w:lvlJc w:val="left"/>
      <w:pPr>
        <w:ind w:left="5040" w:hanging="360"/>
      </w:pPr>
      <w:rPr>
        <w:rFonts w:ascii="Symbol" w:hAnsi="Symbol" w:hint="default"/>
      </w:rPr>
    </w:lvl>
    <w:lvl w:ilvl="7" w:tplc="38E0362C">
      <w:start w:val="1"/>
      <w:numFmt w:val="bullet"/>
      <w:lvlText w:val="o"/>
      <w:lvlJc w:val="left"/>
      <w:pPr>
        <w:ind w:left="5760" w:hanging="360"/>
      </w:pPr>
      <w:rPr>
        <w:rFonts w:ascii="Courier New" w:hAnsi="Courier New" w:hint="default"/>
      </w:rPr>
    </w:lvl>
    <w:lvl w:ilvl="8" w:tplc="98AC7298">
      <w:start w:val="1"/>
      <w:numFmt w:val="bullet"/>
      <w:lvlText w:val=""/>
      <w:lvlJc w:val="left"/>
      <w:pPr>
        <w:ind w:left="6480" w:hanging="360"/>
      </w:pPr>
      <w:rPr>
        <w:rFonts w:ascii="Wingdings" w:hAnsi="Wingdings" w:hint="default"/>
      </w:rPr>
    </w:lvl>
  </w:abstractNum>
  <w:abstractNum w:abstractNumId="23" w15:restartNumberingAfterBreak="0">
    <w:nsid w:val="27396A40"/>
    <w:multiLevelType w:val="hybridMultilevel"/>
    <w:tmpl w:val="CAFE1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674FDA"/>
    <w:multiLevelType w:val="hybridMultilevel"/>
    <w:tmpl w:val="2C505A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7E079D2"/>
    <w:multiLevelType w:val="hybridMultilevel"/>
    <w:tmpl w:val="5D782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73270D"/>
    <w:multiLevelType w:val="hybridMultilevel"/>
    <w:tmpl w:val="C83C5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C95182F"/>
    <w:multiLevelType w:val="hybridMultilevel"/>
    <w:tmpl w:val="F1200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A13A3A"/>
    <w:multiLevelType w:val="hybridMultilevel"/>
    <w:tmpl w:val="A39C34C6"/>
    <w:lvl w:ilvl="0" w:tplc="0C090001">
      <w:start w:val="1"/>
      <w:numFmt w:val="bullet"/>
      <w:lvlText w:val=""/>
      <w:lvlJc w:val="left"/>
      <w:pPr>
        <w:ind w:left="720" w:hanging="360"/>
      </w:pPr>
      <w:rPr>
        <w:rFonts w:ascii="Symbol" w:hAnsi="Symbol" w:hint="default"/>
        <w:i w:val="0"/>
        <w:color w:val="1A1A1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D542A5"/>
    <w:multiLevelType w:val="hybridMultilevel"/>
    <w:tmpl w:val="006C6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5C6347"/>
    <w:multiLevelType w:val="hybridMultilevel"/>
    <w:tmpl w:val="E414603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31" w15:restartNumberingAfterBreak="0">
    <w:nsid w:val="31BE4CF0"/>
    <w:multiLevelType w:val="hybridMultilevel"/>
    <w:tmpl w:val="0A141A76"/>
    <w:lvl w:ilvl="0" w:tplc="93301DF8">
      <w:start w:val="1"/>
      <w:numFmt w:val="bullet"/>
      <w:lvlText w:val=""/>
      <w:lvlJc w:val="left"/>
      <w:pPr>
        <w:ind w:left="720" w:hanging="360"/>
      </w:pPr>
      <w:rPr>
        <w:rFonts w:ascii="Symbol" w:hAnsi="Symbol" w:hint="default"/>
      </w:rPr>
    </w:lvl>
    <w:lvl w:ilvl="1" w:tplc="178A78D6">
      <w:start w:val="1"/>
      <w:numFmt w:val="bullet"/>
      <w:lvlText w:val="o"/>
      <w:lvlJc w:val="left"/>
      <w:pPr>
        <w:ind w:left="1440" w:hanging="360"/>
      </w:pPr>
      <w:rPr>
        <w:rFonts w:ascii="Courier New" w:hAnsi="Courier New" w:hint="default"/>
      </w:rPr>
    </w:lvl>
    <w:lvl w:ilvl="2" w:tplc="3CE223D2">
      <w:start w:val="1"/>
      <w:numFmt w:val="bullet"/>
      <w:lvlText w:val=""/>
      <w:lvlJc w:val="left"/>
      <w:pPr>
        <w:ind w:left="2160" w:hanging="360"/>
      </w:pPr>
      <w:rPr>
        <w:rFonts w:ascii="Wingdings" w:hAnsi="Wingdings" w:hint="default"/>
      </w:rPr>
    </w:lvl>
    <w:lvl w:ilvl="3" w:tplc="88F23DF6">
      <w:start w:val="1"/>
      <w:numFmt w:val="bullet"/>
      <w:lvlText w:val=""/>
      <w:lvlJc w:val="left"/>
      <w:pPr>
        <w:ind w:left="2880" w:hanging="360"/>
      </w:pPr>
      <w:rPr>
        <w:rFonts w:ascii="Symbol" w:hAnsi="Symbol" w:hint="default"/>
      </w:rPr>
    </w:lvl>
    <w:lvl w:ilvl="4" w:tplc="65E0CA5C">
      <w:start w:val="1"/>
      <w:numFmt w:val="bullet"/>
      <w:lvlText w:val="o"/>
      <w:lvlJc w:val="left"/>
      <w:pPr>
        <w:ind w:left="3600" w:hanging="360"/>
      </w:pPr>
      <w:rPr>
        <w:rFonts w:ascii="Courier New" w:hAnsi="Courier New" w:hint="default"/>
      </w:rPr>
    </w:lvl>
    <w:lvl w:ilvl="5" w:tplc="E76E2894">
      <w:start w:val="1"/>
      <w:numFmt w:val="bullet"/>
      <w:lvlText w:val=""/>
      <w:lvlJc w:val="left"/>
      <w:pPr>
        <w:ind w:left="4320" w:hanging="360"/>
      </w:pPr>
      <w:rPr>
        <w:rFonts w:ascii="Wingdings" w:hAnsi="Wingdings" w:hint="default"/>
      </w:rPr>
    </w:lvl>
    <w:lvl w:ilvl="6" w:tplc="0BAE5788">
      <w:start w:val="1"/>
      <w:numFmt w:val="bullet"/>
      <w:lvlText w:val=""/>
      <w:lvlJc w:val="left"/>
      <w:pPr>
        <w:ind w:left="5040" w:hanging="360"/>
      </w:pPr>
      <w:rPr>
        <w:rFonts w:ascii="Symbol" w:hAnsi="Symbol" w:hint="default"/>
      </w:rPr>
    </w:lvl>
    <w:lvl w:ilvl="7" w:tplc="8090A9C6">
      <w:start w:val="1"/>
      <w:numFmt w:val="bullet"/>
      <w:lvlText w:val="o"/>
      <w:lvlJc w:val="left"/>
      <w:pPr>
        <w:ind w:left="5760" w:hanging="360"/>
      </w:pPr>
      <w:rPr>
        <w:rFonts w:ascii="Courier New" w:hAnsi="Courier New" w:hint="default"/>
      </w:rPr>
    </w:lvl>
    <w:lvl w:ilvl="8" w:tplc="84484980">
      <w:start w:val="1"/>
      <w:numFmt w:val="bullet"/>
      <w:lvlText w:val=""/>
      <w:lvlJc w:val="left"/>
      <w:pPr>
        <w:ind w:left="6480" w:hanging="360"/>
      </w:pPr>
      <w:rPr>
        <w:rFonts w:ascii="Wingdings" w:hAnsi="Wingdings" w:hint="default"/>
      </w:rPr>
    </w:lvl>
  </w:abstractNum>
  <w:abstractNum w:abstractNumId="32" w15:restartNumberingAfterBreak="0">
    <w:nsid w:val="34B828D5"/>
    <w:multiLevelType w:val="hybridMultilevel"/>
    <w:tmpl w:val="40763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2A4D49"/>
    <w:multiLevelType w:val="hybridMultilevel"/>
    <w:tmpl w:val="78A84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F94934"/>
    <w:multiLevelType w:val="multilevel"/>
    <w:tmpl w:val="B0AA02CA"/>
    <w:lvl w:ilvl="0">
      <w:start w:val="1"/>
      <w:numFmt w:val="decimal"/>
      <w:lvlText w:val="%1."/>
      <w:lvlJc w:val="left"/>
      <w:pPr>
        <w:ind w:left="284" w:hanging="284"/>
      </w:pPr>
      <w:rPr>
        <w:rFonts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364232E6"/>
    <w:multiLevelType w:val="hybridMultilevel"/>
    <w:tmpl w:val="D7264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4048F7"/>
    <w:multiLevelType w:val="hybridMultilevel"/>
    <w:tmpl w:val="6464DDF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BC23ED6"/>
    <w:multiLevelType w:val="hybridMultilevel"/>
    <w:tmpl w:val="D5D01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01515CB"/>
    <w:multiLevelType w:val="hybridMultilevel"/>
    <w:tmpl w:val="A358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5D52EC"/>
    <w:multiLevelType w:val="hybridMultilevel"/>
    <w:tmpl w:val="D4A0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0D2815"/>
    <w:multiLevelType w:val="hybridMultilevel"/>
    <w:tmpl w:val="BB36B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B81FD9"/>
    <w:multiLevelType w:val="hybridMultilevel"/>
    <w:tmpl w:val="FFFFFFFF"/>
    <w:lvl w:ilvl="0" w:tplc="80163C4E">
      <w:start w:val="1"/>
      <w:numFmt w:val="bullet"/>
      <w:lvlText w:val=""/>
      <w:lvlJc w:val="left"/>
      <w:pPr>
        <w:ind w:left="720" w:hanging="360"/>
      </w:pPr>
      <w:rPr>
        <w:rFonts w:ascii="Symbol" w:hAnsi="Symbol" w:hint="default"/>
      </w:rPr>
    </w:lvl>
    <w:lvl w:ilvl="1" w:tplc="CD246A2C">
      <w:start w:val="1"/>
      <w:numFmt w:val="bullet"/>
      <w:lvlText w:val="o"/>
      <w:lvlJc w:val="left"/>
      <w:pPr>
        <w:ind w:left="1440" w:hanging="360"/>
      </w:pPr>
      <w:rPr>
        <w:rFonts w:ascii="Courier New" w:hAnsi="Courier New" w:hint="default"/>
      </w:rPr>
    </w:lvl>
    <w:lvl w:ilvl="2" w:tplc="B7C0E9F2">
      <w:start w:val="1"/>
      <w:numFmt w:val="bullet"/>
      <w:lvlText w:val=""/>
      <w:lvlJc w:val="left"/>
      <w:pPr>
        <w:ind w:left="2160" w:hanging="360"/>
      </w:pPr>
      <w:rPr>
        <w:rFonts w:ascii="Wingdings" w:hAnsi="Wingdings" w:hint="default"/>
      </w:rPr>
    </w:lvl>
    <w:lvl w:ilvl="3" w:tplc="9EE2E38E">
      <w:start w:val="1"/>
      <w:numFmt w:val="bullet"/>
      <w:lvlText w:val=""/>
      <w:lvlJc w:val="left"/>
      <w:pPr>
        <w:ind w:left="2880" w:hanging="360"/>
      </w:pPr>
      <w:rPr>
        <w:rFonts w:ascii="Symbol" w:hAnsi="Symbol" w:hint="default"/>
      </w:rPr>
    </w:lvl>
    <w:lvl w:ilvl="4" w:tplc="68002250">
      <w:start w:val="1"/>
      <w:numFmt w:val="bullet"/>
      <w:lvlText w:val="o"/>
      <w:lvlJc w:val="left"/>
      <w:pPr>
        <w:ind w:left="3600" w:hanging="360"/>
      </w:pPr>
      <w:rPr>
        <w:rFonts w:ascii="Courier New" w:hAnsi="Courier New" w:hint="default"/>
      </w:rPr>
    </w:lvl>
    <w:lvl w:ilvl="5" w:tplc="9F0889CC">
      <w:start w:val="1"/>
      <w:numFmt w:val="bullet"/>
      <w:lvlText w:val=""/>
      <w:lvlJc w:val="left"/>
      <w:pPr>
        <w:ind w:left="4320" w:hanging="360"/>
      </w:pPr>
      <w:rPr>
        <w:rFonts w:ascii="Wingdings" w:hAnsi="Wingdings" w:hint="default"/>
      </w:rPr>
    </w:lvl>
    <w:lvl w:ilvl="6" w:tplc="C8CA92A0">
      <w:start w:val="1"/>
      <w:numFmt w:val="bullet"/>
      <w:lvlText w:val=""/>
      <w:lvlJc w:val="left"/>
      <w:pPr>
        <w:ind w:left="5040" w:hanging="360"/>
      </w:pPr>
      <w:rPr>
        <w:rFonts w:ascii="Symbol" w:hAnsi="Symbol" w:hint="default"/>
      </w:rPr>
    </w:lvl>
    <w:lvl w:ilvl="7" w:tplc="8A929C90">
      <w:start w:val="1"/>
      <w:numFmt w:val="bullet"/>
      <w:lvlText w:val="o"/>
      <w:lvlJc w:val="left"/>
      <w:pPr>
        <w:ind w:left="5760" w:hanging="360"/>
      </w:pPr>
      <w:rPr>
        <w:rFonts w:ascii="Courier New" w:hAnsi="Courier New" w:hint="default"/>
      </w:rPr>
    </w:lvl>
    <w:lvl w:ilvl="8" w:tplc="DF28A9F2">
      <w:start w:val="1"/>
      <w:numFmt w:val="bullet"/>
      <w:lvlText w:val=""/>
      <w:lvlJc w:val="left"/>
      <w:pPr>
        <w:ind w:left="6480" w:hanging="360"/>
      </w:pPr>
      <w:rPr>
        <w:rFonts w:ascii="Wingdings" w:hAnsi="Wingdings" w:hint="default"/>
      </w:rPr>
    </w:lvl>
  </w:abstractNum>
  <w:abstractNum w:abstractNumId="42" w15:restartNumberingAfterBreak="0">
    <w:nsid w:val="4BBA581C"/>
    <w:multiLevelType w:val="hybridMultilevel"/>
    <w:tmpl w:val="D2B4C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C104CA8"/>
    <w:multiLevelType w:val="hybridMultilevel"/>
    <w:tmpl w:val="307C4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3A7609"/>
    <w:multiLevelType w:val="hybridMultilevel"/>
    <w:tmpl w:val="34A28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6E2000"/>
    <w:multiLevelType w:val="hybridMultilevel"/>
    <w:tmpl w:val="8AC8B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84704C"/>
    <w:multiLevelType w:val="hybridMultilevel"/>
    <w:tmpl w:val="D5A0F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EF0457"/>
    <w:multiLevelType w:val="hybridMultilevel"/>
    <w:tmpl w:val="FFFFFFFF"/>
    <w:lvl w:ilvl="0" w:tplc="FDBEE9B2">
      <w:start w:val="1"/>
      <w:numFmt w:val="bullet"/>
      <w:lvlText w:val=""/>
      <w:lvlJc w:val="left"/>
      <w:pPr>
        <w:ind w:left="720" w:hanging="360"/>
      </w:pPr>
      <w:rPr>
        <w:rFonts w:ascii="Symbol" w:hAnsi="Symbol" w:hint="default"/>
      </w:rPr>
    </w:lvl>
    <w:lvl w:ilvl="1" w:tplc="EAF07D28">
      <w:start w:val="1"/>
      <w:numFmt w:val="bullet"/>
      <w:lvlText w:val="o"/>
      <w:lvlJc w:val="left"/>
      <w:pPr>
        <w:ind w:left="1440" w:hanging="360"/>
      </w:pPr>
      <w:rPr>
        <w:rFonts w:ascii="Courier New" w:hAnsi="Courier New" w:hint="default"/>
      </w:rPr>
    </w:lvl>
    <w:lvl w:ilvl="2" w:tplc="036ECF08">
      <w:start w:val="1"/>
      <w:numFmt w:val="bullet"/>
      <w:lvlText w:val=""/>
      <w:lvlJc w:val="left"/>
      <w:pPr>
        <w:ind w:left="2160" w:hanging="360"/>
      </w:pPr>
      <w:rPr>
        <w:rFonts w:ascii="Wingdings" w:hAnsi="Wingdings" w:hint="default"/>
      </w:rPr>
    </w:lvl>
    <w:lvl w:ilvl="3" w:tplc="E974907E">
      <w:start w:val="1"/>
      <w:numFmt w:val="bullet"/>
      <w:lvlText w:val=""/>
      <w:lvlJc w:val="left"/>
      <w:pPr>
        <w:ind w:left="2880" w:hanging="360"/>
      </w:pPr>
      <w:rPr>
        <w:rFonts w:ascii="Symbol" w:hAnsi="Symbol" w:hint="default"/>
      </w:rPr>
    </w:lvl>
    <w:lvl w:ilvl="4" w:tplc="B78854E0">
      <w:start w:val="1"/>
      <w:numFmt w:val="bullet"/>
      <w:lvlText w:val="o"/>
      <w:lvlJc w:val="left"/>
      <w:pPr>
        <w:ind w:left="3600" w:hanging="360"/>
      </w:pPr>
      <w:rPr>
        <w:rFonts w:ascii="Courier New" w:hAnsi="Courier New" w:hint="default"/>
      </w:rPr>
    </w:lvl>
    <w:lvl w:ilvl="5" w:tplc="7B2A5D3A">
      <w:start w:val="1"/>
      <w:numFmt w:val="bullet"/>
      <w:lvlText w:val=""/>
      <w:lvlJc w:val="left"/>
      <w:pPr>
        <w:ind w:left="4320" w:hanging="360"/>
      </w:pPr>
      <w:rPr>
        <w:rFonts w:ascii="Wingdings" w:hAnsi="Wingdings" w:hint="default"/>
      </w:rPr>
    </w:lvl>
    <w:lvl w:ilvl="6" w:tplc="E05A73AE">
      <w:start w:val="1"/>
      <w:numFmt w:val="bullet"/>
      <w:lvlText w:val=""/>
      <w:lvlJc w:val="left"/>
      <w:pPr>
        <w:ind w:left="5040" w:hanging="360"/>
      </w:pPr>
      <w:rPr>
        <w:rFonts w:ascii="Symbol" w:hAnsi="Symbol" w:hint="default"/>
      </w:rPr>
    </w:lvl>
    <w:lvl w:ilvl="7" w:tplc="34644518">
      <w:start w:val="1"/>
      <w:numFmt w:val="bullet"/>
      <w:lvlText w:val="o"/>
      <w:lvlJc w:val="left"/>
      <w:pPr>
        <w:ind w:left="5760" w:hanging="360"/>
      </w:pPr>
      <w:rPr>
        <w:rFonts w:ascii="Courier New" w:hAnsi="Courier New" w:hint="default"/>
      </w:rPr>
    </w:lvl>
    <w:lvl w:ilvl="8" w:tplc="2626CBD2">
      <w:start w:val="1"/>
      <w:numFmt w:val="bullet"/>
      <w:lvlText w:val=""/>
      <w:lvlJc w:val="left"/>
      <w:pPr>
        <w:ind w:left="6480" w:hanging="360"/>
      </w:pPr>
      <w:rPr>
        <w:rFonts w:ascii="Wingdings" w:hAnsi="Wingdings" w:hint="default"/>
      </w:rPr>
    </w:lvl>
  </w:abstractNum>
  <w:abstractNum w:abstractNumId="48" w15:restartNumberingAfterBreak="0">
    <w:nsid w:val="55751E33"/>
    <w:multiLevelType w:val="hybridMultilevel"/>
    <w:tmpl w:val="636A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7D00FD6"/>
    <w:multiLevelType w:val="hybridMultilevel"/>
    <w:tmpl w:val="89A8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7F76F39"/>
    <w:multiLevelType w:val="hybridMultilevel"/>
    <w:tmpl w:val="7FA088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5E5D66CB"/>
    <w:multiLevelType w:val="hybridMultilevel"/>
    <w:tmpl w:val="41667610"/>
    <w:lvl w:ilvl="0" w:tplc="0C090001">
      <w:start w:val="1"/>
      <w:numFmt w:val="bullet"/>
      <w:lvlText w:val=""/>
      <w:lvlJc w:val="left"/>
      <w:pPr>
        <w:ind w:left="720" w:hanging="360"/>
      </w:pPr>
      <w:rPr>
        <w:rFonts w:ascii="Symbol" w:hAnsi="Symbol" w:hint="default"/>
        <w:i w:val="0"/>
        <w:color w:val="1A1A1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EE8344A"/>
    <w:multiLevelType w:val="hybridMultilevel"/>
    <w:tmpl w:val="4BD0F3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07526E6"/>
    <w:multiLevelType w:val="hybridMultilevel"/>
    <w:tmpl w:val="E7204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973F20"/>
    <w:multiLevelType w:val="hybridMultilevel"/>
    <w:tmpl w:val="B57C059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5"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6" w15:restartNumberingAfterBreak="0">
    <w:nsid w:val="62977740"/>
    <w:multiLevelType w:val="hybridMultilevel"/>
    <w:tmpl w:val="25DA8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3284AB0"/>
    <w:multiLevelType w:val="hybridMultilevel"/>
    <w:tmpl w:val="19507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3CE31E2"/>
    <w:multiLevelType w:val="hybridMultilevel"/>
    <w:tmpl w:val="DB0AAE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5ED0756"/>
    <w:multiLevelType w:val="hybridMultilevel"/>
    <w:tmpl w:val="37067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5FB0C56"/>
    <w:multiLevelType w:val="hybridMultilevel"/>
    <w:tmpl w:val="507863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6ED6A11"/>
    <w:multiLevelType w:val="hybridMultilevel"/>
    <w:tmpl w:val="A0209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9203D66"/>
    <w:multiLevelType w:val="hybridMultilevel"/>
    <w:tmpl w:val="4F281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CAD01AD"/>
    <w:multiLevelType w:val="hybridMultilevel"/>
    <w:tmpl w:val="EFECD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D0235DB"/>
    <w:multiLevelType w:val="hybridMultilevel"/>
    <w:tmpl w:val="B79A18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ECC5C66"/>
    <w:multiLevelType w:val="multilevel"/>
    <w:tmpl w:val="8762207A"/>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85" w:hanging="360"/>
      </w:pPr>
    </w:lvl>
    <w:lvl w:ilvl="2">
      <w:start w:val="1"/>
      <w:numFmt w:val="decimal"/>
      <w:pStyle w:val="Heading3numbered"/>
      <w:lvlText w:val="%1.%2.%3."/>
      <w:lvlJc w:val="left"/>
      <w:pPr>
        <w:ind w:left="1080" w:hanging="360"/>
      </w:pPr>
      <w:rPr>
        <w:rFonts w:hint="default"/>
      </w:rPr>
    </w:lvl>
    <w:lvl w:ilvl="3">
      <w:start w:val="1"/>
      <w:numFmt w:val="decimal"/>
      <w:pStyle w:val="Heading4numbered"/>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F8170C5"/>
    <w:multiLevelType w:val="hybridMultilevel"/>
    <w:tmpl w:val="1CDC8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46F1298"/>
    <w:multiLevelType w:val="hybridMultilevel"/>
    <w:tmpl w:val="0C9E7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51F0888"/>
    <w:multiLevelType w:val="hybridMultilevel"/>
    <w:tmpl w:val="F41C9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7891852"/>
    <w:multiLevelType w:val="hybridMultilevel"/>
    <w:tmpl w:val="6F242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82E4AF1"/>
    <w:multiLevelType w:val="hybridMultilevel"/>
    <w:tmpl w:val="6DE0A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8354D38"/>
    <w:multiLevelType w:val="hybridMultilevel"/>
    <w:tmpl w:val="DAD81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2712272C">
      <w:numFmt w:val="bullet"/>
      <w:lvlText w:val="•"/>
      <w:lvlJc w:val="left"/>
      <w:pPr>
        <w:ind w:left="2160" w:hanging="360"/>
      </w:pPr>
      <w:rPr>
        <w:rFonts w:ascii="VIC" w:eastAsiaTheme="minorHAnsi" w:hAnsi="VIC"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BC7A63"/>
    <w:multiLevelType w:val="hybridMultilevel"/>
    <w:tmpl w:val="D466C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A3A50E6"/>
    <w:multiLevelType w:val="hybridMultilevel"/>
    <w:tmpl w:val="85F0E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A751EB3"/>
    <w:multiLevelType w:val="hybridMultilevel"/>
    <w:tmpl w:val="9F645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AF4250E"/>
    <w:multiLevelType w:val="hybridMultilevel"/>
    <w:tmpl w:val="961AE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B2D3E8D"/>
    <w:multiLevelType w:val="hybridMultilevel"/>
    <w:tmpl w:val="AA1C8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CEF3E5C"/>
    <w:multiLevelType w:val="hybridMultilevel"/>
    <w:tmpl w:val="071C2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418277">
    <w:abstractNumId w:val="55"/>
  </w:num>
  <w:num w:numId="2" w16cid:durableId="846598071">
    <w:abstractNumId w:val="7"/>
  </w:num>
  <w:num w:numId="3" w16cid:durableId="659580476">
    <w:abstractNumId w:val="5"/>
  </w:num>
  <w:num w:numId="4" w16cid:durableId="444039133">
    <w:abstractNumId w:val="12"/>
  </w:num>
  <w:num w:numId="5" w16cid:durableId="1411778429">
    <w:abstractNumId w:val="65"/>
  </w:num>
  <w:num w:numId="6" w16cid:durableId="107742546">
    <w:abstractNumId w:val="34"/>
  </w:num>
  <w:num w:numId="7" w16cid:durableId="74518190">
    <w:abstractNumId w:val="58"/>
  </w:num>
  <w:num w:numId="8" w16cid:durableId="1171482618">
    <w:abstractNumId w:val="26"/>
  </w:num>
  <w:num w:numId="9" w16cid:durableId="310137140">
    <w:abstractNumId w:val="74"/>
  </w:num>
  <w:num w:numId="10" w16cid:durableId="1875993075">
    <w:abstractNumId w:val="70"/>
  </w:num>
  <w:num w:numId="11" w16cid:durableId="1384718889">
    <w:abstractNumId w:val="39"/>
  </w:num>
  <w:num w:numId="12" w16cid:durableId="846939585">
    <w:abstractNumId w:val="38"/>
  </w:num>
  <w:num w:numId="13" w16cid:durableId="1484808313">
    <w:abstractNumId w:val="40"/>
  </w:num>
  <w:num w:numId="14" w16cid:durableId="2078890718">
    <w:abstractNumId w:val="45"/>
  </w:num>
  <w:num w:numId="15" w16cid:durableId="1007562822">
    <w:abstractNumId w:val="27"/>
  </w:num>
  <w:num w:numId="16" w16cid:durableId="245845028">
    <w:abstractNumId w:val="44"/>
  </w:num>
  <w:num w:numId="17" w16cid:durableId="194392602">
    <w:abstractNumId w:val="43"/>
  </w:num>
  <w:num w:numId="18" w16cid:durableId="2001696196">
    <w:abstractNumId w:val="32"/>
  </w:num>
  <w:num w:numId="19" w16cid:durableId="1021396702">
    <w:abstractNumId w:val="67"/>
  </w:num>
  <w:num w:numId="20" w16cid:durableId="1885487455">
    <w:abstractNumId w:val="23"/>
  </w:num>
  <w:num w:numId="21" w16cid:durableId="787431428">
    <w:abstractNumId w:val="25"/>
  </w:num>
  <w:num w:numId="22" w16cid:durableId="348917507">
    <w:abstractNumId w:val="20"/>
  </w:num>
  <w:num w:numId="23" w16cid:durableId="1758557980">
    <w:abstractNumId w:val="33"/>
  </w:num>
  <w:num w:numId="24" w16cid:durableId="969017560">
    <w:abstractNumId w:val="66"/>
  </w:num>
  <w:num w:numId="25" w16cid:durableId="474493973">
    <w:abstractNumId w:val="42"/>
  </w:num>
  <w:num w:numId="26" w16cid:durableId="557977566">
    <w:abstractNumId w:val="60"/>
  </w:num>
  <w:num w:numId="27" w16cid:durableId="1751005389">
    <w:abstractNumId w:val="54"/>
  </w:num>
  <w:num w:numId="28" w16cid:durableId="1292905603">
    <w:abstractNumId w:val="49"/>
  </w:num>
  <w:num w:numId="29" w16cid:durableId="2076855505">
    <w:abstractNumId w:val="29"/>
  </w:num>
  <w:num w:numId="30" w16cid:durableId="1977758523">
    <w:abstractNumId w:val="4"/>
  </w:num>
  <w:num w:numId="31" w16cid:durableId="840857141">
    <w:abstractNumId w:val="14"/>
  </w:num>
  <w:num w:numId="32" w16cid:durableId="2045598217">
    <w:abstractNumId w:val="56"/>
  </w:num>
  <w:num w:numId="33" w16cid:durableId="1141730609">
    <w:abstractNumId w:val="37"/>
  </w:num>
  <w:num w:numId="34" w16cid:durableId="140393322">
    <w:abstractNumId w:val="17"/>
  </w:num>
  <w:num w:numId="35" w16cid:durableId="943613639">
    <w:abstractNumId w:val="18"/>
  </w:num>
  <w:num w:numId="36" w16cid:durableId="41685018">
    <w:abstractNumId w:val="62"/>
  </w:num>
  <w:num w:numId="37" w16cid:durableId="1866089026">
    <w:abstractNumId w:val="11"/>
  </w:num>
  <w:num w:numId="38" w16cid:durableId="1575772992">
    <w:abstractNumId w:val="52"/>
  </w:num>
  <w:num w:numId="39" w16cid:durableId="733240550">
    <w:abstractNumId w:val="30"/>
  </w:num>
  <w:num w:numId="40" w16cid:durableId="988825784">
    <w:abstractNumId w:val="1"/>
  </w:num>
  <w:num w:numId="41" w16cid:durableId="708383980">
    <w:abstractNumId w:val="0"/>
  </w:num>
  <w:num w:numId="42" w16cid:durableId="1807352880">
    <w:abstractNumId w:val="48"/>
  </w:num>
  <w:num w:numId="43" w16cid:durableId="208299947">
    <w:abstractNumId w:val="31"/>
  </w:num>
  <w:num w:numId="44" w16cid:durableId="769014114">
    <w:abstractNumId w:val="22"/>
  </w:num>
  <w:num w:numId="45" w16cid:durableId="384959914">
    <w:abstractNumId w:val="41"/>
  </w:num>
  <w:num w:numId="46" w16cid:durableId="15936241">
    <w:abstractNumId w:val="47"/>
  </w:num>
  <w:num w:numId="47" w16cid:durableId="109399431">
    <w:abstractNumId w:val="71"/>
  </w:num>
  <w:num w:numId="48" w16cid:durableId="1969046798">
    <w:abstractNumId w:val="61"/>
  </w:num>
  <w:num w:numId="49" w16cid:durableId="1825929153">
    <w:abstractNumId w:val="73"/>
  </w:num>
  <w:num w:numId="50" w16cid:durableId="11226221">
    <w:abstractNumId w:val="24"/>
  </w:num>
  <w:num w:numId="51" w16cid:durableId="391080838">
    <w:abstractNumId w:val="46"/>
  </w:num>
  <w:num w:numId="52" w16cid:durableId="99692474">
    <w:abstractNumId w:val="35"/>
  </w:num>
  <w:num w:numId="53" w16cid:durableId="1792237453">
    <w:abstractNumId w:val="68"/>
  </w:num>
  <w:num w:numId="54" w16cid:durableId="640616504">
    <w:abstractNumId w:val="13"/>
  </w:num>
  <w:num w:numId="55" w16cid:durableId="408190250">
    <w:abstractNumId w:val="19"/>
  </w:num>
  <w:num w:numId="56" w16cid:durableId="1246109825">
    <w:abstractNumId w:val="51"/>
  </w:num>
  <w:num w:numId="57" w16cid:durableId="209341883">
    <w:abstractNumId w:val="28"/>
  </w:num>
  <w:num w:numId="58" w16cid:durableId="620500904">
    <w:abstractNumId w:val="65"/>
    <w:lvlOverride w:ilvl="0">
      <w:startOverride w:val="3"/>
    </w:lvlOverride>
  </w:num>
  <w:num w:numId="59" w16cid:durableId="1417484506">
    <w:abstractNumId w:val="3"/>
  </w:num>
  <w:num w:numId="60" w16cid:durableId="129519193">
    <w:abstractNumId w:val="65"/>
    <w:lvlOverride w:ilvl="0">
      <w:startOverride w:val="9"/>
    </w:lvlOverride>
  </w:num>
  <w:num w:numId="61" w16cid:durableId="816192025">
    <w:abstractNumId w:val="69"/>
  </w:num>
  <w:num w:numId="62" w16cid:durableId="1413236343">
    <w:abstractNumId w:val="10"/>
  </w:num>
  <w:num w:numId="63" w16cid:durableId="299001993">
    <w:abstractNumId w:val="16"/>
  </w:num>
  <w:num w:numId="64" w16cid:durableId="1774593131">
    <w:abstractNumId w:val="53"/>
  </w:num>
  <w:num w:numId="65" w16cid:durableId="661861107">
    <w:abstractNumId w:val="57"/>
  </w:num>
  <w:num w:numId="66" w16cid:durableId="139738775">
    <w:abstractNumId w:val="72"/>
  </w:num>
  <w:num w:numId="67" w16cid:durableId="250895905">
    <w:abstractNumId w:val="64"/>
  </w:num>
  <w:num w:numId="68" w16cid:durableId="287785256">
    <w:abstractNumId w:val="50"/>
  </w:num>
  <w:num w:numId="69" w16cid:durableId="1334064064">
    <w:abstractNumId w:val="76"/>
  </w:num>
  <w:num w:numId="70" w16cid:durableId="2131825111">
    <w:abstractNumId w:val="9"/>
  </w:num>
  <w:num w:numId="71" w16cid:durableId="380638425">
    <w:abstractNumId w:val="75"/>
  </w:num>
  <w:num w:numId="72" w16cid:durableId="1680887155">
    <w:abstractNumId w:val="2"/>
  </w:num>
  <w:num w:numId="73" w16cid:durableId="129203567">
    <w:abstractNumId w:val="59"/>
  </w:num>
  <w:num w:numId="74" w16cid:durableId="1677416120">
    <w:abstractNumId w:val="6"/>
  </w:num>
  <w:num w:numId="75" w16cid:durableId="2084599582">
    <w:abstractNumId w:val="77"/>
  </w:num>
  <w:num w:numId="76" w16cid:durableId="949894015">
    <w:abstractNumId w:val="21"/>
  </w:num>
  <w:num w:numId="77" w16cid:durableId="51080843">
    <w:abstractNumId w:val="15"/>
  </w:num>
  <w:num w:numId="78" w16cid:durableId="1921401060">
    <w:abstractNumId w:val="36"/>
  </w:num>
  <w:num w:numId="79" w16cid:durableId="347215719">
    <w:abstractNumId w:val="63"/>
  </w:num>
  <w:num w:numId="80" w16cid:durableId="912861870">
    <w:abstractNumId w:val="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1C5"/>
    <w:rsid w:val="000000A6"/>
    <w:rsid w:val="00000BA2"/>
    <w:rsid w:val="00001AB5"/>
    <w:rsid w:val="00002FE2"/>
    <w:rsid w:val="00003D53"/>
    <w:rsid w:val="00004297"/>
    <w:rsid w:val="0000455A"/>
    <w:rsid w:val="0000494A"/>
    <w:rsid w:val="00004E1D"/>
    <w:rsid w:val="00005689"/>
    <w:rsid w:val="00006595"/>
    <w:rsid w:val="00007010"/>
    <w:rsid w:val="000074A6"/>
    <w:rsid w:val="00010E6E"/>
    <w:rsid w:val="000110D2"/>
    <w:rsid w:val="0001153C"/>
    <w:rsid w:val="0001254E"/>
    <w:rsid w:val="000125E5"/>
    <w:rsid w:val="00012A65"/>
    <w:rsid w:val="000134B7"/>
    <w:rsid w:val="000135FC"/>
    <w:rsid w:val="00013B0E"/>
    <w:rsid w:val="00014B67"/>
    <w:rsid w:val="00014D59"/>
    <w:rsid w:val="00016660"/>
    <w:rsid w:val="000172AF"/>
    <w:rsid w:val="00020989"/>
    <w:rsid w:val="00020B64"/>
    <w:rsid w:val="00020D7E"/>
    <w:rsid w:val="000211F2"/>
    <w:rsid w:val="00021B34"/>
    <w:rsid w:val="000220AE"/>
    <w:rsid w:val="00022100"/>
    <w:rsid w:val="000225AF"/>
    <w:rsid w:val="00022B6E"/>
    <w:rsid w:val="00023579"/>
    <w:rsid w:val="00023D6F"/>
    <w:rsid w:val="000247CF"/>
    <w:rsid w:val="000248C5"/>
    <w:rsid w:val="00024C16"/>
    <w:rsid w:val="0002500B"/>
    <w:rsid w:val="000250E5"/>
    <w:rsid w:val="000251BF"/>
    <w:rsid w:val="000258DE"/>
    <w:rsid w:val="00025F17"/>
    <w:rsid w:val="00026664"/>
    <w:rsid w:val="000272C1"/>
    <w:rsid w:val="0002753E"/>
    <w:rsid w:val="000300AF"/>
    <w:rsid w:val="000302A5"/>
    <w:rsid w:val="000303C4"/>
    <w:rsid w:val="00030922"/>
    <w:rsid w:val="00030D59"/>
    <w:rsid w:val="000312F2"/>
    <w:rsid w:val="00031C2E"/>
    <w:rsid w:val="00032002"/>
    <w:rsid w:val="00033000"/>
    <w:rsid w:val="0003351E"/>
    <w:rsid w:val="00033B56"/>
    <w:rsid w:val="000341C2"/>
    <w:rsid w:val="00034705"/>
    <w:rsid w:val="00034F61"/>
    <w:rsid w:val="000356D0"/>
    <w:rsid w:val="00035A2D"/>
    <w:rsid w:val="00036725"/>
    <w:rsid w:val="00036753"/>
    <w:rsid w:val="0003694A"/>
    <w:rsid w:val="00036B6A"/>
    <w:rsid w:val="00037CE6"/>
    <w:rsid w:val="00037D84"/>
    <w:rsid w:val="000405EF"/>
    <w:rsid w:val="000408DF"/>
    <w:rsid w:val="00040FF7"/>
    <w:rsid w:val="00042007"/>
    <w:rsid w:val="00042055"/>
    <w:rsid w:val="00044066"/>
    <w:rsid w:val="00045BEB"/>
    <w:rsid w:val="00045C57"/>
    <w:rsid w:val="00045D3D"/>
    <w:rsid w:val="00046439"/>
    <w:rsid w:val="00046735"/>
    <w:rsid w:val="00047345"/>
    <w:rsid w:val="000473D2"/>
    <w:rsid w:val="00047636"/>
    <w:rsid w:val="00047A2E"/>
    <w:rsid w:val="00047ED6"/>
    <w:rsid w:val="00047F79"/>
    <w:rsid w:val="00050206"/>
    <w:rsid w:val="000507EB"/>
    <w:rsid w:val="00050926"/>
    <w:rsid w:val="00050B05"/>
    <w:rsid w:val="00050CF9"/>
    <w:rsid w:val="00051408"/>
    <w:rsid w:val="0005167B"/>
    <w:rsid w:val="0005172E"/>
    <w:rsid w:val="000521A3"/>
    <w:rsid w:val="00052E40"/>
    <w:rsid w:val="00052FB6"/>
    <w:rsid w:val="00053C5D"/>
    <w:rsid w:val="00053E0F"/>
    <w:rsid w:val="0005404F"/>
    <w:rsid w:val="00054821"/>
    <w:rsid w:val="00054A57"/>
    <w:rsid w:val="00055012"/>
    <w:rsid w:val="00055197"/>
    <w:rsid w:val="000557A4"/>
    <w:rsid w:val="00056007"/>
    <w:rsid w:val="000565B3"/>
    <w:rsid w:val="00056B17"/>
    <w:rsid w:val="00057439"/>
    <w:rsid w:val="00057917"/>
    <w:rsid w:val="00057C9C"/>
    <w:rsid w:val="000600E9"/>
    <w:rsid w:val="0006030B"/>
    <w:rsid w:val="0006033B"/>
    <w:rsid w:val="00060851"/>
    <w:rsid w:val="00061153"/>
    <w:rsid w:val="00061BAE"/>
    <w:rsid w:val="00062EDB"/>
    <w:rsid w:val="00062F30"/>
    <w:rsid w:val="0006362F"/>
    <w:rsid w:val="0006365A"/>
    <w:rsid w:val="000639CA"/>
    <w:rsid w:val="00063A43"/>
    <w:rsid w:val="000645F8"/>
    <w:rsid w:val="00064822"/>
    <w:rsid w:val="0006494D"/>
    <w:rsid w:val="00064C96"/>
    <w:rsid w:val="000650FC"/>
    <w:rsid w:val="00065547"/>
    <w:rsid w:val="00066F38"/>
    <w:rsid w:val="00067028"/>
    <w:rsid w:val="000673AE"/>
    <w:rsid w:val="000679C9"/>
    <w:rsid w:val="000712A0"/>
    <w:rsid w:val="00071FF1"/>
    <w:rsid w:val="000720D0"/>
    <w:rsid w:val="000723F5"/>
    <w:rsid w:val="000724AE"/>
    <w:rsid w:val="00072654"/>
    <w:rsid w:val="00072CCA"/>
    <w:rsid w:val="00073E3E"/>
    <w:rsid w:val="00074BA6"/>
    <w:rsid w:val="000755E8"/>
    <w:rsid w:val="00075649"/>
    <w:rsid w:val="00075E63"/>
    <w:rsid w:val="000768D4"/>
    <w:rsid w:val="00077001"/>
    <w:rsid w:val="000771B5"/>
    <w:rsid w:val="00077396"/>
    <w:rsid w:val="00077BF5"/>
    <w:rsid w:val="00077EED"/>
    <w:rsid w:val="0008037D"/>
    <w:rsid w:val="0008085A"/>
    <w:rsid w:val="0008189A"/>
    <w:rsid w:val="00081B35"/>
    <w:rsid w:val="0008213C"/>
    <w:rsid w:val="0008240E"/>
    <w:rsid w:val="00083274"/>
    <w:rsid w:val="00083391"/>
    <w:rsid w:val="00085AB9"/>
    <w:rsid w:val="00086769"/>
    <w:rsid w:val="000867EA"/>
    <w:rsid w:val="00086C14"/>
    <w:rsid w:val="00086C8F"/>
    <w:rsid w:val="00086D33"/>
    <w:rsid w:val="000878BA"/>
    <w:rsid w:val="00087E62"/>
    <w:rsid w:val="000906DD"/>
    <w:rsid w:val="00090782"/>
    <w:rsid w:val="00090DCE"/>
    <w:rsid w:val="00091266"/>
    <w:rsid w:val="00091347"/>
    <w:rsid w:val="00091421"/>
    <w:rsid w:val="00091AD6"/>
    <w:rsid w:val="00091C03"/>
    <w:rsid w:val="000928DE"/>
    <w:rsid w:val="00092B30"/>
    <w:rsid w:val="00092DB1"/>
    <w:rsid w:val="00092EE6"/>
    <w:rsid w:val="00092FA6"/>
    <w:rsid w:val="00093D83"/>
    <w:rsid w:val="000942DE"/>
    <w:rsid w:val="000944F0"/>
    <w:rsid w:val="000947F2"/>
    <w:rsid w:val="0009501A"/>
    <w:rsid w:val="0009554A"/>
    <w:rsid w:val="00095C51"/>
    <w:rsid w:val="00095F65"/>
    <w:rsid w:val="0009720F"/>
    <w:rsid w:val="00097974"/>
    <w:rsid w:val="000A01CB"/>
    <w:rsid w:val="000A06B1"/>
    <w:rsid w:val="000A073F"/>
    <w:rsid w:val="000A0852"/>
    <w:rsid w:val="000A0EDD"/>
    <w:rsid w:val="000A141A"/>
    <w:rsid w:val="000A1674"/>
    <w:rsid w:val="000A18E0"/>
    <w:rsid w:val="000A1EF0"/>
    <w:rsid w:val="000A2AB0"/>
    <w:rsid w:val="000A2D75"/>
    <w:rsid w:val="000A38CB"/>
    <w:rsid w:val="000A3E25"/>
    <w:rsid w:val="000A4346"/>
    <w:rsid w:val="000A4920"/>
    <w:rsid w:val="000A49D0"/>
    <w:rsid w:val="000A5008"/>
    <w:rsid w:val="000A5173"/>
    <w:rsid w:val="000A5E16"/>
    <w:rsid w:val="000A63A4"/>
    <w:rsid w:val="000A67A0"/>
    <w:rsid w:val="000A6DE9"/>
    <w:rsid w:val="000A6F27"/>
    <w:rsid w:val="000A7347"/>
    <w:rsid w:val="000A74E8"/>
    <w:rsid w:val="000A7793"/>
    <w:rsid w:val="000A7BF6"/>
    <w:rsid w:val="000B0C9D"/>
    <w:rsid w:val="000B0D4C"/>
    <w:rsid w:val="000B1346"/>
    <w:rsid w:val="000B1799"/>
    <w:rsid w:val="000B2160"/>
    <w:rsid w:val="000B21AB"/>
    <w:rsid w:val="000B228D"/>
    <w:rsid w:val="000B3212"/>
    <w:rsid w:val="000B3333"/>
    <w:rsid w:val="000B3578"/>
    <w:rsid w:val="000B400A"/>
    <w:rsid w:val="000B497F"/>
    <w:rsid w:val="000B53DC"/>
    <w:rsid w:val="000B54E7"/>
    <w:rsid w:val="000B5570"/>
    <w:rsid w:val="000B55A8"/>
    <w:rsid w:val="000B56C6"/>
    <w:rsid w:val="000B59CD"/>
    <w:rsid w:val="000B5A28"/>
    <w:rsid w:val="000B5B87"/>
    <w:rsid w:val="000B5FF1"/>
    <w:rsid w:val="000B676B"/>
    <w:rsid w:val="000B7115"/>
    <w:rsid w:val="000B7406"/>
    <w:rsid w:val="000C0081"/>
    <w:rsid w:val="000C0915"/>
    <w:rsid w:val="000C0DC4"/>
    <w:rsid w:val="000C17BA"/>
    <w:rsid w:val="000C1BE8"/>
    <w:rsid w:val="000C2696"/>
    <w:rsid w:val="000C2FF8"/>
    <w:rsid w:val="000C31B1"/>
    <w:rsid w:val="000C3E13"/>
    <w:rsid w:val="000C3E61"/>
    <w:rsid w:val="000C44C2"/>
    <w:rsid w:val="000C4908"/>
    <w:rsid w:val="000C569E"/>
    <w:rsid w:val="000C5946"/>
    <w:rsid w:val="000C5F9F"/>
    <w:rsid w:val="000C6188"/>
    <w:rsid w:val="000C623B"/>
    <w:rsid w:val="000C68AD"/>
    <w:rsid w:val="000C6BDC"/>
    <w:rsid w:val="000C7055"/>
    <w:rsid w:val="000C7DA3"/>
    <w:rsid w:val="000D092F"/>
    <w:rsid w:val="000D0B8E"/>
    <w:rsid w:val="000D213D"/>
    <w:rsid w:val="000D23F9"/>
    <w:rsid w:val="000D289F"/>
    <w:rsid w:val="000D2C29"/>
    <w:rsid w:val="000D2E82"/>
    <w:rsid w:val="000D3552"/>
    <w:rsid w:val="000D3C9C"/>
    <w:rsid w:val="000D4A12"/>
    <w:rsid w:val="000D4D69"/>
    <w:rsid w:val="000D4D75"/>
    <w:rsid w:val="000D4EB7"/>
    <w:rsid w:val="000D59CE"/>
    <w:rsid w:val="000D6105"/>
    <w:rsid w:val="000D65D9"/>
    <w:rsid w:val="000D68C4"/>
    <w:rsid w:val="000D6C64"/>
    <w:rsid w:val="000D7882"/>
    <w:rsid w:val="000D7A1B"/>
    <w:rsid w:val="000D7B4D"/>
    <w:rsid w:val="000D7EE8"/>
    <w:rsid w:val="000E01DA"/>
    <w:rsid w:val="000E04A6"/>
    <w:rsid w:val="000E1834"/>
    <w:rsid w:val="000E19EA"/>
    <w:rsid w:val="000E20BA"/>
    <w:rsid w:val="000E2316"/>
    <w:rsid w:val="000E2B16"/>
    <w:rsid w:val="000E2EF1"/>
    <w:rsid w:val="000E3B99"/>
    <w:rsid w:val="000E4216"/>
    <w:rsid w:val="000F0A04"/>
    <w:rsid w:val="000F2BDB"/>
    <w:rsid w:val="000F3B62"/>
    <w:rsid w:val="000F4757"/>
    <w:rsid w:val="000F5988"/>
    <w:rsid w:val="000F6E25"/>
    <w:rsid w:val="000F728C"/>
    <w:rsid w:val="000F72D6"/>
    <w:rsid w:val="000F7BAC"/>
    <w:rsid w:val="000F7CE4"/>
    <w:rsid w:val="001011B2"/>
    <w:rsid w:val="00101381"/>
    <w:rsid w:val="001015EA"/>
    <w:rsid w:val="00102170"/>
    <w:rsid w:val="00103097"/>
    <w:rsid w:val="001039B5"/>
    <w:rsid w:val="00103C7B"/>
    <w:rsid w:val="0010459E"/>
    <w:rsid w:val="001047F0"/>
    <w:rsid w:val="00104CCC"/>
    <w:rsid w:val="00104D89"/>
    <w:rsid w:val="001050AB"/>
    <w:rsid w:val="001051C6"/>
    <w:rsid w:val="00105402"/>
    <w:rsid w:val="00105535"/>
    <w:rsid w:val="00105C51"/>
    <w:rsid w:val="00105D21"/>
    <w:rsid w:val="00106014"/>
    <w:rsid w:val="00106535"/>
    <w:rsid w:val="00106BB4"/>
    <w:rsid w:val="00107558"/>
    <w:rsid w:val="001076EF"/>
    <w:rsid w:val="0011065A"/>
    <w:rsid w:val="00110732"/>
    <w:rsid w:val="0011148D"/>
    <w:rsid w:val="0011150F"/>
    <w:rsid w:val="00111E55"/>
    <w:rsid w:val="00111FC2"/>
    <w:rsid w:val="00112E8F"/>
    <w:rsid w:val="00112EE7"/>
    <w:rsid w:val="0011349D"/>
    <w:rsid w:val="001134E2"/>
    <w:rsid w:val="001137A2"/>
    <w:rsid w:val="0011405A"/>
    <w:rsid w:val="0011438F"/>
    <w:rsid w:val="00114A68"/>
    <w:rsid w:val="00115549"/>
    <w:rsid w:val="0011583F"/>
    <w:rsid w:val="001161C1"/>
    <w:rsid w:val="00117109"/>
    <w:rsid w:val="00117687"/>
    <w:rsid w:val="00117AEA"/>
    <w:rsid w:val="00117E5C"/>
    <w:rsid w:val="00117E75"/>
    <w:rsid w:val="001205F7"/>
    <w:rsid w:val="00120944"/>
    <w:rsid w:val="001217C8"/>
    <w:rsid w:val="00121DCC"/>
    <w:rsid w:val="001225C5"/>
    <w:rsid w:val="00123453"/>
    <w:rsid w:val="00123D99"/>
    <w:rsid w:val="001244B8"/>
    <w:rsid w:val="001244F7"/>
    <w:rsid w:val="00124D36"/>
    <w:rsid w:val="00124F54"/>
    <w:rsid w:val="0012501E"/>
    <w:rsid w:val="001255C6"/>
    <w:rsid w:val="00125ED1"/>
    <w:rsid w:val="0012625B"/>
    <w:rsid w:val="001268BC"/>
    <w:rsid w:val="00126E6B"/>
    <w:rsid w:val="00127232"/>
    <w:rsid w:val="00127A1B"/>
    <w:rsid w:val="00127AA5"/>
    <w:rsid w:val="00127AFD"/>
    <w:rsid w:val="00127DFA"/>
    <w:rsid w:val="001301AF"/>
    <w:rsid w:val="001306CC"/>
    <w:rsid w:val="00130D02"/>
    <w:rsid w:val="001321EB"/>
    <w:rsid w:val="00132F6D"/>
    <w:rsid w:val="001333E2"/>
    <w:rsid w:val="0013366B"/>
    <w:rsid w:val="0013404F"/>
    <w:rsid w:val="00134F08"/>
    <w:rsid w:val="00135872"/>
    <w:rsid w:val="0013621A"/>
    <w:rsid w:val="0013664F"/>
    <w:rsid w:val="001366DD"/>
    <w:rsid w:val="0013670E"/>
    <w:rsid w:val="001367E1"/>
    <w:rsid w:val="001368AE"/>
    <w:rsid w:val="00136A1A"/>
    <w:rsid w:val="00136AF6"/>
    <w:rsid w:val="00137547"/>
    <w:rsid w:val="001402C4"/>
    <w:rsid w:val="001411F4"/>
    <w:rsid w:val="0014157D"/>
    <w:rsid w:val="00141B73"/>
    <w:rsid w:val="00141C61"/>
    <w:rsid w:val="00141CB2"/>
    <w:rsid w:val="00142A56"/>
    <w:rsid w:val="00142D10"/>
    <w:rsid w:val="001431CD"/>
    <w:rsid w:val="00143E9F"/>
    <w:rsid w:val="001443D1"/>
    <w:rsid w:val="001447CB"/>
    <w:rsid w:val="0014605D"/>
    <w:rsid w:val="0014682C"/>
    <w:rsid w:val="00147193"/>
    <w:rsid w:val="0014740B"/>
    <w:rsid w:val="001502F5"/>
    <w:rsid w:val="00150CE0"/>
    <w:rsid w:val="00150D9A"/>
    <w:rsid w:val="00151064"/>
    <w:rsid w:val="00151199"/>
    <w:rsid w:val="0015136C"/>
    <w:rsid w:val="001522EB"/>
    <w:rsid w:val="001529CB"/>
    <w:rsid w:val="00153485"/>
    <w:rsid w:val="00155086"/>
    <w:rsid w:val="0015538E"/>
    <w:rsid w:val="0015550A"/>
    <w:rsid w:val="001555F5"/>
    <w:rsid w:val="001558CE"/>
    <w:rsid w:val="0015605A"/>
    <w:rsid w:val="0015605B"/>
    <w:rsid w:val="00156A72"/>
    <w:rsid w:val="00157187"/>
    <w:rsid w:val="00157337"/>
    <w:rsid w:val="00160A69"/>
    <w:rsid w:val="00160B44"/>
    <w:rsid w:val="00160F51"/>
    <w:rsid w:val="00160FA2"/>
    <w:rsid w:val="001611BE"/>
    <w:rsid w:val="0016177A"/>
    <w:rsid w:val="00162647"/>
    <w:rsid w:val="00162969"/>
    <w:rsid w:val="00162D57"/>
    <w:rsid w:val="001630AC"/>
    <w:rsid w:val="001634B0"/>
    <w:rsid w:val="00163E7A"/>
    <w:rsid w:val="001640A5"/>
    <w:rsid w:val="00164307"/>
    <w:rsid w:val="00164884"/>
    <w:rsid w:val="00164C0A"/>
    <w:rsid w:val="00165278"/>
    <w:rsid w:val="001652FF"/>
    <w:rsid w:val="001659D7"/>
    <w:rsid w:val="00165D9C"/>
    <w:rsid w:val="0016691D"/>
    <w:rsid w:val="00167678"/>
    <w:rsid w:val="00167796"/>
    <w:rsid w:val="0017005E"/>
    <w:rsid w:val="00170158"/>
    <w:rsid w:val="00170CDA"/>
    <w:rsid w:val="001715E1"/>
    <w:rsid w:val="00171F74"/>
    <w:rsid w:val="0017206F"/>
    <w:rsid w:val="00172179"/>
    <w:rsid w:val="00172436"/>
    <w:rsid w:val="00172780"/>
    <w:rsid w:val="00173C07"/>
    <w:rsid w:val="00174885"/>
    <w:rsid w:val="00174BCD"/>
    <w:rsid w:val="00175128"/>
    <w:rsid w:val="00175229"/>
    <w:rsid w:val="00175605"/>
    <w:rsid w:val="00175E01"/>
    <w:rsid w:val="00175E23"/>
    <w:rsid w:val="00175FE8"/>
    <w:rsid w:val="00176171"/>
    <w:rsid w:val="0017673D"/>
    <w:rsid w:val="00176DD5"/>
    <w:rsid w:val="001773F5"/>
    <w:rsid w:val="00177FB5"/>
    <w:rsid w:val="0018140D"/>
    <w:rsid w:val="001814AE"/>
    <w:rsid w:val="00181F64"/>
    <w:rsid w:val="001833F4"/>
    <w:rsid w:val="0018358B"/>
    <w:rsid w:val="00183774"/>
    <w:rsid w:val="00183A56"/>
    <w:rsid w:val="00183FCE"/>
    <w:rsid w:val="00184048"/>
    <w:rsid w:val="00184061"/>
    <w:rsid w:val="0018440E"/>
    <w:rsid w:val="00184646"/>
    <w:rsid w:val="00184741"/>
    <w:rsid w:val="001854D8"/>
    <w:rsid w:val="00185666"/>
    <w:rsid w:val="00185831"/>
    <w:rsid w:val="001859C5"/>
    <w:rsid w:val="00186898"/>
    <w:rsid w:val="0018753A"/>
    <w:rsid w:val="00187E20"/>
    <w:rsid w:val="00187F3F"/>
    <w:rsid w:val="001908E7"/>
    <w:rsid w:val="00190D3D"/>
    <w:rsid w:val="00191759"/>
    <w:rsid w:val="00191979"/>
    <w:rsid w:val="00191A9A"/>
    <w:rsid w:val="00192167"/>
    <w:rsid w:val="00192729"/>
    <w:rsid w:val="00192B6D"/>
    <w:rsid w:val="00192B86"/>
    <w:rsid w:val="00192CCC"/>
    <w:rsid w:val="0019374E"/>
    <w:rsid w:val="00193A59"/>
    <w:rsid w:val="001940CC"/>
    <w:rsid w:val="00194954"/>
    <w:rsid w:val="0019502B"/>
    <w:rsid w:val="00195D00"/>
    <w:rsid w:val="00196962"/>
    <w:rsid w:val="001969EF"/>
    <w:rsid w:val="00197876"/>
    <w:rsid w:val="001A0287"/>
    <w:rsid w:val="001A0D77"/>
    <w:rsid w:val="001A1C01"/>
    <w:rsid w:val="001A2B81"/>
    <w:rsid w:val="001A2DA2"/>
    <w:rsid w:val="001A2DEE"/>
    <w:rsid w:val="001A34EA"/>
    <w:rsid w:val="001A378B"/>
    <w:rsid w:val="001A4061"/>
    <w:rsid w:val="001A4C81"/>
    <w:rsid w:val="001A5018"/>
    <w:rsid w:val="001A57B8"/>
    <w:rsid w:val="001A5C5A"/>
    <w:rsid w:val="001A5DC4"/>
    <w:rsid w:val="001A5E0E"/>
    <w:rsid w:val="001A6DA6"/>
    <w:rsid w:val="001A6FC8"/>
    <w:rsid w:val="001B03D4"/>
    <w:rsid w:val="001B0BEE"/>
    <w:rsid w:val="001B0DC6"/>
    <w:rsid w:val="001B1749"/>
    <w:rsid w:val="001B18C5"/>
    <w:rsid w:val="001B1C1E"/>
    <w:rsid w:val="001B246C"/>
    <w:rsid w:val="001B2DE7"/>
    <w:rsid w:val="001B362D"/>
    <w:rsid w:val="001B384F"/>
    <w:rsid w:val="001B38C2"/>
    <w:rsid w:val="001B3C37"/>
    <w:rsid w:val="001B4302"/>
    <w:rsid w:val="001B4789"/>
    <w:rsid w:val="001B578D"/>
    <w:rsid w:val="001B5A15"/>
    <w:rsid w:val="001B5E2E"/>
    <w:rsid w:val="001B65F8"/>
    <w:rsid w:val="001B74E5"/>
    <w:rsid w:val="001B7A40"/>
    <w:rsid w:val="001C1485"/>
    <w:rsid w:val="001C1498"/>
    <w:rsid w:val="001C1C8F"/>
    <w:rsid w:val="001C2D7D"/>
    <w:rsid w:val="001C47E4"/>
    <w:rsid w:val="001C5102"/>
    <w:rsid w:val="001C5500"/>
    <w:rsid w:val="001C5B14"/>
    <w:rsid w:val="001C5C94"/>
    <w:rsid w:val="001C617D"/>
    <w:rsid w:val="001C6637"/>
    <w:rsid w:val="001C6B81"/>
    <w:rsid w:val="001C7736"/>
    <w:rsid w:val="001C7835"/>
    <w:rsid w:val="001C7E98"/>
    <w:rsid w:val="001D044D"/>
    <w:rsid w:val="001D0A41"/>
    <w:rsid w:val="001D20CF"/>
    <w:rsid w:val="001D2199"/>
    <w:rsid w:val="001D25ED"/>
    <w:rsid w:val="001D315E"/>
    <w:rsid w:val="001D40D9"/>
    <w:rsid w:val="001D45A2"/>
    <w:rsid w:val="001D4C9F"/>
    <w:rsid w:val="001D5688"/>
    <w:rsid w:val="001D67F7"/>
    <w:rsid w:val="001D71B4"/>
    <w:rsid w:val="001D7A74"/>
    <w:rsid w:val="001D7E59"/>
    <w:rsid w:val="001E0A91"/>
    <w:rsid w:val="001E0D4A"/>
    <w:rsid w:val="001E1061"/>
    <w:rsid w:val="001E11FB"/>
    <w:rsid w:val="001E1E17"/>
    <w:rsid w:val="001E2498"/>
    <w:rsid w:val="001E2A04"/>
    <w:rsid w:val="001E2A7B"/>
    <w:rsid w:val="001E2D54"/>
    <w:rsid w:val="001E31CB"/>
    <w:rsid w:val="001E3A15"/>
    <w:rsid w:val="001E4C19"/>
    <w:rsid w:val="001E52F0"/>
    <w:rsid w:val="001E5F94"/>
    <w:rsid w:val="001E68A5"/>
    <w:rsid w:val="001E73B2"/>
    <w:rsid w:val="001E7CBD"/>
    <w:rsid w:val="001E7E35"/>
    <w:rsid w:val="001E7F5A"/>
    <w:rsid w:val="001F02E4"/>
    <w:rsid w:val="001F13C1"/>
    <w:rsid w:val="001F2DE2"/>
    <w:rsid w:val="001F2E33"/>
    <w:rsid w:val="001F2F16"/>
    <w:rsid w:val="001F2F45"/>
    <w:rsid w:val="001F33BC"/>
    <w:rsid w:val="001F342F"/>
    <w:rsid w:val="001F3709"/>
    <w:rsid w:val="001F3B1F"/>
    <w:rsid w:val="001F4185"/>
    <w:rsid w:val="001F446D"/>
    <w:rsid w:val="001F4717"/>
    <w:rsid w:val="001F48AB"/>
    <w:rsid w:val="001F4D26"/>
    <w:rsid w:val="001F4D4C"/>
    <w:rsid w:val="001F4EAF"/>
    <w:rsid w:val="001F5C2A"/>
    <w:rsid w:val="001F61B9"/>
    <w:rsid w:val="001F6314"/>
    <w:rsid w:val="001F69A4"/>
    <w:rsid w:val="001F7814"/>
    <w:rsid w:val="00200356"/>
    <w:rsid w:val="00200632"/>
    <w:rsid w:val="002009EE"/>
    <w:rsid w:val="00200E77"/>
    <w:rsid w:val="0020144D"/>
    <w:rsid w:val="002017C9"/>
    <w:rsid w:val="0020187A"/>
    <w:rsid w:val="002021FE"/>
    <w:rsid w:val="0020248C"/>
    <w:rsid w:val="0020267D"/>
    <w:rsid w:val="00202847"/>
    <w:rsid w:val="00202AB5"/>
    <w:rsid w:val="00202EC8"/>
    <w:rsid w:val="0020308A"/>
    <w:rsid w:val="0020310E"/>
    <w:rsid w:val="00203BAF"/>
    <w:rsid w:val="00204379"/>
    <w:rsid w:val="00205637"/>
    <w:rsid w:val="00205A71"/>
    <w:rsid w:val="00206131"/>
    <w:rsid w:val="00206768"/>
    <w:rsid w:val="002068CA"/>
    <w:rsid w:val="00206F94"/>
    <w:rsid w:val="0020708A"/>
    <w:rsid w:val="00207426"/>
    <w:rsid w:val="002074AD"/>
    <w:rsid w:val="002079C6"/>
    <w:rsid w:val="002079EF"/>
    <w:rsid w:val="00207A83"/>
    <w:rsid w:val="00207B64"/>
    <w:rsid w:val="00207E11"/>
    <w:rsid w:val="00207EF7"/>
    <w:rsid w:val="0021014A"/>
    <w:rsid w:val="0021092A"/>
    <w:rsid w:val="00211033"/>
    <w:rsid w:val="002112BE"/>
    <w:rsid w:val="002115A9"/>
    <w:rsid w:val="002116F3"/>
    <w:rsid w:val="00211877"/>
    <w:rsid w:val="00211EAA"/>
    <w:rsid w:val="00212509"/>
    <w:rsid w:val="002126F7"/>
    <w:rsid w:val="00212991"/>
    <w:rsid w:val="00212AFE"/>
    <w:rsid w:val="0021342B"/>
    <w:rsid w:val="00213487"/>
    <w:rsid w:val="002136E9"/>
    <w:rsid w:val="00213B2A"/>
    <w:rsid w:val="00213E66"/>
    <w:rsid w:val="00213ED4"/>
    <w:rsid w:val="0021400F"/>
    <w:rsid w:val="002140AB"/>
    <w:rsid w:val="002144F9"/>
    <w:rsid w:val="002145ED"/>
    <w:rsid w:val="0021496E"/>
    <w:rsid w:val="00214A42"/>
    <w:rsid w:val="00214D86"/>
    <w:rsid w:val="00214E4D"/>
    <w:rsid w:val="0021521C"/>
    <w:rsid w:val="002153CE"/>
    <w:rsid w:val="002153D3"/>
    <w:rsid w:val="00215DA4"/>
    <w:rsid w:val="00216746"/>
    <w:rsid w:val="002169CE"/>
    <w:rsid w:val="00216C16"/>
    <w:rsid w:val="00216EC5"/>
    <w:rsid w:val="00217AFC"/>
    <w:rsid w:val="002200B4"/>
    <w:rsid w:val="00220804"/>
    <w:rsid w:val="00220F40"/>
    <w:rsid w:val="0022118E"/>
    <w:rsid w:val="002215AB"/>
    <w:rsid w:val="0022161E"/>
    <w:rsid w:val="002217EB"/>
    <w:rsid w:val="002219CF"/>
    <w:rsid w:val="00221AB7"/>
    <w:rsid w:val="00221B42"/>
    <w:rsid w:val="0022268D"/>
    <w:rsid w:val="00223545"/>
    <w:rsid w:val="002235B6"/>
    <w:rsid w:val="00223958"/>
    <w:rsid w:val="00223D4F"/>
    <w:rsid w:val="00223EEF"/>
    <w:rsid w:val="00224055"/>
    <w:rsid w:val="0022430A"/>
    <w:rsid w:val="002243CF"/>
    <w:rsid w:val="002248B7"/>
    <w:rsid w:val="002252F8"/>
    <w:rsid w:val="0022625B"/>
    <w:rsid w:val="0022647D"/>
    <w:rsid w:val="00226F9C"/>
    <w:rsid w:val="00227BD5"/>
    <w:rsid w:val="002302C0"/>
    <w:rsid w:val="00230670"/>
    <w:rsid w:val="00231388"/>
    <w:rsid w:val="00231457"/>
    <w:rsid w:val="00231A7C"/>
    <w:rsid w:val="00232229"/>
    <w:rsid w:val="00233266"/>
    <w:rsid w:val="00233C15"/>
    <w:rsid w:val="002347A4"/>
    <w:rsid w:val="00234B38"/>
    <w:rsid w:val="00235BA7"/>
    <w:rsid w:val="0023668A"/>
    <w:rsid w:val="00236695"/>
    <w:rsid w:val="00236806"/>
    <w:rsid w:val="00236D3B"/>
    <w:rsid w:val="0023710C"/>
    <w:rsid w:val="002375E8"/>
    <w:rsid w:val="00237B06"/>
    <w:rsid w:val="00237BE0"/>
    <w:rsid w:val="00237CE7"/>
    <w:rsid w:val="00237EF8"/>
    <w:rsid w:val="00237F8E"/>
    <w:rsid w:val="00240358"/>
    <w:rsid w:val="00240598"/>
    <w:rsid w:val="0024072A"/>
    <w:rsid w:val="00241F82"/>
    <w:rsid w:val="002420CF"/>
    <w:rsid w:val="002421C1"/>
    <w:rsid w:val="00242952"/>
    <w:rsid w:val="00242BC4"/>
    <w:rsid w:val="00243921"/>
    <w:rsid w:val="00243977"/>
    <w:rsid w:val="00244241"/>
    <w:rsid w:val="00244323"/>
    <w:rsid w:val="002448D7"/>
    <w:rsid w:val="00244CBF"/>
    <w:rsid w:val="00245438"/>
    <w:rsid w:val="00245517"/>
    <w:rsid w:val="00245AC3"/>
    <w:rsid w:val="00245FFC"/>
    <w:rsid w:val="00246435"/>
    <w:rsid w:val="0024649F"/>
    <w:rsid w:val="00246794"/>
    <w:rsid w:val="00246A5A"/>
    <w:rsid w:val="00246BCF"/>
    <w:rsid w:val="00247213"/>
    <w:rsid w:val="002477C1"/>
    <w:rsid w:val="00250053"/>
    <w:rsid w:val="00250266"/>
    <w:rsid w:val="002502BD"/>
    <w:rsid w:val="002502D3"/>
    <w:rsid w:val="0025047E"/>
    <w:rsid w:val="00250A34"/>
    <w:rsid w:val="00250B3B"/>
    <w:rsid w:val="00250BD6"/>
    <w:rsid w:val="00250D75"/>
    <w:rsid w:val="00251A4B"/>
    <w:rsid w:val="00251D69"/>
    <w:rsid w:val="00252D7E"/>
    <w:rsid w:val="0025334A"/>
    <w:rsid w:val="002539A5"/>
    <w:rsid w:val="00254069"/>
    <w:rsid w:val="00254A1C"/>
    <w:rsid w:val="00254BC8"/>
    <w:rsid w:val="00255F88"/>
    <w:rsid w:val="00256515"/>
    <w:rsid w:val="002565AC"/>
    <w:rsid w:val="00256720"/>
    <w:rsid w:val="002570C5"/>
    <w:rsid w:val="00257267"/>
    <w:rsid w:val="00260B26"/>
    <w:rsid w:val="00260CFA"/>
    <w:rsid w:val="0026122E"/>
    <w:rsid w:val="002613D4"/>
    <w:rsid w:val="00261AE4"/>
    <w:rsid w:val="002622A9"/>
    <w:rsid w:val="00262995"/>
    <w:rsid w:val="00263612"/>
    <w:rsid w:val="0026427F"/>
    <w:rsid w:val="00264902"/>
    <w:rsid w:val="002649FE"/>
    <w:rsid w:val="00264A84"/>
    <w:rsid w:val="00264F77"/>
    <w:rsid w:val="0026536C"/>
    <w:rsid w:val="00265466"/>
    <w:rsid w:val="00266101"/>
    <w:rsid w:val="002663D3"/>
    <w:rsid w:val="002663F8"/>
    <w:rsid w:val="002667B8"/>
    <w:rsid w:val="00266DB7"/>
    <w:rsid w:val="002672BD"/>
    <w:rsid w:val="00267581"/>
    <w:rsid w:val="002679D2"/>
    <w:rsid w:val="002704DA"/>
    <w:rsid w:val="00270834"/>
    <w:rsid w:val="00270DB8"/>
    <w:rsid w:val="00271C44"/>
    <w:rsid w:val="00271CC5"/>
    <w:rsid w:val="0027214C"/>
    <w:rsid w:val="002727C4"/>
    <w:rsid w:val="0027326E"/>
    <w:rsid w:val="002735F4"/>
    <w:rsid w:val="00273788"/>
    <w:rsid w:val="00273F09"/>
    <w:rsid w:val="002740A7"/>
    <w:rsid w:val="00274334"/>
    <w:rsid w:val="00274509"/>
    <w:rsid w:val="00274746"/>
    <w:rsid w:val="00274B2A"/>
    <w:rsid w:val="002752C1"/>
    <w:rsid w:val="002757D5"/>
    <w:rsid w:val="00275AB3"/>
    <w:rsid w:val="002760B6"/>
    <w:rsid w:val="00276794"/>
    <w:rsid w:val="00276B65"/>
    <w:rsid w:val="00276D06"/>
    <w:rsid w:val="00277091"/>
    <w:rsid w:val="00277343"/>
    <w:rsid w:val="00277F30"/>
    <w:rsid w:val="00280557"/>
    <w:rsid w:val="00280E30"/>
    <w:rsid w:val="00280FDE"/>
    <w:rsid w:val="002813FE"/>
    <w:rsid w:val="002814E6"/>
    <w:rsid w:val="00281C23"/>
    <w:rsid w:val="00282AF3"/>
    <w:rsid w:val="00283AB7"/>
    <w:rsid w:val="00283D22"/>
    <w:rsid w:val="00284B07"/>
    <w:rsid w:val="00284E77"/>
    <w:rsid w:val="0028562A"/>
    <w:rsid w:val="00285648"/>
    <w:rsid w:val="00285BC2"/>
    <w:rsid w:val="002875B4"/>
    <w:rsid w:val="00287ED4"/>
    <w:rsid w:val="00290131"/>
    <w:rsid w:val="0029016E"/>
    <w:rsid w:val="00290B81"/>
    <w:rsid w:val="00290CB0"/>
    <w:rsid w:val="002911D7"/>
    <w:rsid w:val="00291547"/>
    <w:rsid w:val="00291B8A"/>
    <w:rsid w:val="002929C2"/>
    <w:rsid w:val="00292E79"/>
    <w:rsid w:val="00292F02"/>
    <w:rsid w:val="00293314"/>
    <w:rsid w:val="0029356E"/>
    <w:rsid w:val="0029366B"/>
    <w:rsid w:val="00294AC6"/>
    <w:rsid w:val="00294BDE"/>
    <w:rsid w:val="00294E71"/>
    <w:rsid w:val="0029534A"/>
    <w:rsid w:val="002957FC"/>
    <w:rsid w:val="00295859"/>
    <w:rsid w:val="00295B92"/>
    <w:rsid w:val="002965C0"/>
    <w:rsid w:val="00297D78"/>
    <w:rsid w:val="00297DD2"/>
    <w:rsid w:val="002A036C"/>
    <w:rsid w:val="002A04FE"/>
    <w:rsid w:val="002A0AD6"/>
    <w:rsid w:val="002A1484"/>
    <w:rsid w:val="002A2736"/>
    <w:rsid w:val="002A28E5"/>
    <w:rsid w:val="002A32A7"/>
    <w:rsid w:val="002A3712"/>
    <w:rsid w:val="002A3EBC"/>
    <w:rsid w:val="002A40F7"/>
    <w:rsid w:val="002A42CF"/>
    <w:rsid w:val="002A480B"/>
    <w:rsid w:val="002A506C"/>
    <w:rsid w:val="002A55EE"/>
    <w:rsid w:val="002A5944"/>
    <w:rsid w:val="002A6691"/>
    <w:rsid w:val="002A72BC"/>
    <w:rsid w:val="002A72D1"/>
    <w:rsid w:val="002A7346"/>
    <w:rsid w:val="002A76F5"/>
    <w:rsid w:val="002A7D13"/>
    <w:rsid w:val="002B09C5"/>
    <w:rsid w:val="002B0C30"/>
    <w:rsid w:val="002B16C3"/>
    <w:rsid w:val="002B1763"/>
    <w:rsid w:val="002B1846"/>
    <w:rsid w:val="002B1995"/>
    <w:rsid w:val="002B1B10"/>
    <w:rsid w:val="002B1B3A"/>
    <w:rsid w:val="002B208A"/>
    <w:rsid w:val="002B240A"/>
    <w:rsid w:val="002B2CEF"/>
    <w:rsid w:val="002B332D"/>
    <w:rsid w:val="002B3AF1"/>
    <w:rsid w:val="002B4889"/>
    <w:rsid w:val="002B5336"/>
    <w:rsid w:val="002B55AB"/>
    <w:rsid w:val="002B5784"/>
    <w:rsid w:val="002B5E0C"/>
    <w:rsid w:val="002B6362"/>
    <w:rsid w:val="002B6509"/>
    <w:rsid w:val="002B6909"/>
    <w:rsid w:val="002B6DBE"/>
    <w:rsid w:val="002B785F"/>
    <w:rsid w:val="002C0274"/>
    <w:rsid w:val="002C1354"/>
    <w:rsid w:val="002C1C7D"/>
    <w:rsid w:val="002C1EF1"/>
    <w:rsid w:val="002C2596"/>
    <w:rsid w:val="002C2B3F"/>
    <w:rsid w:val="002C2D44"/>
    <w:rsid w:val="002C2F22"/>
    <w:rsid w:val="002C337E"/>
    <w:rsid w:val="002C37B4"/>
    <w:rsid w:val="002C3821"/>
    <w:rsid w:val="002C3DE3"/>
    <w:rsid w:val="002C42E8"/>
    <w:rsid w:val="002C4440"/>
    <w:rsid w:val="002C46DA"/>
    <w:rsid w:val="002C4CEC"/>
    <w:rsid w:val="002C4EDA"/>
    <w:rsid w:val="002C577D"/>
    <w:rsid w:val="002C5797"/>
    <w:rsid w:val="002C5922"/>
    <w:rsid w:val="002C5EE4"/>
    <w:rsid w:val="002C67D4"/>
    <w:rsid w:val="002C691A"/>
    <w:rsid w:val="002C6ACF"/>
    <w:rsid w:val="002C6AE5"/>
    <w:rsid w:val="002C6B71"/>
    <w:rsid w:val="002C716B"/>
    <w:rsid w:val="002C7839"/>
    <w:rsid w:val="002C79A3"/>
    <w:rsid w:val="002D0063"/>
    <w:rsid w:val="002D20B6"/>
    <w:rsid w:val="002D2882"/>
    <w:rsid w:val="002D2930"/>
    <w:rsid w:val="002D31BD"/>
    <w:rsid w:val="002D3288"/>
    <w:rsid w:val="002D33B9"/>
    <w:rsid w:val="002D3820"/>
    <w:rsid w:val="002D3AC3"/>
    <w:rsid w:val="002D3F15"/>
    <w:rsid w:val="002D4029"/>
    <w:rsid w:val="002D41E0"/>
    <w:rsid w:val="002D4353"/>
    <w:rsid w:val="002D655C"/>
    <w:rsid w:val="002D6BAE"/>
    <w:rsid w:val="002D7012"/>
    <w:rsid w:val="002D706C"/>
    <w:rsid w:val="002D7374"/>
    <w:rsid w:val="002D793E"/>
    <w:rsid w:val="002E02D7"/>
    <w:rsid w:val="002E03DD"/>
    <w:rsid w:val="002E0BF6"/>
    <w:rsid w:val="002E0C78"/>
    <w:rsid w:val="002E0DC9"/>
    <w:rsid w:val="002E0EDA"/>
    <w:rsid w:val="002E144E"/>
    <w:rsid w:val="002E15CB"/>
    <w:rsid w:val="002E18FF"/>
    <w:rsid w:val="002E1A8C"/>
    <w:rsid w:val="002E1CE7"/>
    <w:rsid w:val="002E1E9D"/>
    <w:rsid w:val="002E1E9E"/>
    <w:rsid w:val="002E24E4"/>
    <w:rsid w:val="002E29E7"/>
    <w:rsid w:val="002E2E06"/>
    <w:rsid w:val="002E411D"/>
    <w:rsid w:val="002E46A7"/>
    <w:rsid w:val="002E4951"/>
    <w:rsid w:val="002E4D43"/>
    <w:rsid w:val="002E5E7E"/>
    <w:rsid w:val="002E64CC"/>
    <w:rsid w:val="002E7393"/>
    <w:rsid w:val="002E7B99"/>
    <w:rsid w:val="002E7BF7"/>
    <w:rsid w:val="002E7F38"/>
    <w:rsid w:val="002F0894"/>
    <w:rsid w:val="002F0DC9"/>
    <w:rsid w:val="002F0EB1"/>
    <w:rsid w:val="002F0F12"/>
    <w:rsid w:val="002F10B0"/>
    <w:rsid w:val="002F1875"/>
    <w:rsid w:val="002F25C8"/>
    <w:rsid w:val="002F296D"/>
    <w:rsid w:val="002F2B1C"/>
    <w:rsid w:val="002F2BF7"/>
    <w:rsid w:val="002F2D30"/>
    <w:rsid w:val="002F3994"/>
    <w:rsid w:val="002F3B97"/>
    <w:rsid w:val="002F3CFB"/>
    <w:rsid w:val="002F410A"/>
    <w:rsid w:val="002F498B"/>
    <w:rsid w:val="002F5A25"/>
    <w:rsid w:val="002F5B53"/>
    <w:rsid w:val="002F6794"/>
    <w:rsid w:val="002F7199"/>
    <w:rsid w:val="003009D1"/>
    <w:rsid w:val="00301825"/>
    <w:rsid w:val="00301E7F"/>
    <w:rsid w:val="00301FF6"/>
    <w:rsid w:val="003021D3"/>
    <w:rsid w:val="00302279"/>
    <w:rsid w:val="00302D6D"/>
    <w:rsid w:val="0030337A"/>
    <w:rsid w:val="003038B8"/>
    <w:rsid w:val="00303E9B"/>
    <w:rsid w:val="003042D3"/>
    <w:rsid w:val="00305171"/>
    <w:rsid w:val="003057B9"/>
    <w:rsid w:val="00306519"/>
    <w:rsid w:val="003066BE"/>
    <w:rsid w:val="0030678A"/>
    <w:rsid w:val="00306A61"/>
    <w:rsid w:val="003073FA"/>
    <w:rsid w:val="003075EF"/>
    <w:rsid w:val="0031007F"/>
    <w:rsid w:val="00310A64"/>
    <w:rsid w:val="003112BE"/>
    <w:rsid w:val="0031218C"/>
    <w:rsid w:val="003121F7"/>
    <w:rsid w:val="00312FB2"/>
    <w:rsid w:val="00313129"/>
    <w:rsid w:val="00313193"/>
    <w:rsid w:val="003136F8"/>
    <w:rsid w:val="003137E6"/>
    <w:rsid w:val="003140B8"/>
    <w:rsid w:val="0031480D"/>
    <w:rsid w:val="003148EF"/>
    <w:rsid w:val="00314B55"/>
    <w:rsid w:val="00314F04"/>
    <w:rsid w:val="0031590D"/>
    <w:rsid w:val="00315A8D"/>
    <w:rsid w:val="0031637F"/>
    <w:rsid w:val="00316A00"/>
    <w:rsid w:val="00320442"/>
    <w:rsid w:val="00321EEF"/>
    <w:rsid w:val="00321EFB"/>
    <w:rsid w:val="0032287C"/>
    <w:rsid w:val="00322987"/>
    <w:rsid w:val="00322EDE"/>
    <w:rsid w:val="0032331C"/>
    <w:rsid w:val="003236A2"/>
    <w:rsid w:val="00323F16"/>
    <w:rsid w:val="00324044"/>
    <w:rsid w:val="003245A3"/>
    <w:rsid w:val="003259C3"/>
    <w:rsid w:val="00325A94"/>
    <w:rsid w:val="00325DE0"/>
    <w:rsid w:val="00326FB3"/>
    <w:rsid w:val="00326FBB"/>
    <w:rsid w:val="003271D8"/>
    <w:rsid w:val="00327594"/>
    <w:rsid w:val="00327FA0"/>
    <w:rsid w:val="00330150"/>
    <w:rsid w:val="003302F9"/>
    <w:rsid w:val="003314EF"/>
    <w:rsid w:val="003317EB"/>
    <w:rsid w:val="003326CC"/>
    <w:rsid w:val="00332748"/>
    <w:rsid w:val="00332AF7"/>
    <w:rsid w:val="00332E15"/>
    <w:rsid w:val="00333F3F"/>
    <w:rsid w:val="00335A0B"/>
    <w:rsid w:val="00335B45"/>
    <w:rsid w:val="00335C5F"/>
    <w:rsid w:val="00335D73"/>
    <w:rsid w:val="00335F01"/>
    <w:rsid w:val="003362AF"/>
    <w:rsid w:val="00337565"/>
    <w:rsid w:val="00337801"/>
    <w:rsid w:val="003379DF"/>
    <w:rsid w:val="00340072"/>
    <w:rsid w:val="003400C0"/>
    <w:rsid w:val="003404BA"/>
    <w:rsid w:val="003414AD"/>
    <w:rsid w:val="003425B7"/>
    <w:rsid w:val="00343A4D"/>
    <w:rsid w:val="00343BC4"/>
    <w:rsid w:val="00344B25"/>
    <w:rsid w:val="00344F23"/>
    <w:rsid w:val="00345A75"/>
    <w:rsid w:val="00345E9C"/>
    <w:rsid w:val="003461B8"/>
    <w:rsid w:val="0034680A"/>
    <w:rsid w:val="0034685C"/>
    <w:rsid w:val="003473DE"/>
    <w:rsid w:val="0035017F"/>
    <w:rsid w:val="00350E91"/>
    <w:rsid w:val="00351B31"/>
    <w:rsid w:val="00351CB1"/>
    <w:rsid w:val="00351F48"/>
    <w:rsid w:val="003522E2"/>
    <w:rsid w:val="003524FD"/>
    <w:rsid w:val="0035271E"/>
    <w:rsid w:val="0035283E"/>
    <w:rsid w:val="003529BC"/>
    <w:rsid w:val="00352B4B"/>
    <w:rsid w:val="00353129"/>
    <w:rsid w:val="00353EB0"/>
    <w:rsid w:val="00353FFC"/>
    <w:rsid w:val="003546A8"/>
    <w:rsid w:val="00354B31"/>
    <w:rsid w:val="00354CA1"/>
    <w:rsid w:val="00354F8B"/>
    <w:rsid w:val="00355AC9"/>
    <w:rsid w:val="00355AF8"/>
    <w:rsid w:val="00355BA2"/>
    <w:rsid w:val="00356AEB"/>
    <w:rsid w:val="00356F13"/>
    <w:rsid w:val="00360C4C"/>
    <w:rsid w:val="003613A3"/>
    <w:rsid w:val="00361718"/>
    <w:rsid w:val="0036294D"/>
    <w:rsid w:val="00362CF8"/>
    <w:rsid w:val="0036363C"/>
    <w:rsid w:val="003639C1"/>
    <w:rsid w:val="00363FF8"/>
    <w:rsid w:val="0036520A"/>
    <w:rsid w:val="00366A32"/>
    <w:rsid w:val="00366DB4"/>
    <w:rsid w:val="00366F6F"/>
    <w:rsid w:val="00370F1B"/>
    <w:rsid w:val="00371565"/>
    <w:rsid w:val="00371576"/>
    <w:rsid w:val="00371D34"/>
    <w:rsid w:val="00372073"/>
    <w:rsid w:val="0037212F"/>
    <w:rsid w:val="003723FB"/>
    <w:rsid w:val="003728EE"/>
    <w:rsid w:val="00373100"/>
    <w:rsid w:val="0037318D"/>
    <w:rsid w:val="003737E0"/>
    <w:rsid w:val="00373FFF"/>
    <w:rsid w:val="0037437B"/>
    <w:rsid w:val="00374847"/>
    <w:rsid w:val="00374954"/>
    <w:rsid w:val="00374AAD"/>
    <w:rsid w:val="00374BE5"/>
    <w:rsid w:val="00374E02"/>
    <w:rsid w:val="0037545F"/>
    <w:rsid w:val="0037599E"/>
    <w:rsid w:val="00376DA1"/>
    <w:rsid w:val="00376EC0"/>
    <w:rsid w:val="0037721D"/>
    <w:rsid w:val="00377C03"/>
    <w:rsid w:val="003802DD"/>
    <w:rsid w:val="00380468"/>
    <w:rsid w:val="003808CE"/>
    <w:rsid w:val="0038102A"/>
    <w:rsid w:val="00381286"/>
    <w:rsid w:val="00381B58"/>
    <w:rsid w:val="0038223E"/>
    <w:rsid w:val="0038297D"/>
    <w:rsid w:val="003830F6"/>
    <w:rsid w:val="00383A65"/>
    <w:rsid w:val="00384138"/>
    <w:rsid w:val="00385014"/>
    <w:rsid w:val="00385536"/>
    <w:rsid w:val="00385A3A"/>
    <w:rsid w:val="00385D09"/>
    <w:rsid w:val="00385E75"/>
    <w:rsid w:val="00386CBA"/>
    <w:rsid w:val="0038772D"/>
    <w:rsid w:val="003877FE"/>
    <w:rsid w:val="00387876"/>
    <w:rsid w:val="00387E31"/>
    <w:rsid w:val="00387E68"/>
    <w:rsid w:val="00390119"/>
    <w:rsid w:val="00390B0C"/>
    <w:rsid w:val="00390C35"/>
    <w:rsid w:val="00390F97"/>
    <w:rsid w:val="0039101A"/>
    <w:rsid w:val="00391DB9"/>
    <w:rsid w:val="0039265C"/>
    <w:rsid w:val="00392666"/>
    <w:rsid w:val="003929BA"/>
    <w:rsid w:val="00392B69"/>
    <w:rsid w:val="00392C19"/>
    <w:rsid w:val="003937AE"/>
    <w:rsid w:val="00393AD2"/>
    <w:rsid w:val="00393B9D"/>
    <w:rsid w:val="003944BC"/>
    <w:rsid w:val="00395101"/>
    <w:rsid w:val="003955AE"/>
    <w:rsid w:val="0039572C"/>
    <w:rsid w:val="00396960"/>
    <w:rsid w:val="00396D04"/>
    <w:rsid w:val="00396F83"/>
    <w:rsid w:val="003A0CAC"/>
    <w:rsid w:val="003A0D92"/>
    <w:rsid w:val="003A150F"/>
    <w:rsid w:val="003A192D"/>
    <w:rsid w:val="003A21B1"/>
    <w:rsid w:val="003A285F"/>
    <w:rsid w:val="003A2EE4"/>
    <w:rsid w:val="003A33F1"/>
    <w:rsid w:val="003A34FA"/>
    <w:rsid w:val="003A3F71"/>
    <w:rsid w:val="003A3FBD"/>
    <w:rsid w:val="003A475D"/>
    <w:rsid w:val="003A4901"/>
    <w:rsid w:val="003A4E3D"/>
    <w:rsid w:val="003A5334"/>
    <w:rsid w:val="003A54B0"/>
    <w:rsid w:val="003A58BB"/>
    <w:rsid w:val="003A5D64"/>
    <w:rsid w:val="003A706D"/>
    <w:rsid w:val="003A760E"/>
    <w:rsid w:val="003B00E0"/>
    <w:rsid w:val="003B0E86"/>
    <w:rsid w:val="003B101D"/>
    <w:rsid w:val="003B154E"/>
    <w:rsid w:val="003B182C"/>
    <w:rsid w:val="003B1EDF"/>
    <w:rsid w:val="003B20FA"/>
    <w:rsid w:val="003B236E"/>
    <w:rsid w:val="003B27FE"/>
    <w:rsid w:val="003B2A60"/>
    <w:rsid w:val="003B2A6B"/>
    <w:rsid w:val="003B2C50"/>
    <w:rsid w:val="003B2C7F"/>
    <w:rsid w:val="003B2D03"/>
    <w:rsid w:val="003B2EE9"/>
    <w:rsid w:val="003B307C"/>
    <w:rsid w:val="003B374E"/>
    <w:rsid w:val="003B4C1A"/>
    <w:rsid w:val="003B5F02"/>
    <w:rsid w:val="003B5F32"/>
    <w:rsid w:val="003B660A"/>
    <w:rsid w:val="003B79A4"/>
    <w:rsid w:val="003B7A7A"/>
    <w:rsid w:val="003B7B42"/>
    <w:rsid w:val="003C0220"/>
    <w:rsid w:val="003C040C"/>
    <w:rsid w:val="003C0E2C"/>
    <w:rsid w:val="003C16CB"/>
    <w:rsid w:val="003C1D87"/>
    <w:rsid w:val="003C21C7"/>
    <w:rsid w:val="003C2498"/>
    <w:rsid w:val="003C2B17"/>
    <w:rsid w:val="003C2CC5"/>
    <w:rsid w:val="003C31C5"/>
    <w:rsid w:val="003C3A25"/>
    <w:rsid w:val="003C3F6A"/>
    <w:rsid w:val="003C416C"/>
    <w:rsid w:val="003C4A2A"/>
    <w:rsid w:val="003C536D"/>
    <w:rsid w:val="003C5CBD"/>
    <w:rsid w:val="003C5EED"/>
    <w:rsid w:val="003C657D"/>
    <w:rsid w:val="003C6F2D"/>
    <w:rsid w:val="003C73D3"/>
    <w:rsid w:val="003C7528"/>
    <w:rsid w:val="003C7600"/>
    <w:rsid w:val="003C7AF7"/>
    <w:rsid w:val="003C7D34"/>
    <w:rsid w:val="003C7DC2"/>
    <w:rsid w:val="003D068A"/>
    <w:rsid w:val="003D069D"/>
    <w:rsid w:val="003D06D0"/>
    <w:rsid w:val="003D103D"/>
    <w:rsid w:val="003D1574"/>
    <w:rsid w:val="003D1D76"/>
    <w:rsid w:val="003D23A3"/>
    <w:rsid w:val="003D2800"/>
    <w:rsid w:val="003D3729"/>
    <w:rsid w:val="003D3B5D"/>
    <w:rsid w:val="003D3E5A"/>
    <w:rsid w:val="003D5021"/>
    <w:rsid w:val="003D55D8"/>
    <w:rsid w:val="003D5607"/>
    <w:rsid w:val="003D5856"/>
    <w:rsid w:val="003D63DD"/>
    <w:rsid w:val="003D6E55"/>
    <w:rsid w:val="003D71F8"/>
    <w:rsid w:val="003D793C"/>
    <w:rsid w:val="003D7C60"/>
    <w:rsid w:val="003E0796"/>
    <w:rsid w:val="003E097F"/>
    <w:rsid w:val="003E0ED1"/>
    <w:rsid w:val="003E10DC"/>
    <w:rsid w:val="003E1419"/>
    <w:rsid w:val="003E25A4"/>
    <w:rsid w:val="003E3475"/>
    <w:rsid w:val="003E443B"/>
    <w:rsid w:val="003E4A5B"/>
    <w:rsid w:val="003E4ABA"/>
    <w:rsid w:val="003E4B1E"/>
    <w:rsid w:val="003E5F81"/>
    <w:rsid w:val="003E67A1"/>
    <w:rsid w:val="003E681C"/>
    <w:rsid w:val="003E70AD"/>
    <w:rsid w:val="003E71B2"/>
    <w:rsid w:val="003F06DD"/>
    <w:rsid w:val="003F0B9D"/>
    <w:rsid w:val="003F0CD5"/>
    <w:rsid w:val="003F159A"/>
    <w:rsid w:val="003F2649"/>
    <w:rsid w:val="003F288E"/>
    <w:rsid w:val="003F2B00"/>
    <w:rsid w:val="003F2F1C"/>
    <w:rsid w:val="003F369C"/>
    <w:rsid w:val="003F3911"/>
    <w:rsid w:val="003F43D8"/>
    <w:rsid w:val="003F449A"/>
    <w:rsid w:val="003F4619"/>
    <w:rsid w:val="003F478F"/>
    <w:rsid w:val="003F47D2"/>
    <w:rsid w:val="003F53FC"/>
    <w:rsid w:val="003F5957"/>
    <w:rsid w:val="003F5CC1"/>
    <w:rsid w:val="003F621B"/>
    <w:rsid w:val="003F6355"/>
    <w:rsid w:val="003F6770"/>
    <w:rsid w:val="003F74F8"/>
    <w:rsid w:val="003F7ADC"/>
    <w:rsid w:val="00401976"/>
    <w:rsid w:val="00401F3D"/>
    <w:rsid w:val="00402732"/>
    <w:rsid w:val="00402E8B"/>
    <w:rsid w:val="004032B8"/>
    <w:rsid w:val="00404E1E"/>
    <w:rsid w:val="00404E4F"/>
    <w:rsid w:val="004055F0"/>
    <w:rsid w:val="0040628E"/>
    <w:rsid w:val="00407009"/>
    <w:rsid w:val="0040751E"/>
    <w:rsid w:val="0040781D"/>
    <w:rsid w:val="00407A9C"/>
    <w:rsid w:val="00407C4A"/>
    <w:rsid w:val="00407D5C"/>
    <w:rsid w:val="00410981"/>
    <w:rsid w:val="00410AB1"/>
    <w:rsid w:val="00410CB1"/>
    <w:rsid w:val="00410EFB"/>
    <w:rsid w:val="004119D8"/>
    <w:rsid w:val="00411A36"/>
    <w:rsid w:val="00411CA9"/>
    <w:rsid w:val="004123D2"/>
    <w:rsid w:val="004127F3"/>
    <w:rsid w:val="00412B4E"/>
    <w:rsid w:val="004133D6"/>
    <w:rsid w:val="004135F7"/>
    <w:rsid w:val="00413880"/>
    <w:rsid w:val="00413E55"/>
    <w:rsid w:val="00413EBF"/>
    <w:rsid w:val="00413ECD"/>
    <w:rsid w:val="0041400C"/>
    <w:rsid w:val="00414416"/>
    <w:rsid w:val="0041472C"/>
    <w:rsid w:val="00414CCD"/>
    <w:rsid w:val="0041582E"/>
    <w:rsid w:val="00415A09"/>
    <w:rsid w:val="00415CBF"/>
    <w:rsid w:val="00415E79"/>
    <w:rsid w:val="004161B6"/>
    <w:rsid w:val="004166A2"/>
    <w:rsid w:val="0041673A"/>
    <w:rsid w:val="004167D0"/>
    <w:rsid w:val="00416A1B"/>
    <w:rsid w:val="00417846"/>
    <w:rsid w:val="00417C2A"/>
    <w:rsid w:val="00417CEC"/>
    <w:rsid w:val="00417DB7"/>
    <w:rsid w:val="00417E6D"/>
    <w:rsid w:val="00417F52"/>
    <w:rsid w:val="00420455"/>
    <w:rsid w:val="0042058B"/>
    <w:rsid w:val="00420E18"/>
    <w:rsid w:val="00420E56"/>
    <w:rsid w:val="00421E06"/>
    <w:rsid w:val="00422B73"/>
    <w:rsid w:val="004232E0"/>
    <w:rsid w:val="0042339A"/>
    <w:rsid w:val="004233F3"/>
    <w:rsid w:val="00424A7B"/>
    <w:rsid w:val="0042508F"/>
    <w:rsid w:val="004258E3"/>
    <w:rsid w:val="004258E8"/>
    <w:rsid w:val="00425910"/>
    <w:rsid w:val="00426F2A"/>
    <w:rsid w:val="004275F7"/>
    <w:rsid w:val="00430454"/>
    <w:rsid w:val="00430509"/>
    <w:rsid w:val="004305E6"/>
    <w:rsid w:val="0043082E"/>
    <w:rsid w:val="00430AA3"/>
    <w:rsid w:val="00430C36"/>
    <w:rsid w:val="004312DF"/>
    <w:rsid w:val="00431A41"/>
    <w:rsid w:val="0043260C"/>
    <w:rsid w:val="00432AFF"/>
    <w:rsid w:val="004338FE"/>
    <w:rsid w:val="004341B7"/>
    <w:rsid w:val="00435803"/>
    <w:rsid w:val="00435A06"/>
    <w:rsid w:val="00435C76"/>
    <w:rsid w:val="00436487"/>
    <w:rsid w:val="0043699D"/>
    <w:rsid w:val="00436BEE"/>
    <w:rsid w:val="00436CCA"/>
    <w:rsid w:val="00436D6F"/>
    <w:rsid w:val="00437D93"/>
    <w:rsid w:val="0044007C"/>
    <w:rsid w:val="004416CA"/>
    <w:rsid w:val="00441A4D"/>
    <w:rsid w:val="00441DAD"/>
    <w:rsid w:val="00442291"/>
    <w:rsid w:val="004422F8"/>
    <w:rsid w:val="0044251B"/>
    <w:rsid w:val="00442B54"/>
    <w:rsid w:val="00443146"/>
    <w:rsid w:val="004435FC"/>
    <w:rsid w:val="0044370F"/>
    <w:rsid w:val="00443B41"/>
    <w:rsid w:val="0044427F"/>
    <w:rsid w:val="004445F5"/>
    <w:rsid w:val="004446B4"/>
    <w:rsid w:val="00444915"/>
    <w:rsid w:val="00445403"/>
    <w:rsid w:val="004454B1"/>
    <w:rsid w:val="004459BF"/>
    <w:rsid w:val="004459DA"/>
    <w:rsid w:val="00445D0A"/>
    <w:rsid w:val="00445EEC"/>
    <w:rsid w:val="00445EF2"/>
    <w:rsid w:val="00446865"/>
    <w:rsid w:val="004469EE"/>
    <w:rsid w:val="00446AB1"/>
    <w:rsid w:val="00446CFE"/>
    <w:rsid w:val="004474A4"/>
    <w:rsid w:val="00451FBF"/>
    <w:rsid w:val="004528E6"/>
    <w:rsid w:val="0045290D"/>
    <w:rsid w:val="00452D1C"/>
    <w:rsid w:val="00453D8D"/>
    <w:rsid w:val="00454107"/>
    <w:rsid w:val="00454C8C"/>
    <w:rsid w:val="0045528C"/>
    <w:rsid w:val="00455965"/>
    <w:rsid w:val="00456862"/>
    <w:rsid w:val="0045701D"/>
    <w:rsid w:val="0045702F"/>
    <w:rsid w:val="004577B4"/>
    <w:rsid w:val="00460077"/>
    <w:rsid w:val="004604D4"/>
    <w:rsid w:val="00460931"/>
    <w:rsid w:val="00461300"/>
    <w:rsid w:val="00461992"/>
    <w:rsid w:val="00461DDC"/>
    <w:rsid w:val="00461E09"/>
    <w:rsid w:val="00461E18"/>
    <w:rsid w:val="0046208E"/>
    <w:rsid w:val="00463112"/>
    <w:rsid w:val="00463332"/>
    <w:rsid w:val="004635FD"/>
    <w:rsid w:val="00463E86"/>
    <w:rsid w:val="0046482F"/>
    <w:rsid w:val="00464AE1"/>
    <w:rsid w:val="0046586F"/>
    <w:rsid w:val="004660A4"/>
    <w:rsid w:val="00467117"/>
    <w:rsid w:val="00467E4C"/>
    <w:rsid w:val="004705F8"/>
    <w:rsid w:val="004708DB"/>
    <w:rsid w:val="0047136F"/>
    <w:rsid w:val="00471464"/>
    <w:rsid w:val="00471C39"/>
    <w:rsid w:val="00472402"/>
    <w:rsid w:val="00473771"/>
    <w:rsid w:val="00473BBE"/>
    <w:rsid w:val="004744F3"/>
    <w:rsid w:val="00475E8C"/>
    <w:rsid w:val="00476400"/>
    <w:rsid w:val="004767D6"/>
    <w:rsid w:val="00476E9E"/>
    <w:rsid w:val="00477036"/>
    <w:rsid w:val="00480B0E"/>
    <w:rsid w:val="00480BA1"/>
    <w:rsid w:val="004811F6"/>
    <w:rsid w:val="004815CC"/>
    <w:rsid w:val="00481B72"/>
    <w:rsid w:val="00482580"/>
    <w:rsid w:val="00482ABB"/>
    <w:rsid w:val="004837A0"/>
    <w:rsid w:val="004841A5"/>
    <w:rsid w:val="004841ED"/>
    <w:rsid w:val="00484D55"/>
    <w:rsid w:val="00484E9B"/>
    <w:rsid w:val="00485B32"/>
    <w:rsid w:val="0048678E"/>
    <w:rsid w:val="004868C4"/>
    <w:rsid w:val="00486E2B"/>
    <w:rsid w:val="00487588"/>
    <w:rsid w:val="00487862"/>
    <w:rsid w:val="00487C41"/>
    <w:rsid w:val="004909BF"/>
    <w:rsid w:val="00491237"/>
    <w:rsid w:val="00491500"/>
    <w:rsid w:val="004915BA"/>
    <w:rsid w:val="00491DD7"/>
    <w:rsid w:val="00491EF6"/>
    <w:rsid w:val="004920B6"/>
    <w:rsid w:val="004927B9"/>
    <w:rsid w:val="0049311E"/>
    <w:rsid w:val="004937D5"/>
    <w:rsid w:val="00493C45"/>
    <w:rsid w:val="00493E02"/>
    <w:rsid w:val="00494E70"/>
    <w:rsid w:val="0049540F"/>
    <w:rsid w:val="004954FF"/>
    <w:rsid w:val="004955C3"/>
    <w:rsid w:val="0049566E"/>
    <w:rsid w:val="004959C2"/>
    <w:rsid w:val="004962C1"/>
    <w:rsid w:val="004969FA"/>
    <w:rsid w:val="0049768A"/>
    <w:rsid w:val="004976BC"/>
    <w:rsid w:val="00497976"/>
    <w:rsid w:val="00497E52"/>
    <w:rsid w:val="004A0D5D"/>
    <w:rsid w:val="004A156C"/>
    <w:rsid w:val="004A2F77"/>
    <w:rsid w:val="004A3830"/>
    <w:rsid w:val="004A391B"/>
    <w:rsid w:val="004A3954"/>
    <w:rsid w:val="004A433C"/>
    <w:rsid w:val="004A467D"/>
    <w:rsid w:val="004A577C"/>
    <w:rsid w:val="004A5BF4"/>
    <w:rsid w:val="004A638E"/>
    <w:rsid w:val="004A7952"/>
    <w:rsid w:val="004B0620"/>
    <w:rsid w:val="004B363D"/>
    <w:rsid w:val="004B3E0E"/>
    <w:rsid w:val="004B451E"/>
    <w:rsid w:val="004B4628"/>
    <w:rsid w:val="004B4EF7"/>
    <w:rsid w:val="004B5A13"/>
    <w:rsid w:val="004B609E"/>
    <w:rsid w:val="004B67EE"/>
    <w:rsid w:val="004B6E0B"/>
    <w:rsid w:val="004B7458"/>
    <w:rsid w:val="004B7B21"/>
    <w:rsid w:val="004C03F4"/>
    <w:rsid w:val="004C0610"/>
    <w:rsid w:val="004C0B32"/>
    <w:rsid w:val="004C17C2"/>
    <w:rsid w:val="004C1AB1"/>
    <w:rsid w:val="004C27ED"/>
    <w:rsid w:val="004C2A22"/>
    <w:rsid w:val="004C37FD"/>
    <w:rsid w:val="004C3E17"/>
    <w:rsid w:val="004C430E"/>
    <w:rsid w:val="004C4DF6"/>
    <w:rsid w:val="004C6364"/>
    <w:rsid w:val="004C64B6"/>
    <w:rsid w:val="004C6778"/>
    <w:rsid w:val="004C696F"/>
    <w:rsid w:val="004C7052"/>
    <w:rsid w:val="004C7175"/>
    <w:rsid w:val="004C79A5"/>
    <w:rsid w:val="004C7AF1"/>
    <w:rsid w:val="004C7C0C"/>
    <w:rsid w:val="004D0322"/>
    <w:rsid w:val="004D06C7"/>
    <w:rsid w:val="004D078F"/>
    <w:rsid w:val="004D0800"/>
    <w:rsid w:val="004D10F6"/>
    <w:rsid w:val="004D1158"/>
    <w:rsid w:val="004D1A5F"/>
    <w:rsid w:val="004D2069"/>
    <w:rsid w:val="004D2794"/>
    <w:rsid w:val="004D3B93"/>
    <w:rsid w:val="004D42C2"/>
    <w:rsid w:val="004D5478"/>
    <w:rsid w:val="004D5EE7"/>
    <w:rsid w:val="004D7617"/>
    <w:rsid w:val="004D773C"/>
    <w:rsid w:val="004D7C86"/>
    <w:rsid w:val="004D7EE8"/>
    <w:rsid w:val="004D7FC0"/>
    <w:rsid w:val="004E062C"/>
    <w:rsid w:val="004E0833"/>
    <w:rsid w:val="004E0D6E"/>
    <w:rsid w:val="004E0FF6"/>
    <w:rsid w:val="004E12B0"/>
    <w:rsid w:val="004E13C0"/>
    <w:rsid w:val="004E13F7"/>
    <w:rsid w:val="004E1966"/>
    <w:rsid w:val="004E2120"/>
    <w:rsid w:val="004E2435"/>
    <w:rsid w:val="004E2723"/>
    <w:rsid w:val="004E28C6"/>
    <w:rsid w:val="004E29EF"/>
    <w:rsid w:val="004E3601"/>
    <w:rsid w:val="004E3A24"/>
    <w:rsid w:val="004E3F6C"/>
    <w:rsid w:val="004E40DC"/>
    <w:rsid w:val="004E4B3C"/>
    <w:rsid w:val="004E4B43"/>
    <w:rsid w:val="004E57E7"/>
    <w:rsid w:val="004E5E3D"/>
    <w:rsid w:val="004E6465"/>
    <w:rsid w:val="004E653D"/>
    <w:rsid w:val="004E6DB7"/>
    <w:rsid w:val="004E6DE8"/>
    <w:rsid w:val="004E7022"/>
    <w:rsid w:val="004E7669"/>
    <w:rsid w:val="004E78FC"/>
    <w:rsid w:val="004E7917"/>
    <w:rsid w:val="004F0C70"/>
    <w:rsid w:val="004F138F"/>
    <w:rsid w:val="004F14E6"/>
    <w:rsid w:val="004F1CE0"/>
    <w:rsid w:val="004F1F36"/>
    <w:rsid w:val="004F2374"/>
    <w:rsid w:val="004F2F4D"/>
    <w:rsid w:val="004F376F"/>
    <w:rsid w:val="004F4C59"/>
    <w:rsid w:val="004F57B2"/>
    <w:rsid w:val="004F5D37"/>
    <w:rsid w:val="004F60E6"/>
    <w:rsid w:val="004F6935"/>
    <w:rsid w:val="004F6D39"/>
    <w:rsid w:val="004F7046"/>
    <w:rsid w:val="004F713A"/>
    <w:rsid w:val="004F7351"/>
    <w:rsid w:val="004F7DBD"/>
    <w:rsid w:val="004F7E17"/>
    <w:rsid w:val="004F7F67"/>
    <w:rsid w:val="005004CC"/>
    <w:rsid w:val="0050073F"/>
    <w:rsid w:val="00500C61"/>
    <w:rsid w:val="00501075"/>
    <w:rsid w:val="00501549"/>
    <w:rsid w:val="00501A0C"/>
    <w:rsid w:val="00502066"/>
    <w:rsid w:val="00502067"/>
    <w:rsid w:val="00502144"/>
    <w:rsid w:val="0050269E"/>
    <w:rsid w:val="00502BD4"/>
    <w:rsid w:val="00503303"/>
    <w:rsid w:val="00503F03"/>
    <w:rsid w:val="00504154"/>
    <w:rsid w:val="00504613"/>
    <w:rsid w:val="005048A5"/>
    <w:rsid w:val="00505A35"/>
    <w:rsid w:val="00505BDB"/>
    <w:rsid w:val="0050611B"/>
    <w:rsid w:val="0050670B"/>
    <w:rsid w:val="00507015"/>
    <w:rsid w:val="005070C1"/>
    <w:rsid w:val="00507558"/>
    <w:rsid w:val="0050799B"/>
    <w:rsid w:val="00507A90"/>
    <w:rsid w:val="00507B74"/>
    <w:rsid w:val="00507CA5"/>
    <w:rsid w:val="00507EE1"/>
    <w:rsid w:val="0051002E"/>
    <w:rsid w:val="00510D22"/>
    <w:rsid w:val="0051174C"/>
    <w:rsid w:val="00511750"/>
    <w:rsid w:val="00511855"/>
    <w:rsid w:val="00512E6A"/>
    <w:rsid w:val="00513412"/>
    <w:rsid w:val="005141B7"/>
    <w:rsid w:val="005141E8"/>
    <w:rsid w:val="00514670"/>
    <w:rsid w:val="0051498C"/>
    <w:rsid w:val="00514ADF"/>
    <w:rsid w:val="00514FB4"/>
    <w:rsid w:val="00515077"/>
    <w:rsid w:val="005166D8"/>
    <w:rsid w:val="00517840"/>
    <w:rsid w:val="00517ABD"/>
    <w:rsid w:val="00517D90"/>
    <w:rsid w:val="005200A0"/>
    <w:rsid w:val="00520795"/>
    <w:rsid w:val="005208CC"/>
    <w:rsid w:val="00520BFE"/>
    <w:rsid w:val="005211EB"/>
    <w:rsid w:val="0052120E"/>
    <w:rsid w:val="005215EC"/>
    <w:rsid w:val="005216F8"/>
    <w:rsid w:val="005227EF"/>
    <w:rsid w:val="00522ACA"/>
    <w:rsid w:val="00522F9F"/>
    <w:rsid w:val="00522FA3"/>
    <w:rsid w:val="00523711"/>
    <w:rsid w:val="00523949"/>
    <w:rsid w:val="00523B63"/>
    <w:rsid w:val="005245E1"/>
    <w:rsid w:val="00524688"/>
    <w:rsid w:val="00524C22"/>
    <w:rsid w:val="00524F8F"/>
    <w:rsid w:val="00525106"/>
    <w:rsid w:val="005251D9"/>
    <w:rsid w:val="005252CA"/>
    <w:rsid w:val="00525623"/>
    <w:rsid w:val="00525A1D"/>
    <w:rsid w:val="00525CCF"/>
    <w:rsid w:val="005276FE"/>
    <w:rsid w:val="00530671"/>
    <w:rsid w:val="00531053"/>
    <w:rsid w:val="005312F3"/>
    <w:rsid w:val="00531AFD"/>
    <w:rsid w:val="00532089"/>
    <w:rsid w:val="00532C66"/>
    <w:rsid w:val="00532F45"/>
    <w:rsid w:val="0053323D"/>
    <w:rsid w:val="005334E2"/>
    <w:rsid w:val="00533626"/>
    <w:rsid w:val="00533855"/>
    <w:rsid w:val="00534D4F"/>
    <w:rsid w:val="005357CB"/>
    <w:rsid w:val="0053588E"/>
    <w:rsid w:val="005365FF"/>
    <w:rsid w:val="00536929"/>
    <w:rsid w:val="0053757C"/>
    <w:rsid w:val="00537DC3"/>
    <w:rsid w:val="00540163"/>
    <w:rsid w:val="00540D9C"/>
    <w:rsid w:val="0054111D"/>
    <w:rsid w:val="00541A74"/>
    <w:rsid w:val="00541CAC"/>
    <w:rsid w:val="00541E2E"/>
    <w:rsid w:val="00542864"/>
    <w:rsid w:val="00542E82"/>
    <w:rsid w:val="00543806"/>
    <w:rsid w:val="005438EA"/>
    <w:rsid w:val="00543947"/>
    <w:rsid w:val="005439D7"/>
    <w:rsid w:val="00544697"/>
    <w:rsid w:val="005448A6"/>
    <w:rsid w:val="005456BA"/>
    <w:rsid w:val="00545756"/>
    <w:rsid w:val="00545A93"/>
    <w:rsid w:val="005467A1"/>
    <w:rsid w:val="00546871"/>
    <w:rsid w:val="00546CFB"/>
    <w:rsid w:val="0054773D"/>
    <w:rsid w:val="00550199"/>
    <w:rsid w:val="005504C2"/>
    <w:rsid w:val="00550C99"/>
    <w:rsid w:val="005519FE"/>
    <w:rsid w:val="00552854"/>
    <w:rsid w:val="00552EEC"/>
    <w:rsid w:val="0055302D"/>
    <w:rsid w:val="00553413"/>
    <w:rsid w:val="0055347D"/>
    <w:rsid w:val="00553794"/>
    <w:rsid w:val="00554DC3"/>
    <w:rsid w:val="0055558A"/>
    <w:rsid w:val="0055590D"/>
    <w:rsid w:val="00555913"/>
    <w:rsid w:val="00555925"/>
    <w:rsid w:val="00555D4F"/>
    <w:rsid w:val="00556D17"/>
    <w:rsid w:val="00556D4D"/>
    <w:rsid w:val="005571A9"/>
    <w:rsid w:val="0055744D"/>
    <w:rsid w:val="0055782E"/>
    <w:rsid w:val="00557DDD"/>
    <w:rsid w:val="00560417"/>
    <w:rsid w:val="00560ABC"/>
    <w:rsid w:val="00560D16"/>
    <w:rsid w:val="005612CC"/>
    <w:rsid w:val="00561D06"/>
    <w:rsid w:val="005621BE"/>
    <w:rsid w:val="00562F98"/>
    <w:rsid w:val="0056321F"/>
    <w:rsid w:val="00563626"/>
    <w:rsid w:val="00563D47"/>
    <w:rsid w:val="00564265"/>
    <w:rsid w:val="00564BCD"/>
    <w:rsid w:val="00565024"/>
    <w:rsid w:val="0056560A"/>
    <w:rsid w:val="00565937"/>
    <w:rsid w:val="00565C6C"/>
    <w:rsid w:val="00566317"/>
    <w:rsid w:val="00567132"/>
    <w:rsid w:val="00567BE8"/>
    <w:rsid w:val="0057000E"/>
    <w:rsid w:val="0057013E"/>
    <w:rsid w:val="0057025D"/>
    <w:rsid w:val="00570726"/>
    <w:rsid w:val="00570841"/>
    <w:rsid w:val="00570DEA"/>
    <w:rsid w:val="00570F1B"/>
    <w:rsid w:val="005718B7"/>
    <w:rsid w:val="00571CBC"/>
    <w:rsid w:val="00571EAF"/>
    <w:rsid w:val="005727F0"/>
    <w:rsid w:val="00572898"/>
    <w:rsid w:val="00573380"/>
    <w:rsid w:val="00573D29"/>
    <w:rsid w:val="00573EF3"/>
    <w:rsid w:val="005749F4"/>
    <w:rsid w:val="00574A55"/>
    <w:rsid w:val="00575494"/>
    <w:rsid w:val="00575671"/>
    <w:rsid w:val="00575CA4"/>
    <w:rsid w:val="0057667D"/>
    <w:rsid w:val="0057699C"/>
    <w:rsid w:val="005772AB"/>
    <w:rsid w:val="005777D7"/>
    <w:rsid w:val="00577891"/>
    <w:rsid w:val="00577A1A"/>
    <w:rsid w:val="00577CC7"/>
    <w:rsid w:val="00577E2E"/>
    <w:rsid w:val="00580A42"/>
    <w:rsid w:val="00580C81"/>
    <w:rsid w:val="0058144F"/>
    <w:rsid w:val="0058151B"/>
    <w:rsid w:val="00582140"/>
    <w:rsid w:val="0058217F"/>
    <w:rsid w:val="00582554"/>
    <w:rsid w:val="00582CBE"/>
    <w:rsid w:val="0058369E"/>
    <w:rsid w:val="00583765"/>
    <w:rsid w:val="0058457C"/>
    <w:rsid w:val="00584DBC"/>
    <w:rsid w:val="00584FB1"/>
    <w:rsid w:val="00585939"/>
    <w:rsid w:val="00585CFF"/>
    <w:rsid w:val="00585FA1"/>
    <w:rsid w:val="005864EB"/>
    <w:rsid w:val="00586673"/>
    <w:rsid w:val="00587433"/>
    <w:rsid w:val="00587E44"/>
    <w:rsid w:val="00590351"/>
    <w:rsid w:val="005906FA"/>
    <w:rsid w:val="00590C8D"/>
    <w:rsid w:val="00590DCF"/>
    <w:rsid w:val="0059114E"/>
    <w:rsid w:val="00591B77"/>
    <w:rsid w:val="00591DE3"/>
    <w:rsid w:val="00591F58"/>
    <w:rsid w:val="00591FFE"/>
    <w:rsid w:val="00592151"/>
    <w:rsid w:val="0059215E"/>
    <w:rsid w:val="00592BAD"/>
    <w:rsid w:val="00593314"/>
    <w:rsid w:val="00594093"/>
    <w:rsid w:val="00594434"/>
    <w:rsid w:val="00594496"/>
    <w:rsid w:val="00594774"/>
    <w:rsid w:val="00594C7D"/>
    <w:rsid w:val="0059542E"/>
    <w:rsid w:val="005955EB"/>
    <w:rsid w:val="0059591F"/>
    <w:rsid w:val="00595D6A"/>
    <w:rsid w:val="00595E09"/>
    <w:rsid w:val="00596F40"/>
    <w:rsid w:val="00597B45"/>
    <w:rsid w:val="005A054B"/>
    <w:rsid w:val="005A0650"/>
    <w:rsid w:val="005A0899"/>
    <w:rsid w:val="005A0945"/>
    <w:rsid w:val="005A0F07"/>
    <w:rsid w:val="005A1542"/>
    <w:rsid w:val="005A17A3"/>
    <w:rsid w:val="005A1806"/>
    <w:rsid w:val="005A1857"/>
    <w:rsid w:val="005A220B"/>
    <w:rsid w:val="005A298F"/>
    <w:rsid w:val="005A2C7B"/>
    <w:rsid w:val="005A2D1E"/>
    <w:rsid w:val="005A3984"/>
    <w:rsid w:val="005A3D53"/>
    <w:rsid w:val="005A3FFD"/>
    <w:rsid w:val="005A406C"/>
    <w:rsid w:val="005A43FD"/>
    <w:rsid w:val="005A4E4E"/>
    <w:rsid w:val="005A5707"/>
    <w:rsid w:val="005A5BFB"/>
    <w:rsid w:val="005A5FD5"/>
    <w:rsid w:val="005A6206"/>
    <w:rsid w:val="005A6F4B"/>
    <w:rsid w:val="005A7151"/>
    <w:rsid w:val="005A78FC"/>
    <w:rsid w:val="005A7A5C"/>
    <w:rsid w:val="005B0AD2"/>
    <w:rsid w:val="005B0B22"/>
    <w:rsid w:val="005B122A"/>
    <w:rsid w:val="005B16A0"/>
    <w:rsid w:val="005B24A4"/>
    <w:rsid w:val="005B2502"/>
    <w:rsid w:val="005B2507"/>
    <w:rsid w:val="005B3166"/>
    <w:rsid w:val="005B3ACB"/>
    <w:rsid w:val="005B3D70"/>
    <w:rsid w:val="005B3DF3"/>
    <w:rsid w:val="005B3DFF"/>
    <w:rsid w:val="005B41DA"/>
    <w:rsid w:val="005B4227"/>
    <w:rsid w:val="005B4233"/>
    <w:rsid w:val="005B463F"/>
    <w:rsid w:val="005B4D95"/>
    <w:rsid w:val="005B5B26"/>
    <w:rsid w:val="005B5D5A"/>
    <w:rsid w:val="005B5DC2"/>
    <w:rsid w:val="005B635B"/>
    <w:rsid w:val="005B689E"/>
    <w:rsid w:val="005B7174"/>
    <w:rsid w:val="005B7788"/>
    <w:rsid w:val="005B7A16"/>
    <w:rsid w:val="005B7A22"/>
    <w:rsid w:val="005C012E"/>
    <w:rsid w:val="005C09FA"/>
    <w:rsid w:val="005C0A6B"/>
    <w:rsid w:val="005C0ADD"/>
    <w:rsid w:val="005C0C2E"/>
    <w:rsid w:val="005C1135"/>
    <w:rsid w:val="005C297C"/>
    <w:rsid w:val="005C2BA5"/>
    <w:rsid w:val="005C315B"/>
    <w:rsid w:val="005C3892"/>
    <w:rsid w:val="005C4AE7"/>
    <w:rsid w:val="005C51C6"/>
    <w:rsid w:val="005C55F7"/>
    <w:rsid w:val="005C59A4"/>
    <w:rsid w:val="005C6244"/>
    <w:rsid w:val="005C6323"/>
    <w:rsid w:val="005C6439"/>
    <w:rsid w:val="005C6618"/>
    <w:rsid w:val="005C69D3"/>
    <w:rsid w:val="005C71EA"/>
    <w:rsid w:val="005C745C"/>
    <w:rsid w:val="005C7AEF"/>
    <w:rsid w:val="005D00F0"/>
    <w:rsid w:val="005D0687"/>
    <w:rsid w:val="005D0CA3"/>
    <w:rsid w:val="005D0D67"/>
    <w:rsid w:val="005D12E7"/>
    <w:rsid w:val="005D147E"/>
    <w:rsid w:val="005D2904"/>
    <w:rsid w:val="005D2966"/>
    <w:rsid w:val="005D2972"/>
    <w:rsid w:val="005D32B6"/>
    <w:rsid w:val="005D384F"/>
    <w:rsid w:val="005D3A70"/>
    <w:rsid w:val="005D3C62"/>
    <w:rsid w:val="005D3CEC"/>
    <w:rsid w:val="005D40D8"/>
    <w:rsid w:val="005D52CA"/>
    <w:rsid w:val="005D53F4"/>
    <w:rsid w:val="005D57B1"/>
    <w:rsid w:val="005D586D"/>
    <w:rsid w:val="005D5E66"/>
    <w:rsid w:val="005D6966"/>
    <w:rsid w:val="005D696F"/>
    <w:rsid w:val="005D6F2A"/>
    <w:rsid w:val="005D727E"/>
    <w:rsid w:val="005D79DF"/>
    <w:rsid w:val="005E0307"/>
    <w:rsid w:val="005E0390"/>
    <w:rsid w:val="005E0661"/>
    <w:rsid w:val="005E0E8B"/>
    <w:rsid w:val="005E2404"/>
    <w:rsid w:val="005E2A58"/>
    <w:rsid w:val="005E320D"/>
    <w:rsid w:val="005E39AC"/>
    <w:rsid w:val="005E39CB"/>
    <w:rsid w:val="005E3A0F"/>
    <w:rsid w:val="005E3BE1"/>
    <w:rsid w:val="005E3D4A"/>
    <w:rsid w:val="005E4003"/>
    <w:rsid w:val="005E4064"/>
    <w:rsid w:val="005E41E7"/>
    <w:rsid w:val="005E45DE"/>
    <w:rsid w:val="005E47DE"/>
    <w:rsid w:val="005E483B"/>
    <w:rsid w:val="005E53B9"/>
    <w:rsid w:val="005E5503"/>
    <w:rsid w:val="005E5AE2"/>
    <w:rsid w:val="005E60D8"/>
    <w:rsid w:val="005E640B"/>
    <w:rsid w:val="005E6683"/>
    <w:rsid w:val="005E69F8"/>
    <w:rsid w:val="005E6A5D"/>
    <w:rsid w:val="005E70B6"/>
    <w:rsid w:val="005E77A9"/>
    <w:rsid w:val="005E78B6"/>
    <w:rsid w:val="005F09AC"/>
    <w:rsid w:val="005F0B73"/>
    <w:rsid w:val="005F0F5B"/>
    <w:rsid w:val="005F1298"/>
    <w:rsid w:val="005F1553"/>
    <w:rsid w:val="005F1B05"/>
    <w:rsid w:val="005F366C"/>
    <w:rsid w:val="005F3C86"/>
    <w:rsid w:val="005F45D1"/>
    <w:rsid w:val="005F56DA"/>
    <w:rsid w:val="005F5793"/>
    <w:rsid w:val="005F5BB3"/>
    <w:rsid w:val="005F6014"/>
    <w:rsid w:val="005F6D7E"/>
    <w:rsid w:val="005F7402"/>
    <w:rsid w:val="005F7489"/>
    <w:rsid w:val="005F7AE0"/>
    <w:rsid w:val="005F7B31"/>
    <w:rsid w:val="005F7E08"/>
    <w:rsid w:val="00600E76"/>
    <w:rsid w:val="0060101B"/>
    <w:rsid w:val="0060141B"/>
    <w:rsid w:val="0060142C"/>
    <w:rsid w:val="00601972"/>
    <w:rsid w:val="00601D05"/>
    <w:rsid w:val="00601EF5"/>
    <w:rsid w:val="0060270D"/>
    <w:rsid w:val="00602C13"/>
    <w:rsid w:val="00603FD5"/>
    <w:rsid w:val="00603FF4"/>
    <w:rsid w:val="00604BF4"/>
    <w:rsid w:val="00604F02"/>
    <w:rsid w:val="00604F0D"/>
    <w:rsid w:val="00605865"/>
    <w:rsid w:val="0060592A"/>
    <w:rsid w:val="00605C43"/>
    <w:rsid w:val="00605DAF"/>
    <w:rsid w:val="00606351"/>
    <w:rsid w:val="00606472"/>
    <w:rsid w:val="00606484"/>
    <w:rsid w:val="006068F7"/>
    <w:rsid w:val="00606B61"/>
    <w:rsid w:val="00607254"/>
    <w:rsid w:val="006077EA"/>
    <w:rsid w:val="00607806"/>
    <w:rsid w:val="006104E4"/>
    <w:rsid w:val="00611F68"/>
    <w:rsid w:val="006124BB"/>
    <w:rsid w:val="006124D7"/>
    <w:rsid w:val="00612FDC"/>
    <w:rsid w:val="0061355D"/>
    <w:rsid w:val="006135A7"/>
    <w:rsid w:val="00613CB2"/>
    <w:rsid w:val="00614A33"/>
    <w:rsid w:val="006153BF"/>
    <w:rsid w:val="00615E04"/>
    <w:rsid w:val="00616446"/>
    <w:rsid w:val="00616954"/>
    <w:rsid w:val="00616BBB"/>
    <w:rsid w:val="00616DC8"/>
    <w:rsid w:val="006200B7"/>
    <w:rsid w:val="00620502"/>
    <w:rsid w:val="0062095C"/>
    <w:rsid w:val="006209D0"/>
    <w:rsid w:val="00620E18"/>
    <w:rsid w:val="006213F6"/>
    <w:rsid w:val="00621642"/>
    <w:rsid w:val="0062196B"/>
    <w:rsid w:val="00622350"/>
    <w:rsid w:val="00623726"/>
    <w:rsid w:val="00623E6A"/>
    <w:rsid w:val="00624831"/>
    <w:rsid w:val="006248F3"/>
    <w:rsid w:val="00625859"/>
    <w:rsid w:val="00625C7A"/>
    <w:rsid w:val="00625CE4"/>
    <w:rsid w:val="00626668"/>
    <w:rsid w:val="00626BFD"/>
    <w:rsid w:val="00627B78"/>
    <w:rsid w:val="00627C1C"/>
    <w:rsid w:val="0063005B"/>
    <w:rsid w:val="006301B6"/>
    <w:rsid w:val="006303F9"/>
    <w:rsid w:val="00630B78"/>
    <w:rsid w:val="0063105D"/>
    <w:rsid w:val="006312DA"/>
    <w:rsid w:val="00631374"/>
    <w:rsid w:val="00631930"/>
    <w:rsid w:val="00631F9B"/>
    <w:rsid w:val="006320C0"/>
    <w:rsid w:val="006323E1"/>
    <w:rsid w:val="006329DA"/>
    <w:rsid w:val="00633054"/>
    <w:rsid w:val="00633585"/>
    <w:rsid w:val="006336FA"/>
    <w:rsid w:val="006338DC"/>
    <w:rsid w:val="006338E9"/>
    <w:rsid w:val="00634466"/>
    <w:rsid w:val="006346AB"/>
    <w:rsid w:val="00634850"/>
    <w:rsid w:val="00634DEA"/>
    <w:rsid w:val="00635376"/>
    <w:rsid w:val="006360C9"/>
    <w:rsid w:val="00636921"/>
    <w:rsid w:val="00636ED1"/>
    <w:rsid w:val="006374D3"/>
    <w:rsid w:val="006377B3"/>
    <w:rsid w:val="006378CB"/>
    <w:rsid w:val="0064032C"/>
    <w:rsid w:val="006404EE"/>
    <w:rsid w:val="00640934"/>
    <w:rsid w:val="00641403"/>
    <w:rsid w:val="006418D7"/>
    <w:rsid w:val="00641979"/>
    <w:rsid w:val="00641EDA"/>
    <w:rsid w:val="00642303"/>
    <w:rsid w:val="00642A66"/>
    <w:rsid w:val="0064324A"/>
    <w:rsid w:val="00643627"/>
    <w:rsid w:val="00643A52"/>
    <w:rsid w:val="00643B7D"/>
    <w:rsid w:val="00643DA3"/>
    <w:rsid w:val="00644302"/>
    <w:rsid w:val="00644ADD"/>
    <w:rsid w:val="00644BC1"/>
    <w:rsid w:val="00645396"/>
    <w:rsid w:val="0064598C"/>
    <w:rsid w:val="00646D71"/>
    <w:rsid w:val="006473CC"/>
    <w:rsid w:val="00647BA1"/>
    <w:rsid w:val="00647D31"/>
    <w:rsid w:val="00647D5D"/>
    <w:rsid w:val="00650053"/>
    <w:rsid w:val="0065037E"/>
    <w:rsid w:val="006514B8"/>
    <w:rsid w:val="00651E6D"/>
    <w:rsid w:val="00652051"/>
    <w:rsid w:val="00652400"/>
    <w:rsid w:val="0065293F"/>
    <w:rsid w:val="00652D36"/>
    <w:rsid w:val="00653277"/>
    <w:rsid w:val="006546D5"/>
    <w:rsid w:val="0065471D"/>
    <w:rsid w:val="00654A3C"/>
    <w:rsid w:val="00654C79"/>
    <w:rsid w:val="00655205"/>
    <w:rsid w:val="006556B1"/>
    <w:rsid w:val="00656204"/>
    <w:rsid w:val="006562DF"/>
    <w:rsid w:val="006570B5"/>
    <w:rsid w:val="0066035D"/>
    <w:rsid w:val="00660BD0"/>
    <w:rsid w:val="00661F72"/>
    <w:rsid w:val="00662031"/>
    <w:rsid w:val="0066301E"/>
    <w:rsid w:val="006632DA"/>
    <w:rsid w:val="006644F1"/>
    <w:rsid w:val="00664643"/>
    <w:rsid w:val="00665129"/>
    <w:rsid w:val="006654DE"/>
    <w:rsid w:val="006658FF"/>
    <w:rsid w:val="00665B57"/>
    <w:rsid w:val="00665BC0"/>
    <w:rsid w:val="00665EF3"/>
    <w:rsid w:val="0066639E"/>
    <w:rsid w:val="00666772"/>
    <w:rsid w:val="006667B6"/>
    <w:rsid w:val="00666C6B"/>
    <w:rsid w:val="00667262"/>
    <w:rsid w:val="00667A9E"/>
    <w:rsid w:val="00667BDB"/>
    <w:rsid w:val="0067014A"/>
    <w:rsid w:val="0067090B"/>
    <w:rsid w:val="00670CC6"/>
    <w:rsid w:val="00670F0F"/>
    <w:rsid w:val="006717C3"/>
    <w:rsid w:val="006732FB"/>
    <w:rsid w:val="0067399E"/>
    <w:rsid w:val="00673D74"/>
    <w:rsid w:val="00674058"/>
    <w:rsid w:val="0067488D"/>
    <w:rsid w:val="00674921"/>
    <w:rsid w:val="00674B3C"/>
    <w:rsid w:val="00674F4B"/>
    <w:rsid w:val="006754D5"/>
    <w:rsid w:val="00675AB3"/>
    <w:rsid w:val="00675F03"/>
    <w:rsid w:val="006762DE"/>
    <w:rsid w:val="006766D7"/>
    <w:rsid w:val="00676A04"/>
    <w:rsid w:val="00676B6F"/>
    <w:rsid w:val="006770AB"/>
    <w:rsid w:val="006777B6"/>
    <w:rsid w:val="00680850"/>
    <w:rsid w:val="00681501"/>
    <w:rsid w:val="00681604"/>
    <w:rsid w:val="00681BD3"/>
    <w:rsid w:val="006824EF"/>
    <w:rsid w:val="00682627"/>
    <w:rsid w:val="006834E1"/>
    <w:rsid w:val="006837E2"/>
    <w:rsid w:val="006838D5"/>
    <w:rsid w:val="00684287"/>
    <w:rsid w:val="006846E3"/>
    <w:rsid w:val="00684884"/>
    <w:rsid w:val="00684CB0"/>
    <w:rsid w:val="00685117"/>
    <w:rsid w:val="006864CC"/>
    <w:rsid w:val="0068662C"/>
    <w:rsid w:val="0068704A"/>
    <w:rsid w:val="0068724F"/>
    <w:rsid w:val="006878F6"/>
    <w:rsid w:val="00687A02"/>
    <w:rsid w:val="00690E1C"/>
    <w:rsid w:val="00690E44"/>
    <w:rsid w:val="00691BCA"/>
    <w:rsid w:val="006920B2"/>
    <w:rsid w:val="00692198"/>
    <w:rsid w:val="006922A2"/>
    <w:rsid w:val="00692A3C"/>
    <w:rsid w:val="00693358"/>
    <w:rsid w:val="006934D1"/>
    <w:rsid w:val="00693A4D"/>
    <w:rsid w:val="00693A9D"/>
    <w:rsid w:val="00693ADA"/>
    <w:rsid w:val="00693E27"/>
    <w:rsid w:val="00694169"/>
    <w:rsid w:val="00694544"/>
    <w:rsid w:val="006952A0"/>
    <w:rsid w:val="006956EC"/>
    <w:rsid w:val="00697203"/>
    <w:rsid w:val="00697222"/>
    <w:rsid w:val="006973B5"/>
    <w:rsid w:val="006A003E"/>
    <w:rsid w:val="006A066F"/>
    <w:rsid w:val="006A0E5A"/>
    <w:rsid w:val="006A1C11"/>
    <w:rsid w:val="006A1DEF"/>
    <w:rsid w:val="006A2045"/>
    <w:rsid w:val="006A2366"/>
    <w:rsid w:val="006A238E"/>
    <w:rsid w:val="006A25C3"/>
    <w:rsid w:val="006A27EA"/>
    <w:rsid w:val="006A2FA9"/>
    <w:rsid w:val="006A30B6"/>
    <w:rsid w:val="006A30EE"/>
    <w:rsid w:val="006A319A"/>
    <w:rsid w:val="006A3327"/>
    <w:rsid w:val="006A39C3"/>
    <w:rsid w:val="006A3C54"/>
    <w:rsid w:val="006A4326"/>
    <w:rsid w:val="006A45F9"/>
    <w:rsid w:val="006A479B"/>
    <w:rsid w:val="006A4DD0"/>
    <w:rsid w:val="006A5097"/>
    <w:rsid w:val="006A5B17"/>
    <w:rsid w:val="006A62F2"/>
    <w:rsid w:val="006A67B1"/>
    <w:rsid w:val="006A68EA"/>
    <w:rsid w:val="006A6FD4"/>
    <w:rsid w:val="006A708B"/>
    <w:rsid w:val="006A7168"/>
    <w:rsid w:val="006A7248"/>
    <w:rsid w:val="006A7E95"/>
    <w:rsid w:val="006AF6C6"/>
    <w:rsid w:val="006B03FA"/>
    <w:rsid w:val="006B0AB0"/>
    <w:rsid w:val="006B15E7"/>
    <w:rsid w:val="006B1A15"/>
    <w:rsid w:val="006B1C26"/>
    <w:rsid w:val="006B2149"/>
    <w:rsid w:val="006B22C1"/>
    <w:rsid w:val="006B27B7"/>
    <w:rsid w:val="006B3772"/>
    <w:rsid w:val="006B3B98"/>
    <w:rsid w:val="006B3F29"/>
    <w:rsid w:val="006B54EC"/>
    <w:rsid w:val="006B5B25"/>
    <w:rsid w:val="006B6766"/>
    <w:rsid w:val="006B6822"/>
    <w:rsid w:val="006B6C82"/>
    <w:rsid w:val="006B6CC6"/>
    <w:rsid w:val="006B792C"/>
    <w:rsid w:val="006B7B37"/>
    <w:rsid w:val="006B7EED"/>
    <w:rsid w:val="006C2824"/>
    <w:rsid w:val="006C28F0"/>
    <w:rsid w:val="006C2E86"/>
    <w:rsid w:val="006C3314"/>
    <w:rsid w:val="006C38E0"/>
    <w:rsid w:val="006C398D"/>
    <w:rsid w:val="006C3C0D"/>
    <w:rsid w:val="006C3F43"/>
    <w:rsid w:val="006C41F6"/>
    <w:rsid w:val="006C4599"/>
    <w:rsid w:val="006C4AF4"/>
    <w:rsid w:val="006C51D0"/>
    <w:rsid w:val="006C54E6"/>
    <w:rsid w:val="006C5E6F"/>
    <w:rsid w:val="006C7EBA"/>
    <w:rsid w:val="006D09DD"/>
    <w:rsid w:val="006D0FC1"/>
    <w:rsid w:val="006D1729"/>
    <w:rsid w:val="006D19C7"/>
    <w:rsid w:val="006D2762"/>
    <w:rsid w:val="006D2891"/>
    <w:rsid w:val="006D3834"/>
    <w:rsid w:val="006D3E18"/>
    <w:rsid w:val="006D3F2F"/>
    <w:rsid w:val="006D405A"/>
    <w:rsid w:val="006D493A"/>
    <w:rsid w:val="006D4B7F"/>
    <w:rsid w:val="006D5C76"/>
    <w:rsid w:val="006D5E8B"/>
    <w:rsid w:val="006D628F"/>
    <w:rsid w:val="006D75C3"/>
    <w:rsid w:val="006D7790"/>
    <w:rsid w:val="006D7EBD"/>
    <w:rsid w:val="006E0875"/>
    <w:rsid w:val="006E0ADC"/>
    <w:rsid w:val="006E0F5C"/>
    <w:rsid w:val="006E1098"/>
    <w:rsid w:val="006E14D6"/>
    <w:rsid w:val="006E17F4"/>
    <w:rsid w:val="006E1886"/>
    <w:rsid w:val="006E1EDE"/>
    <w:rsid w:val="006E25F8"/>
    <w:rsid w:val="006E2647"/>
    <w:rsid w:val="006E26FF"/>
    <w:rsid w:val="006E2C99"/>
    <w:rsid w:val="006E3357"/>
    <w:rsid w:val="006E3536"/>
    <w:rsid w:val="006E35BC"/>
    <w:rsid w:val="006E39CD"/>
    <w:rsid w:val="006E493C"/>
    <w:rsid w:val="006E4CC6"/>
    <w:rsid w:val="006E4E79"/>
    <w:rsid w:val="006E584A"/>
    <w:rsid w:val="006E587E"/>
    <w:rsid w:val="006E5B77"/>
    <w:rsid w:val="006E5CC8"/>
    <w:rsid w:val="006E5F43"/>
    <w:rsid w:val="006E61C9"/>
    <w:rsid w:val="006E6441"/>
    <w:rsid w:val="006E64B2"/>
    <w:rsid w:val="006E6526"/>
    <w:rsid w:val="006E6535"/>
    <w:rsid w:val="006E67B9"/>
    <w:rsid w:val="006E6C93"/>
    <w:rsid w:val="006F031C"/>
    <w:rsid w:val="006F06E3"/>
    <w:rsid w:val="006F0866"/>
    <w:rsid w:val="006F0E9B"/>
    <w:rsid w:val="006F1345"/>
    <w:rsid w:val="006F1772"/>
    <w:rsid w:val="006F19EC"/>
    <w:rsid w:val="006F1C57"/>
    <w:rsid w:val="006F1E00"/>
    <w:rsid w:val="006F22FD"/>
    <w:rsid w:val="006F2597"/>
    <w:rsid w:val="006F2794"/>
    <w:rsid w:val="006F2EA7"/>
    <w:rsid w:val="006F36B9"/>
    <w:rsid w:val="006F3A8F"/>
    <w:rsid w:val="006F3B62"/>
    <w:rsid w:val="006F3C87"/>
    <w:rsid w:val="006F3D9A"/>
    <w:rsid w:val="006F4588"/>
    <w:rsid w:val="006F4EF7"/>
    <w:rsid w:val="006F527A"/>
    <w:rsid w:val="006F52E0"/>
    <w:rsid w:val="006F5514"/>
    <w:rsid w:val="006F5A52"/>
    <w:rsid w:val="006F5BA5"/>
    <w:rsid w:val="006F5C84"/>
    <w:rsid w:val="006F63A9"/>
    <w:rsid w:val="006F6814"/>
    <w:rsid w:val="006F73CC"/>
    <w:rsid w:val="006F79F3"/>
    <w:rsid w:val="006F7FCA"/>
    <w:rsid w:val="0070058F"/>
    <w:rsid w:val="007011C1"/>
    <w:rsid w:val="00701655"/>
    <w:rsid w:val="00701F8C"/>
    <w:rsid w:val="00702793"/>
    <w:rsid w:val="00702E58"/>
    <w:rsid w:val="0070342B"/>
    <w:rsid w:val="007034FF"/>
    <w:rsid w:val="00703972"/>
    <w:rsid w:val="00703D90"/>
    <w:rsid w:val="00706C17"/>
    <w:rsid w:val="00707778"/>
    <w:rsid w:val="00710495"/>
    <w:rsid w:val="00710C78"/>
    <w:rsid w:val="00710EED"/>
    <w:rsid w:val="007110CF"/>
    <w:rsid w:val="0071199E"/>
    <w:rsid w:val="00712999"/>
    <w:rsid w:val="00712CF0"/>
    <w:rsid w:val="00712F34"/>
    <w:rsid w:val="007134FC"/>
    <w:rsid w:val="007136F0"/>
    <w:rsid w:val="00713F8E"/>
    <w:rsid w:val="00714115"/>
    <w:rsid w:val="00714209"/>
    <w:rsid w:val="00714488"/>
    <w:rsid w:val="00714533"/>
    <w:rsid w:val="007146DC"/>
    <w:rsid w:val="0071549C"/>
    <w:rsid w:val="0071574F"/>
    <w:rsid w:val="00715923"/>
    <w:rsid w:val="00715A94"/>
    <w:rsid w:val="00715AB1"/>
    <w:rsid w:val="0071643D"/>
    <w:rsid w:val="007166B6"/>
    <w:rsid w:val="00716912"/>
    <w:rsid w:val="00716DF0"/>
    <w:rsid w:val="007172F8"/>
    <w:rsid w:val="007173E1"/>
    <w:rsid w:val="007175AA"/>
    <w:rsid w:val="007175B1"/>
    <w:rsid w:val="00717F80"/>
    <w:rsid w:val="0072096B"/>
    <w:rsid w:val="0072096E"/>
    <w:rsid w:val="00720ACC"/>
    <w:rsid w:val="007211FC"/>
    <w:rsid w:val="007212FE"/>
    <w:rsid w:val="007214F9"/>
    <w:rsid w:val="00721B55"/>
    <w:rsid w:val="00721ECA"/>
    <w:rsid w:val="00721FC2"/>
    <w:rsid w:val="00721FCA"/>
    <w:rsid w:val="00722025"/>
    <w:rsid w:val="00722BBF"/>
    <w:rsid w:val="0072313D"/>
    <w:rsid w:val="00723A67"/>
    <w:rsid w:val="00724329"/>
    <w:rsid w:val="00724715"/>
    <w:rsid w:val="00725175"/>
    <w:rsid w:val="007254A7"/>
    <w:rsid w:val="00725708"/>
    <w:rsid w:val="007258B1"/>
    <w:rsid w:val="00725A89"/>
    <w:rsid w:val="00726670"/>
    <w:rsid w:val="00726A2F"/>
    <w:rsid w:val="0072728A"/>
    <w:rsid w:val="00727A9C"/>
    <w:rsid w:val="00727F18"/>
    <w:rsid w:val="00730881"/>
    <w:rsid w:val="007315A7"/>
    <w:rsid w:val="00731B9B"/>
    <w:rsid w:val="00731E08"/>
    <w:rsid w:val="007328A2"/>
    <w:rsid w:val="00732CB3"/>
    <w:rsid w:val="00732DB0"/>
    <w:rsid w:val="00732F7F"/>
    <w:rsid w:val="007331C2"/>
    <w:rsid w:val="00733EAC"/>
    <w:rsid w:val="0073469B"/>
    <w:rsid w:val="0073489B"/>
    <w:rsid w:val="00735724"/>
    <w:rsid w:val="00735BDF"/>
    <w:rsid w:val="0073600C"/>
    <w:rsid w:val="00736192"/>
    <w:rsid w:val="00736331"/>
    <w:rsid w:val="00736526"/>
    <w:rsid w:val="007365EF"/>
    <w:rsid w:val="00736BD1"/>
    <w:rsid w:val="00737224"/>
    <w:rsid w:val="00737A67"/>
    <w:rsid w:val="00740C5A"/>
    <w:rsid w:val="00741973"/>
    <w:rsid w:val="0074197A"/>
    <w:rsid w:val="00741D75"/>
    <w:rsid w:val="00742F90"/>
    <w:rsid w:val="00743129"/>
    <w:rsid w:val="00743F43"/>
    <w:rsid w:val="00745BC8"/>
    <w:rsid w:val="00746120"/>
    <w:rsid w:val="007474EA"/>
    <w:rsid w:val="00747586"/>
    <w:rsid w:val="007475E9"/>
    <w:rsid w:val="00747AB5"/>
    <w:rsid w:val="00747EB7"/>
    <w:rsid w:val="007500FD"/>
    <w:rsid w:val="00750393"/>
    <w:rsid w:val="00750C91"/>
    <w:rsid w:val="00750DCB"/>
    <w:rsid w:val="00750DD8"/>
    <w:rsid w:val="0075136F"/>
    <w:rsid w:val="007514BA"/>
    <w:rsid w:val="0075175C"/>
    <w:rsid w:val="00752644"/>
    <w:rsid w:val="00752AE7"/>
    <w:rsid w:val="007532E5"/>
    <w:rsid w:val="00754B0F"/>
    <w:rsid w:val="00754E96"/>
    <w:rsid w:val="0075516D"/>
    <w:rsid w:val="00756A51"/>
    <w:rsid w:val="00757130"/>
    <w:rsid w:val="0075713B"/>
    <w:rsid w:val="007572AA"/>
    <w:rsid w:val="00757349"/>
    <w:rsid w:val="007600BD"/>
    <w:rsid w:val="0076027C"/>
    <w:rsid w:val="00760A3C"/>
    <w:rsid w:val="00760A5A"/>
    <w:rsid w:val="0076122B"/>
    <w:rsid w:val="00762896"/>
    <w:rsid w:val="007628A4"/>
    <w:rsid w:val="0076294C"/>
    <w:rsid w:val="00763059"/>
    <w:rsid w:val="007641AC"/>
    <w:rsid w:val="007654E1"/>
    <w:rsid w:val="00765A73"/>
    <w:rsid w:val="00765D7D"/>
    <w:rsid w:val="00765EB2"/>
    <w:rsid w:val="00766499"/>
    <w:rsid w:val="00766F26"/>
    <w:rsid w:val="007671DE"/>
    <w:rsid w:val="0076799B"/>
    <w:rsid w:val="00767DB6"/>
    <w:rsid w:val="00767F1C"/>
    <w:rsid w:val="0077013B"/>
    <w:rsid w:val="00770B19"/>
    <w:rsid w:val="007714E3"/>
    <w:rsid w:val="0077170D"/>
    <w:rsid w:val="0077188E"/>
    <w:rsid w:val="00771B98"/>
    <w:rsid w:val="00771C6E"/>
    <w:rsid w:val="00771C94"/>
    <w:rsid w:val="00772929"/>
    <w:rsid w:val="0077298A"/>
    <w:rsid w:val="00774306"/>
    <w:rsid w:val="00774EA8"/>
    <w:rsid w:val="0077514D"/>
    <w:rsid w:val="007752F7"/>
    <w:rsid w:val="0077599B"/>
    <w:rsid w:val="00775C11"/>
    <w:rsid w:val="00775C53"/>
    <w:rsid w:val="007760D0"/>
    <w:rsid w:val="007765D1"/>
    <w:rsid w:val="007769C2"/>
    <w:rsid w:val="00777E5F"/>
    <w:rsid w:val="00780FE0"/>
    <w:rsid w:val="00781143"/>
    <w:rsid w:val="0078161D"/>
    <w:rsid w:val="00781675"/>
    <w:rsid w:val="007821CC"/>
    <w:rsid w:val="0078233B"/>
    <w:rsid w:val="007823A0"/>
    <w:rsid w:val="00782C5F"/>
    <w:rsid w:val="00782D3A"/>
    <w:rsid w:val="00783372"/>
    <w:rsid w:val="00783724"/>
    <w:rsid w:val="007844C8"/>
    <w:rsid w:val="00784A12"/>
    <w:rsid w:val="00784A85"/>
    <w:rsid w:val="007864E3"/>
    <w:rsid w:val="00787168"/>
    <w:rsid w:val="0078782B"/>
    <w:rsid w:val="0078799F"/>
    <w:rsid w:val="00787B10"/>
    <w:rsid w:val="00787E2B"/>
    <w:rsid w:val="00790374"/>
    <w:rsid w:val="00790B4D"/>
    <w:rsid w:val="0079145D"/>
    <w:rsid w:val="0079168B"/>
    <w:rsid w:val="00792459"/>
    <w:rsid w:val="0079255D"/>
    <w:rsid w:val="00792878"/>
    <w:rsid w:val="00792FA9"/>
    <w:rsid w:val="007936DF"/>
    <w:rsid w:val="0079385B"/>
    <w:rsid w:val="00793E78"/>
    <w:rsid w:val="00793EF4"/>
    <w:rsid w:val="007961FE"/>
    <w:rsid w:val="00796733"/>
    <w:rsid w:val="00796C60"/>
    <w:rsid w:val="00797471"/>
    <w:rsid w:val="00797689"/>
    <w:rsid w:val="007A0363"/>
    <w:rsid w:val="007A0889"/>
    <w:rsid w:val="007A098D"/>
    <w:rsid w:val="007A10F7"/>
    <w:rsid w:val="007A1163"/>
    <w:rsid w:val="007A159F"/>
    <w:rsid w:val="007A2284"/>
    <w:rsid w:val="007A230A"/>
    <w:rsid w:val="007A24B4"/>
    <w:rsid w:val="007A29DF"/>
    <w:rsid w:val="007A2A6B"/>
    <w:rsid w:val="007A2BF4"/>
    <w:rsid w:val="007A30C5"/>
    <w:rsid w:val="007A3877"/>
    <w:rsid w:val="007A3A1C"/>
    <w:rsid w:val="007A417D"/>
    <w:rsid w:val="007A4C2D"/>
    <w:rsid w:val="007A4E0B"/>
    <w:rsid w:val="007A4F4C"/>
    <w:rsid w:val="007A5F0D"/>
    <w:rsid w:val="007A6062"/>
    <w:rsid w:val="007A6321"/>
    <w:rsid w:val="007A6697"/>
    <w:rsid w:val="007A6E2A"/>
    <w:rsid w:val="007A6F9E"/>
    <w:rsid w:val="007A70BC"/>
    <w:rsid w:val="007A71A9"/>
    <w:rsid w:val="007A7296"/>
    <w:rsid w:val="007A7326"/>
    <w:rsid w:val="007A7414"/>
    <w:rsid w:val="007A75E9"/>
    <w:rsid w:val="007B0061"/>
    <w:rsid w:val="007B0652"/>
    <w:rsid w:val="007B0684"/>
    <w:rsid w:val="007B0701"/>
    <w:rsid w:val="007B0A8D"/>
    <w:rsid w:val="007B1006"/>
    <w:rsid w:val="007B1057"/>
    <w:rsid w:val="007B1650"/>
    <w:rsid w:val="007B18DC"/>
    <w:rsid w:val="007B1954"/>
    <w:rsid w:val="007B196E"/>
    <w:rsid w:val="007B1C3F"/>
    <w:rsid w:val="007B1FE9"/>
    <w:rsid w:val="007B22D2"/>
    <w:rsid w:val="007B2D24"/>
    <w:rsid w:val="007B342D"/>
    <w:rsid w:val="007B34E3"/>
    <w:rsid w:val="007B3548"/>
    <w:rsid w:val="007B3B3D"/>
    <w:rsid w:val="007B4ADD"/>
    <w:rsid w:val="007B509F"/>
    <w:rsid w:val="007B5290"/>
    <w:rsid w:val="007B6199"/>
    <w:rsid w:val="007B6C51"/>
    <w:rsid w:val="007B7AA9"/>
    <w:rsid w:val="007C00AB"/>
    <w:rsid w:val="007C031F"/>
    <w:rsid w:val="007C08EF"/>
    <w:rsid w:val="007C0EE9"/>
    <w:rsid w:val="007C14E7"/>
    <w:rsid w:val="007C1500"/>
    <w:rsid w:val="007C15C7"/>
    <w:rsid w:val="007C18D9"/>
    <w:rsid w:val="007C26C5"/>
    <w:rsid w:val="007C28D7"/>
    <w:rsid w:val="007C29BD"/>
    <w:rsid w:val="007C33EF"/>
    <w:rsid w:val="007C3625"/>
    <w:rsid w:val="007C3832"/>
    <w:rsid w:val="007C3E8D"/>
    <w:rsid w:val="007C434A"/>
    <w:rsid w:val="007C48AE"/>
    <w:rsid w:val="007C542F"/>
    <w:rsid w:val="007C6A69"/>
    <w:rsid w:val="007C7275"/>
    <w:rsid w:val="007C7792"/>
    <w:rsid w:val="007C7FDD"/>
    <w:rsid w:val="007D01AA"/>
    <w:rsid w:val="007D01F7"/>
    <w:rsid w:val="007D0C5E"/>
    <w:rsid w:val="007D0CBF"/>
    <w:rsid w:val="007D22F3"/>
    <w:rsid w:val="007D267F"/>
    <w:rsid w:val="007D2BCB"/>
    <w:rsid w:val="007D2EEB"/>
    <w:rsid w:val="007D31F8"/>
    <w:rsid w:val="007D3564"/>
    <w:rsid w:val="007D3CF3"/>
    <w:rsid w:val="007D3E8F"/>
    <w:rsid w:val="007D507D"/>
    <w:rsid w:val="007D527E"/>
    <w:rsid w:val="007D5A68"/>
    <w:rsid w:val="007D5AC0"/>
    <w:rsid w:val="007D5B6F"/>
    <w:rsid w:val="007D63CB"/>
    <w:rsid w:val="007D7520"/>
    <w:rsid w:val="007E0578"/>
    <w:rsid w:val="007E19B7"/>
    <w:rsid w:val="007E1BE9"/>
    <w:rsid w:val="007E2025"/>
    <w:rsid w:val="007E24B3"/>
    <w:rsid w:val="007E25DF"/>
    <w:rsid w:val="007E29C1"/>
    <w:rsid w:val="007E2B7D"/>
    <w:rsid w:val="007E32E6"/>
    <w:rsid w:val="007E34E5"/>
    <w:rsid w:val="007E4267"/>
    <w:rsid w:val="007E4314"/>
    <w:rsid w:val="007E4461"/>
    <w:rsid w:val="007E4C7B"/>
    <w:rsid w:val="007E56B8"/>
    <w:rsid w:val="007E593D"/>
    <w:rsid w:val="007E5FB3"/>
    <w:rsid w:val="007E5FDB"/>
    <w:rsid w:val="007E648B"/>
    <w:rsid w:val="007E6843"/>
    <w:rsid w:val="007E6AFF"/>
    <w:rsid w:val="007E7598"/>
    <w:rsid w:val="007E7D83"/>
    <w:rsid w:val="007E7DBD"/>
    <w:rsid w:val="007E7F7B"/>
    <w:rsid w:val="007F03E3"/>
    <w:rsid w:val="007F16F5"/>
    <w:rsid w:val="007F2473"/>
    <w:rsid w:val="007F306C"/>
    <w:rsid w:val="007F3975"/>
    <w:rsid w:val="007F40DB"/>
    <w:rsid w:val="007F4349"/>
    <w:rsid w:val="007F48FD"/>
    <w:rsid w:val="007F4C57"/>
    <w:rsid w:val="007F5112"/>
    <w:rsid w:val="007F5CFF"/>
    <w:rsid w:val="007F5E3D"/>
    <w:rsid w:val="007F603F"/>
    <w:rsid w:val="007F6203"/>
    <w:rsid w:val="007F6AE7"/>
    <w:rsid w:val="007F6AEB"/>
    <w:rsid w:val="007F6BE0"/>
    <w:rsid w:val="007F7DB9"/>
    <w:rsid w:val="00801E8E"/>
    <w:rsid w:val="00802D1C"/>
    <w:rsid w:val="00803E76"/>
    <w:rsid w:val="008043F8"/>
    <w:rsid w:val="00804A86"/>
    <w:rsid w:val="00804B4C"/>
    <w:rsid w:val="00804C30"/>
    <w:rsid w:val="00804EC5"/>
    <w:rsid w:val="008056B6"/>
    <w:rsid w:val="00805A2E"/>
    <w:rsid w:val="00805AA8"/>
    <w:rsid w:val="00805D4B"/>
    <w:rsid w:val="00806AB2"/>
    <w:rsid w:val="00806D74"/>
    <w:rsid w:val="00806ED8"/>
    <w:rsid w:val="00807618"/>
    <w:rsid w:val="00807871"/>
    <w:rsid w:val="00810005"/>
    <w:rsid w:val="00810177"/>
    <w:rsid w:val="00810857"/>
    <w:rsid w:val="008112A9"/>
    <w:rsid w:val="00811BB1"/>
    <w:rsid w:val="00811C27"/>
    <w:rsid w:val="00811C6D"/>
    <w:rsid w:val="00812053"/>
    <w:rsid w:val="0081207D"/>
    <w:rsid w:val="00812E3F"/>
    <w:rsid w:val="008149CA"/>
    <w:rsid w:val="00814AFE"/>
    <w:rsid w:val="00815185"/>
    <w:rsid w:val="0081525B"/>
    <w:rsid w:val="0081533C"/>
    <w:rsid w:val="00815A70"/>
    <w:rsid w:val="0081645D"/>
    <w:rsid w:val="008166B0"/>
    <w:rsid w:val="00816840"/>
    <w:rsid w:val="00816A97"/>
    <w:rsid w:val="00816AF5"/>
    <w:rsid w:val="0081711F"/>
    <w:rsid w:val="008200E4"/>
    <w:rsid w:val="00820A3B"/>
    <w:rsid w:val="00820C5A"/>
    <w:rsid w:val="00821166"/>
    <w:rsid w:val="008212B4"/>
    <w:rsid w:val="00821385"/>
    <w:rsid w:val="008213CA"/>
    <w:rsid w:val="0082158F"/>
    <w:rsid w:val="008218F2"/>
    <w:rsid w:val="00821BE9"/>
    <w:rsid w:val="00822759"/>
    <w:rsid w:val="00822B0A"/>
    <w:rsid w:val="00822D09"/>
    <w:rsid w:val="008232C3"/>
    <w:rsid w:val="00823A21"/>
    <w:rsid w:val="00823CC7"/>
    <w:rsid w:val="00823D59"/>
    <w:rsid w:val="00823D5E"/>
    <w:rsid w:val="00823E94"/>
    <w:rsid w:val="008253A2"/>
    <w:rsid w:val="008258B5"/>
    <w:rsid w:val="008261CD"/>
    <w:rsid w:val="00826456"/>
    <w:rsid w:val="00826ACD"/>
    <w:rsid w:val="00826F34"/>
    <w:rsid w:val="008279DD"/>
    <w:rsid w:val="00827C40"/>
    <w:rsid w:val="0083021C"/>
    <w:rsid w:val="00830A09"/>
    <w:rsid w:val="00830D07"/>
    <w:rsid w:val="00830F08"/>
    <w:rsid w:val="00831ABC"/>
    <w:rsid w:val="00832728"/>
    <w:rsid w:val="008328FD"/>
    <w:rsid w:val="00833894"/>
    <w:rsid w:val="00833E1F"/>
    <w:rsid w:val="00835207"/>
    <w:rsid w:val="00835443"/>
    <w:rsid w:val="00836EC5"/>
    <w:rsid w:val="0083788A"/>
    <w:rsid w:val="00837BB4"/>
    <w:rsid w:val="00837BF6"/>
    <w:rsid w:val="00837DF2"/>
    <w:rsid w:val="0084003E"/>
    <w:rsid w:val="00840124"/>
    <w:rsid w:val="00840592"/>
    <w:rsid w:val="008419B9"/>
    <w:rsid w:val="00841B68"/>
    <w:rsid w:val="008423E9"/>
    <w:rsid w:val="0084240C"/>
    <w:rsid w:val="00842CBB"/>
    <w:rsid w:val="008434E1"/>
    <w:rsid w:val="00843987"/>
    <w:rsid w:val="00843A57"/>
    <w:rsid w:val="00843F3D"/>
    <w:rsid w:val="00844D3B"/>
    <w:rsid w:val="00844E88"/>
    <w:rsid w:val="00845FBF"/>
    <w:rsid w:val="0084601C"/>
    <w:rsid w:val="00846598"/>
    <w:rsid w:val="008472AE"/>
    <w:rsid w:val="00847432"/>
    <w:rsid w:val="008475DE"/>
    <w:rsid w:val="00850A29"/>
    <w:rsid w:val="008519AE"/>
    <w:rsid w:val="00851CE9"/>
    <w:rsid w:val="0085202A"/>
    <w:rsid w:val="0085203B"/>
    <w:rsid w:val="00852203"/>
    <w:rsid w:val="00852449"/>
    <w:rsid w:val="008527F4"/>
    <w:rsid w:val="008533AB"/>
    <w:rsid w:val="0085439B"/>
    <w:rsid w:val="00854A13"/>
    <w:rsid w:val="00854C24"/>
    <w:rsid w:val="00854D63"/>
    <w:rsid w:val="00855036"/>
    <w:rsid w:val="008558AF"/>
    <w:rsid w:val="00855947"/>
    <w:rsid w:val="00855CE2"/>
    <w:rsid w:val="00855EE5"/>
    <w:rsid w:val="00856289"/>
    <w:rsid w:val="0085672C"/>
    <w:rsid w:val="00856FEE"/>
    <w:rsid w:val="00857FC1"/>
    <w:rsid w:val="0086031E"/>
    <w:rsid w:val="008606D9"/>
    <w:rsid w:val="008607EA"/>
    <w:rsid w:val="00861B62"/>
    <w:rsid w:val="008620F6"/>
    <w:rsid w:val="00862986"/>
    <w:rsid w:val="00862CBA"/>
    <w:rsid w:val="00862FA9"/>
    <w:rsid w:val="008632E4"/>
    <w:rsid w:val="008637C7"/>
    <w:rsid w:val="0086380A"/>
    <w:rsid w:val="00864119"/>
    <w:rsid w:val="008650FE"/>
    <w:rsid w:val="008658F4"/>
    <w:rsid w:val="00865A2A"/>
    <w:rsid w:val="00865D22"/>
    <w:rsid w:val="00865E4E"/>
    <w:rsid w:val="0086625D"/>
    <w:rsid w:val="00866BF8"/>
    <w:rsid w:val="008671B0"/>
    <w:rsid w:val="00867A7B"/>
    <w:rsid w:val="008702DE"/>
    <w:rsid w:val="008706F4"/>
    <w:rsid w:val="008710F5"/>
    <w:rsid w:val="00871DA4"/>
    <w:rsid w:val="008722FD"/>
    <w:rsid w:val="008725A2"/>
    <w:rsid w:val="00872CF1"/>
    <w:rsid w:val="00872EE4"/>
    <w:rsid w:val="00873A85"/>
    <w:rsid w:val="00873D6C"/>
    <w:rsid w:val="0087471D"/>
    <w:rsid w:val="008750FE"/>
    <w:rsid w:val="00875B08"/>
    <w:rsid w:val="00875CB7"/>
    <w:rsid w:val="008761AE"/>
    <w:rsid w:val="008766EB"/>
    <w:rsid w:val="00876973"/>
    <w:rsid w:val="00876B69"/>
    <w:rsid w:val="00877217"/>
    <w:rsid w:val="00877306"/>
    <w:rsid w:val="00877CEF"/>
    <w:rsid w:val="00882E05"/>
    <w:rsid w:val="00882FAF"/>
    <w:rsid w:val="008831D5"/>
    <w:rsid w:val="008832DD"/>
    <w:rsid w:val="00883E1B"/>
    <w:rsid w:val="00883EEF"/>
    <w:rsid w:val="00883F00"/>
    <w:rsid w:val="00884E25"/>
    <w:rsid w:val="00884EA0"/>
    <w:rsid w:val="00885017"/>
    <w:rsid w:val="00885205"/>
    <w:rsid w:val="00885573"/>
    <w:rsid w:val="008860A8"/>
    <w:rsid w:val="008863CF"/>
    <w:rsid w:val="0088726D"/>
    <w:rsid w:val="0088728E"/>
    <w:rsid w:val="0088758D"/>
    <w:rsid w:val="008878F3"/>
    <w:rsid w:val="00887D14"/>
    <w:rsid w:val="00887E9D"/>
    <w:rsid w:val="00890115"/>
    <w:rsid w:val="0089026B"/>
    <w:rsid w:val="00890D40"/>
    <w:rsid w:val="00891050"/>
    <w:rsid w:val="0089109B"/>
    <w:rsid w:val="008912AF"/>
    <w:rsid w:val="008916F0"/>
    <w:rsid w:val="00892313"/>
    <w:rsid w:val="0089239A"/>
    <w:rsid w:val="008931DE"/>
    <w:rsid w:val="008935BB"/>
    <w:rsid w:val="008938A9"/>
    <w:rsid w:val="00893D76"/>
    <w:rsid w:val="008940CF"/>
    <w:rsid w:val="008943E9"/>
    <w:rsid w:val="00894B8B"/>
    <w:rsid w:val="00894DB9"/>
    <w:rsid w:val="00894E85"/>
    <w:rsid w:val="00896C2F"/>
    <w:rsid w:val="00896C9C"/>
    <w:rsid w:val="00896CE2"/>
    <w:rsid w:val="00896FAC"/>
    <w:rsid w:val="00897144"/>
    <w:rsid w:val="008973B5"/>
    <w:rsid w:val="00897E69"/>
    <w:rsid w:val="00897FB8"/>
    <w:rsid w:val="008A09E1"/>
    <w:rsid w:val="008A0E0C"/>
    <w:rsid w:val="008A0E1C"/>
    <w:rsid w:val="008A0E25"/>
    <w:rsid w:val="008A1104"/>
    <w:rsid w:val="008A1285"/>
    <w:rsid w:val="008A1C1A"/>
    <w:rsid w:val="008A20FE"/>
    <w:rsid w:val="008A2537"/>
    <w:rsid w:val="008A3B17"/>
    <w:rsid w:val="008A4039"/>
    <w:rsid w:val="008A4534"/>
    <w:rsid w:val="008A4652"/>
    <w:rsid w:val="008A480E"/>
    <w:rsid w:val="008A5176"/>
    <w:rsid w:val="008A55C0"/>
    <w:rsid w:val="008A57E9"/>
    <w:rsid w:val="008A6000"/>
    <w:rsid w:val="008A63B3"/>
    <w:rsid w:val="008A695E"/>
    <w:rsid w:val="008A6AA6"/>
    <w:rsid w:val="008A7C65"/>
    <w:rsid w:val="008A7EF3"/>
    <w:rsid w:val="008A7FAF"/>
    <w:rsid w:val="008B05C3"/>
    <w:rsid w:val="008B1B32"/>
    <w:rsid w:val="008B1F59"/>
    <w:rsid w:val="008B22B2"/>
    <w:rsid w:val="008B29E5"/>
    <w:rsid w:val="008B4965"/>
    <w:rsid w:val="008B4A86"/>
    <w:rsid w:val="008B4BEE"/>
    <w:rsid w:val="008B5188"/>
    <w:rsid w:val="008B51F9"/>
    <w:rsid w:val="008B5415"/>
    <w:rsid w:val="008B54A4"/>
    <w:rsid w:val="008B5869"/>
    <w:rsid w:val="008B5C87"/>
    <w:rsid w:val="008B5CE4"/>
    <w:rsid w:val="008B5CE5"/>
    <w:rsid w:val="008B62A0"/>
    <w:rsid w:val="008B6CA2"/>
    <w:rsid w:val="008B6CFE"/>
    <w:rsid w:val="008B71E9"/>
    <w:rsid w:val="008B77A2"/>
    <w:rsid w:val="008C0C29"/>
    <w:rsid w:val="008C0FE7"/>
    <w:rsid w:val="008C0FF4"/>
    <w:rsid w:val="008C1388"/>
    <w:rsid w:val="008C17A3"/>
    <w:rsid w:val="008C1CCA"/>
    <w:rsid w:val="008C1D8A"/>
    <w:rsid w:val="008C25B4"/>
    <w:rsid w:val="008C286A"/>
    <w:rsid w:val="008C28C4"/>
    <w:rsid w:val="008C2C8C"/>
    <w:rsid w:val="008C32BF"/>
    <w:rsid w:val="008C33E5"/>
    <w:rsid w:val="008C395A"/>
    <w:rsid w:val="008C4133"/>
    <w:rsid w:val="008C41D7"/>
    <w:rsid w:val="008C4A04"/>
    <w:rsid w:val="008C4BDC"/>
    <w:rsid w:val="008C51A2"/>
    <w:rsid w:val="008C5E9B"/>
    <w:rsid w:val="008C5F15"/>
    <w:rsid w:val="008C754B"/>
    <w:rsid w:val="008C7CA3"/>
    <w:rsid w:val="008D02B7"/>
    <w:rsid w:val="008D032E"/>
    <w:rsid w:val="008D0765"/>
    <w:rsid w:val="008D0910"/>
    <w:rsid w:val="008D0BA5"/>
    <w:rsid w:val="008D1303"/>
    <w:rsid w:val="008D145D"/>
    <w:rsid w:val="008D1ABD"/>
    <w:rsid w:val="008D200A"/>
    <w:rsid w:val="008D2F71"/>
    <w:rsid w:val="008D3422"/>
    <w:rsid w:val="008D3559"/>
    <w:rsid w:val="008D35A4"/>
    <w:rsid w:val="008D3815"/>
    <w:rsid w:val="008D3D3A"/>
    <w:rsid w:val="008D4995"/>
    <w:rsid w:val="008D50FD"/>
    <w:rsid w:val="008D52F6"/>
    <w:rsid w:val="008D54BD"/>
    <w:rsid w:val="008D586E"/>
    <w:rsid w:val="008D5C62"/>
    <w:rsid w:val="008D661A"/>
    <w:rsid w:val="008D6952"/>
    <w:rsid w:val="008D6D16"/>
    <w:rsid w:val="008D6E98"/>
    <w:rsid w:val="008D6FD2"/>
    <w:rsid w:val="008D797B"/>
    <w:rsid w:val="008D7D2B"/>
    <w:rsid w:val="008E06DD"/>
    <w:rsid w:val="008E0771"/>
    <w:rsid w:val="008E10AA"/>
    <w:rsid w:val="008E20A7"/>
    <w:rsid w:val="008E303F"/>
    <w:rsid w:val="008E36AA"/>
    <w:rsid w:val="008E372C"/>
    <w:rsid w:val="008E525A"/>
    <w:rsid w:val="008E5429"/>
    <w:rsid w:val="008E5681"/>
    <w:rsid w:val="008E5831"/>
    <w:rsid w:val="008E5C4B"/>
    <w:rsid w:val="008E68BA"/>
    <w:rsid w:val="008E7207"/>
    <w:rsid w:val="008E76B5"/>
    <w:rsid w:val="008E7DCC"/>
    <w:rsid w:val="008E7F45"/>
    <w:rsid w:val="008F0258"/>
    <w:rsid w:val="008F08A5"/>
    <w:rsid w:val="008F090E"/>
    <w:rsid w:val="008F0ED9"/>
    <w:rsid w:val="008F199C"/>
    <w:rsid w:val="008F1AAF"/>
    <w:rsid w:val="008F1B58"/>
    <w:rsid w:val="008F2B43"/>
    <w:rsid w:val="008F2E72"/>
    <w:rsid w:val="008F30A6"/>
    <w:rsid w:val="008F3DF3"/>
    <w:rsid w:val="008F4BF1"/>
    <w:rsid w:val="008F4CE1"/>
    <w:rsid w:val="008F5051"/>
    <w:rsid w:val="008F54A0"/>
    <w:rsid w:val="008F57B2"/>
    <w:rsid w:val="008F70C7"/>
    <w:rsid w:val="008F70D1"/>
    <w:rsid w:val="008F72B7"/>
    <w:rsid w:val="008F78FE"/>
    <w:rsid w:val="008F791B"/>
    <w:rsid w:val="00900012"/>
    <w:rsid w:val="00900559"/>
    <w:rsid w:val="009005D4"/>
    <w:rsid w:val="00900C0D"/>
    <w:rsid w:val="00900CED"/>
    <w:rsid w:val="00900DEB"/>
    <w:rsid w:val="009011E8"/>
    <w:rsid w:val="0090137A"/>
    <w:rsid w:val="00901979"/>
    <w:rsid w:val="00901C4E"/>
    <w:rsid w:val="0090228D"/>
    <w:rsid w:val="0090284E"/>
    <w:rsid w:val="00902D4E"/>
    <w:rsid w:val="0090366A"/>
    <w:rsid w:val="009036B7"/>
    <w:rsid w:val="00904A4C"/>
    <w:rsid w:val="00905599"/>
    <w:rsid w:val="00905E1C"/>
    <w:rsid w:val="0090628A"/>
    <w:rsid w:val="0090648A"/>
    <w:rsid w:val="00907508"/>
    <w:rsid w:val="00907AA8"/>
    <w:rsid w:val="00907B6F"/>
    <w:rsid w:val="00907FBF"/>
    <w:rsid w:val="009100A9"/>
    <w:rsid w:val="00910604"/>
    <w:rsid w:val="00910E1F"/>
    <w:rsid w:val="00910F9B"/>
    <w:rsid w:val="0091161C"/>
    <w:rsid w:val="00911F87"/>
    <w:rsid w:val="009127C8"/>
    <w:rsid w:val="00912C8C"/>
    <w:rsid w:val="00912F4B"/>
    <w:rsid w:val="0091434B"/>
    <w:rsid w:val="009143A3"/>
    <w:rsid w:val="00914D9E"/>
    <w:rsid w:val="00914F6A"/>
    <w:rsid w:val="00914F7F"/>
    <w:rsid w:val="0091518A"/>
    <w:rsid w:val="00916D20"/>
    <w:rsid w:val="0091787C"/>
    <w:rsid w:val="00921222"/>
    <w:rsid w:val="0092125A"/>
    <w:rsid w:val="009217B9"/>
    <w:rsid w:val="009227B3"/>
    <w:rsid w:val="00922AD5"/>
    <w:rsid w:val="009237B9"/>
    <w:rsid w:val="009239C0"/>
    <w:rsid w:val="009241E8"/>
    <w:rsid w:val="0092474C"/>
    <w:rsid w:val="00924D8E"/>
    <w:rsid w:val="00924E87"/>
    <w:rsid w:val="009253CC"/>
    <w:rsid w:val="00925BA9"/>
    <w:rsid w:val="00925D8A"/>
    <w:rsid w:val="00926F77"/>
    <w:rsid w:val="0092782B"/>
    <w:rsid w:val="00930315"/>
    <w:rsid w:val="00930944"/>
    <w:rsid w:val="00930ADC"/>
    <w:rsid w:val="00931485"/>
    <w:rsid w:val="009318B3"/>
    <w:rsid w:val="00931A31"/>
    <w:rsid w:val="00931F24"/>
    <w:rsid w:val="00931FAB"/>
    <w:rsid w:val="00932D38"/>
    <w:rsid w:val="00932E3D"/>
    <w:rsid w:val="0093429A"/>
    <w:rsid w:val="009343E0"/>
    <w:rsid w:val="0093450D"/>
    <w:rsid w:val="00935378"/>
    <w:rsid w:val="009353BE"/>
    <w:rsid w:val="009357D4"/>
    <w:rsid w:val="00935B87"/>
    <w:rsid w:val="00935D11"/>
    <w:rsid w:val="00936068"/>
    <w:rsid w:val="009360E1"/>
    <w:rsid w:val="00936DA5"/>
    <w:rsid w:val="00936F28"/>
    <w:rsid w:val="00937805"/>
    <w:rsid w:val="00937A59"/>
    <w:rsid w:val="00937F8B"/>
    <w:rsid w:val="00941716"/>
    <w:rsid w:val="0094176B"/>
    <w:rsid w:val="00941D2C"/>
    <w:rsid w:val="00941F22"/>
    <w:rsid w:val="009434F5"/>
    <w:rsid w:val="00943525"/>
    <w:rsid w:val="00943748"/>
    <w:rsid w:val="00944074"/>
    <w:rsid w:val="00944110"/>
    <w:rsid w:val="00944A75"/>
    <w:rsid w:val="009451EC"/>
    <w:rsid w:val="00945CFD"/>
    <w:rsid w:val="00945EF2"/>
    <w:rsid w:val="00946040"/>
    <w:rsid w:val="0094607A"/>
    <w:rsid w:val="00946201"/>
    <w:rsid w:val="009464D0"/>
    <w:rsid w:val="00946758"/>
    <w:rsid w:val="00946D5B"/>
    <w:rsid w:val="0094721B"/>
    <w:rsid w:val="00947351"/>
    <w:rsid w:val="009478AA"/>
    <w:rsid w:val="00947B77"/>
    <w:rsid w:val="00951748"/>
    <w:rsid w:val="009517CC"/>
    <w:rsid w:val="00951CD7"/>
    <w:rsid w:val="00951DF5"/>
    <w:rsid w:val="009530D7"/>
    <w:rsid w:val="00953411"/>
    <w:rsid w:val="009537D0"/>
    <w:rsid w:val="009538A4"/>
    <w:rsid w:val="0095392C"/>
    <w:rsid w:val="00954562"/>
    <w:rsid w:val="00954962"/>
    <w:rsid w:val="00954A75"/>
    <w:rsid w:val="00954EF9"/>
    <w:rsid w:val="00955C82"/>
    <w:rsid w:val="0095627F"/>
    <w:rsid w:val="00956DB3"/>
    <w:rsid w:val="00956E28"/>
    <w:rsid w:val="00957E86"/>
    <w:rsid w:val="00957E96"/>
    <w:rsid w:val="009608D5"/>
    <w:rsid w:val="00960E47"/>
    <w:rsid w:val="009615D4"/>
    <w:rsid w:val="0096256B"/>
    <w:rsid w:val="009625A2"/>
    <w:rsid w:val="00962DD9"/>
    <w:rsid w:val="009630BB"/>
    <w:rsid w:val="00963347"/>
    <w:rsid w:val="00963673"/>
    <w:rsid w:val="00963D65"/>
    <w:rsid w:val="00964865"/>
    <w:rsid w:val="00965213"/>
    <w:rsid w:val="00965401"/>
    <w:rsid w:val="00965632"/>
    <w:rsid w:val="00965C94"/>
    <w:rsid w:val="00965E15"/>
    <w:rsid w:val="00966BFF"/>
    <w:rsid w:val="0096755C"/>
    <w:rsid w:val="00967D84"/>
    <w:rsid w:val="00971205"/>
    <w:rsid w:val="009714C2"/>
    <w:rsid w:val="009719BF"/>
    <w:rsid w:val="00971A2A"/>
    <w:rsid w:val="009725D9"/>
    <w:rsid w:val="00972AB9"/>
    <w:rsid w:val="00972C60"/>
    <w:rsid w:val="00972D53"/>
    <w:rsid w:val="00973576"/>
    <w:rsid w:val="00973641"/>
    <w:rsid w:val="00973809"/>
    <w:rsid w:val="00974677"/>
    <w:rsid w:val="00974C37"/>
    <w:rsid w:val="00974E9F"/>
    <w:rsid w:val="0097528F"/>
    <w:rsid w:val="0097680C"/>
    <w:rsid w:val="00977D65"/>
    <w:rsid w:val="00980271"/>
    <w:rsid w:val="00980A8C"/>
    <w:rsid w:val="00980BC5"/>
    <w:rsid w:val="00980C0D"/>
    <w:rsid w:val="0098115E"/>
    <w:rsid w:val="00981349"/>
    <w:rsid w:val="009813E0"/>
    <w:rsid w:val="0098173F"/>
    <w:rsid w:val="009819C6"/>
    <w:rsid w:val="00981CD8"/>
    <w:rsid w:val="0098201F"/>
    <w:rsid w:val="009822AE"/>
    <w:rsid w:val="009828D9"/>
    <w:rsid w:val="00982D13"/>
    <w:rsid w:val="00984617"/>
    <w:rsid w:val="00984CA3"/>
    <w:rsid w:val="009850B9"/>
    <w:rsid w:val="0098517E"/>
    <w:rsid w:val="009855DD"/>
    <w:rsid w:val="009855E4"/>
    <w:rsid w:val="00985891"/>
    <w:rsid w:val="009867DA"/>
    <w:rsid w:val="00986CE5"/>
    <w:rsid w:val="00987209"/>
    <w:rsid w:val="009878C3"/>
    <w:rsid w:val="00987DB4"/>
    <w:rsid w:val="009900B5"/>
    <w:rsid w:val="00991C5E"/>
    <w:rsid w:val="00991E24"/>
    <w:rsid w:val="00991EAA"/>
    <w:rsid w:val="00992496"/>
    <w:rsid w:val="00992892"/>
    <w:rsid w:val="00993725"/>
    <w:rsid w:val="0099376F"/>
    <w:rsid w:val="00993E82"/>
    <w:rsid w:val="00994602"/>
    <w:rsid w:val="0099467E"/>
    <w:rsid w:val="009948E0"/>
    <w:rsid w:val="00995113"/>
    <w:rsid w:val="00995287"/>
    <w:rsid w:val="00995844"/>
    <w:rsid w:val="00995988"/>
    <w:rsid w:val="00995EB3"/>
    <w:rsid w:val="0099619A"/>
    <w:rsid w:val="009968E0"/>
    <w:rsid w:val="00997129"/>
    <w:rsid w:val="00997520"/>
    <w:rsid w:val="00997CB7"/>
    <w:rsid w:val="009A056C"/>
    <w:rsid w:val="009A1636"/>
    <w:rsid w:val="009A1CAE"/>
    <w:rsid w:val="009A232C"/>
    <w:rsid w:val="009A2F17"/>
    <w:rsid w:val="009A3762"/>
    <w:rsid w:val="009A3A9E"/>
    <w:rsid w:val="009A3F28"/>
    <w:rsid w:val="009A4094"/>
    <w:rsid w:val="009A438B"/>
    <w:rsid w:val="009A4756"/>
    <w:rsid w:val="009A4A36"/>
    <w:rsid w:val="009A5530"/>
    <w:rsid w:val="009A56BD"/>
    <w:rsid w:val="009A5A02"/>
    <w:rsid w:val="009A5F70"/>
    <w:rsid w:val="009A6355"/>
    <w:rsid w:val="009A6830"/>
    <w:rsid w:val="009A6C2B"/>
    <w:rsid w:val="009A6F1D"/>
    <w:rsid w:val="009A6F6E"/>
    <w:rsid w:val="009A70B6"/>
    <w:rsid w:val="009A7826"/>
    <w:rsid w:val="009B020D"/>
    <w:rsid w:val="009B04B3"/>
    <w:rsid w:val="009B04B5"/>
    <w:rsid w:val="009B05EC"/>
    <w:rsid w:val="009B0859"/>
    <w:rsid w:val="009B0F3B"/>
    <w:rsid w:val="009B11DC"/>
    <w:rsid w:val="009B24CE"/>
    <w:rsid w:val="009B2CF6"/>
    <w:rsid w:val="009B317C"/>
    <w:rsid w:val="009B4723"/>
    <w:rsid w:val="009B4A2E"/>
    <w:rsid w:val="009B4E01"/>
    <w:rsid w:val="009B55DB"/>
    <w:rsid w:val="009B5776"/>
    <w:rsid w:val="009B5930"/>
    <w:rsid w:val="009B5AD4"/>
    <w:rsid w:val="009B5B12"/>
    <w:rsid w:val="009B5EB8"/>
    <w:rsid w:val="009B5ED0"/>
    <w:rsid w:val="009B679E"/>
    <w:rsid w:val="009B6F69"/>
    <w:rsid w:val="009B7F77"/>
    <w:rsid w:val="009C064A"/>
    <w:rsid w:val="009C134E"/>
    <w:rsid w:val="009C1864"/>
    <w:rsid w:val="009C1C90"/>
    <w:rsid w:val="009C1F42"/>
    <w:rsid w:val="009C1F95"/>
    <w:rsid w:val="009C2071"/>
    <w:rsid w:val="009C2284"/>
    <w:rsid w:val="009C35D3"/>
    <w:rsid w:val="009C378C"/>
    <w:rsid w:val="009C3A60"/>
    <w:rsid w:val="009C3CCB"/>
    <w:rsid w:val="009C4644"/>
    <w:rsid w:val="009C47B2"/>
    <w:rsid w:val="009C4817"/>
    <w:rsid w:val="009C486A"/>
    <w:rsid w:val="009C4B20"/>
    <w:rsid w:val="009C5432"/>
    <w:rsid w:val="009C5442"/>
    <w:rsid w:val="009C544C"/>
    <w:rsid w:val="009C55BC"/>
    <w:rsid w:val="009C5A41"/>
    <w:rsid w:val="009C5BBE"/>
    <w:rsid w:val="009C60FF"/>
    <w:rsid w:val="009C74CF"/>
    <w:rsid w:val="009C7AAF"/>
    <w:rsid w:val="009C7B05"/>
    <w:rsid w:val="009C7DF0"/>
    <w:rsid w:val="009D03E6"/>
    <w:rsid w:val="009D0967"/>
    <w:rsid w:val="009D0AE5"/>
    <w:rsid w:val="009D21DE"/>
    <w:rsid w:val="009D24F5"/>
    <w:rsid w:val="009D2DB2"/>
    <w:rsid w:val="009D457D"/>
    <w:rsid w:val="009D5664"/>
    <w:rsid w:val="009D648F"/>
    <w:rsid w:val="009D70D8"/>
    <w:rsid w:val="009E01C5"/>
    <w:rsid w:val="009E0B5B"/>
    <w:rsid w:val="009E0ECF"/>
    <w:rsid w:val="009E0ED0"/>
    <w:rsid w:val="009E1555"/>
    <w:rsid w:val="009E18F6"/>
    <w:rsid w:val="009E1A47"/>
    <w:rsid w:val="009E2091"/>
    <w:rsid w:val="009E28BC"/>
    <w:rsid w:val="009E3831"/>
    <w:rsid w:val="009E3833"/>
    <w:rsid w:val="009E3B71"/>
    <w:rsid w:val="009E3E07"/>
    <w:rsid w:val="009E44BF"/>
    <w:rsid w:val="009E45DA"/>
    <w:rsid w:val="009E493B"/>
    <w:rsid w:val="009E5052"/>
    <w:rsid w:val="009E5B78"/>
    <w:rsid w:val="009E612A"/>
    <w:rsid w:val="009E617B"/>
    <w:rsid w:val="009E6486"/>
    <w:rsid w:val="009E6725"/>
    <w:rsid w:val="009E6F1D"/>
    <w:rsid w:val="009E7B59"/>
    <w:rsid w:val="009F01FB"/>
    <w:rsid w:val="009F0D56"/>
    <w:rsid w:val="009F0D76"/>
    <w:rsid w:val="009F11B3"/>
    <w:rsid w:val="009F1E4D"/>
    <w:rsid w:val="009F27C3"/>
    <w:rsid w:val="009F3315"/>
    <w:rsid w:val="009F3872"/>
    <w:rsid w:val="009F46D9"/>
    <w:rsid w:val="009F4CA9"/>
    <w:rsid w:val="009F5E33"/>
    <w:rsid w:val="009F616B"/>
    <w:rsid w:val="009F6438"/>
    <w:rsid w:val="009F6D64"/>
    <w:rsid w:val="009F7424"/>
    <w:rsid w:val="00A00089"/>
    <w:rsid w:val="00A0086F"/>
    <w:rsid w:val="00A00E16"/>
    <w:rsid w:val="00A0174B"/>
    <w:rsid w:val="00A01986"/>
    <w:rsid w:val="00A01E22"/>
    <w:rsid w:val="00A01E66"/>
    <w:rsid w:val="00A0211A"/>
    <w:rsid w:val="00A025DC"/>
    <w:rsid w:val="00A02EB8"/>
    <w:rsid w:val="00A033D9"/>
    <w:rsid w:val="00A03D8A"/>
    <w:rsid w:val="00A03F62"/>
    <w:rsid w:val="00A0400D"/>
    <w:rsid w:val="00A044EB"/>
    <w:rsid w:val="00A045BA"/>
    <w:rsid w:val="00A04C20"/>
    <w:rsid w:val="00A04D9A"/>
    <w:rsid w:val="00A058C9"/>
    <w:rsid w:val="00A0723C"/>
    <w:rsid w:val="00A07AD6"/>
    <w:rsid w:val="00A07ED9"/>
    <w:rsid w:val="00A07EE6"/>
    <w:rsid w:val="00A10DB5"/>
    <w:rsid w:val="00A10E9E"/>
    <w:rsid w:val="00A11018"/>
    <w:rsid w:val="00A11591"/>
    <w:rsid w:val="00A11640"/>
    <w:rsid w:val="00A117A9"/>
    <w:rsid w:val="00A1199D"/>
    <w:rsid w:val="00A11AE2"/>
    <w:rsid w:val="00A12072"/>
    <w:rsid w:val="00A1360B"/>
    <w:rsid w:val="00A13664"/>
    <w:rsid w:val="00A15686"/>
    <w:rsid w:val="00A1578D"/>
    <w:rsid w:val="00A16064"/>
    <w:rsid w:val="00A16B8C"/>
    <w:rsid w:val="00A17CC2"/>
    <w:rsid w:val="00A20022"/>
    <w:rsid w:val="00A205FE"/>
    <w:rsid w:val="00A209C9"/>
    <w:rsid w:val="00A20EB2"/>
    <w:rsid w:val="00A2108A"/>
    <w:rsid w:val="00A211F8"/>
    <w:rsid w:val="00A21B22"/>
    <w:rsid w:val="00A2206B"/>
    <w:rsid w:val="00A23073"/>
    <w:rsid w:val="00A23497"/>
    <w:rsid w:val="00A235FD"/>
    <w:rsid w:val="00A239B9"/>
    <w:rsid w:val="00A23A9F"/>
    <w:rsid w:val="00A24267"/>
    <w:rsid w:val="00A246F3"/>
    <w:rsid w:val="00A249EA"/>
    <w:rsid w:val="00A24E5C"/>
    <w:rsid w:val="00A24EF4"/>
    <w:rsid w:val="00A2581A"/>
    <w:rsid w:val="00A2602E"/>
    <w:rsid w:val="00A260B5"/>
    <w:rsid w:val="00A268FC"/>
    <w:rsid w:val="00A27715"/>
    <w:rsid w:val="00A27DD0"/>
    <w:rsid w:val="00A302E1"/>
    <w:rsid w:val="00A305BA"/>
    <w:rsid w:val="00A30A8D"/>
    <w:rsid w:val="00A30F65"/>
    <w:rsid w:val="00A31102"/>
    <w:rsid w:val="00A32726"/>
    <w:rsid w:val="00A3275C"/>
    <w:rsid w:val="00A32A58"/>
    <w:rsid w:val="00A32CF2"/>
    <w:rsid w:val="00A3307E"/>
    <w:rsid w:val="00A33747"/>
    <w:rsid w:val="00A33A47"/>
    <w:rsid w:val="00A33EAE"/>
    <w:rsid w:val="00A34D88"/>
    <w:rsid w:val="00A354A5"/>
    <w:rsid w:val="00A356CF"/>
    <w:rsid w:val="00A35772"/>
    <w:rsid w:val="00A35908"/>
    <w:rsid w:val="00A37555"/>
    <w:rsid w:val="00A379DD"/>
    <w:rsid w:val="00A37D4F"/>
    <w:rsid w:val="00A402E7"/>
    <w:rsid w:val="00A40F63"/>
    <w:rsid w:val="00A414F3"/>
    <w:rsid w:val="00A41AB5"/>
    <w:rsid w:val="00A41E49"/>
    <w:rsid w:val="00A41FC8"/>
    <w:rsid w:val="00A427DF"/>
    <w:rsid w:val="00A42D47"/>
    <w:rsid w:val="00A44196"/>
    <w:rsid w:val="00A443BE"/>
    <w:rsid w:val="00A44821"/>
    <w:rsid w:val="00A44979"/>
    <w:rsid w:val="00A449F7"/>
    <w:rsid w:val="00A44BAE"/>
    <w:rsid w:val="00A455A5"/>
    <w:rsid w:val="00A4642E"/>
    <w:rsid w:val="00A46885"/>
    <w:rsid w:val="00A46C9B"/>
    <w:rsid w:val="00A475A5"/>
    <w:rsid w:val="00A477AA"/>
    <w:rsid w:val="00A4791F"/>
    <w:rsid w:val="00A47ED6"/>
    <w:rsid w:val="00A50CD7"/>
    <w:rsid w:val="00A50F4C"/>
    <w:rsid w:val="00A50F7E"/>
    <w:rsid w:val="00A51E1C"/>
    <w:rsid w:val="00A52400"/>
    <w:rsid w:val="00A52C3D"/>
    <w:rsid w:val="00A53156"/>
    <w:rsid w:val="00A53D1D"/>
    <w:rsid w:val="00A54120"/>
    <w:rsid w:val="00A54CBE"/>
    <w:rsid w:val="00A55990"/>
    <w:rsid w:val="00A559F0"/>
    <w:rsid w:val="00A55E34"/>
    <w:rsid w:val="00A56553"/>
    <w:rsid w:val="00A57089"/>
    <w:rsid w:val="00A571D3"/>
    <w:rsid w:val="00A57398"/>
    <w:rsid w:val="00A57C85"/>
    <w:rsid w:val="00A57E23"/>
    <w:rsid w:val="00A60424"/>
    <w:rsid w:val="00A610D4"/>
    <w:rsid w:val="00A6197F"/>
    <w:rsid w:val="00A619C7"/>
    <w:rsid w:val="00A61D51"/>
    <w:rsid w:val="00A61EF2"/>
    <w:rsid w:val="00A61FA8"/>
    <w:rsid w:val="00A62084"/>
    <w:rsid w:val="00A621B8"/>
    <w:rsid w:val="00A628F9"/>
    <w:rsid w:val="00A62AA9"/>
    <w:rsid w:val="00A62E0B"/>
    <w:rsid w:val="00A64038"/>
    <w:rsid w:val="00A645C7"/>
    <w:rsid w:val="00A64663"/>
    <w:rsid w:val="00A6486C"/>
    <w:rsid w:val="00A654F0"/>
    <w:rsid w:val="00A6554D"/>
    <w:rsid w:val="00A656BA"/>
    <w:rsid w:val="00A65752"/>
    <w:rsid w:val="00A65F59"/>
    <w:rsid w:val="00A65FE4"/>
    <w:rsid w:val="00A70420"/>
    <w:rsid w:val="00A70F59"/>
    <w:rsid w:val="00A71419"/>
    <w:rsid w:val="00A71F09"/>
    <w:rsid w:val="00A72009"/>
    <w:rsid w:val="00A72611"/>
    <w:rsid w:val="00A726ED"/>
    <w:rsid w:val="00A72910"/>
    <w:rsid w:val="00A72A7B"/>
    <w:rsid w:val="00A734A0"/>
    <w:rsid w:val="00A739FD"/>
    <w:rsid w:val="00A73F2C"/>
    <w:rsid w:val="00A744E9"/>
    <w:rsid w:val="00A74A40"/>
    <w:rsid w:val="00A74CF8"/>
    <w:rsid w:val="00A74FD8"/>
    <w:rsid w:val="00A7601E"/>
    <w:rsid w:val="00A7705E"/>
    <w:rsid w:val="00A77328"/>
    <w:rsid w:val="00A801C0"/>
    <w:rsid w:val="00A806C2"/>
    <w:rsid w:val="00A81234"/>
    <w:rsid w:val="00A8148A"/>
    <w:rsid w:val="00A815F9"/>
    <w:rsid w:val="00A82366"/>
    <w:rsid w:val="00A82A7F"/>
    <w:rsid w:val="00A82CEE"/>
    <w:rsid w:val="00A82D38"/>
    <w:rsid w:val="00A82E84"/>
    <w:rsid w:val="00A8313A"/>
    <w:rsid w:val="00A838D2"/>
    <w:rsid w:val="00A84598"/>
    <w:rsid w:val="00A859ED"/>
    <w:rsid w:val="00A85DD1"/>
    <w:rsid w:val="00A86144"/>
    <w:rsid w:val="00A86C7B"/>
    <w:rsid w:val="00A90105"/>
    <w:rsid w:val="00A90151"/>
    <w:rsid w:val="00A90AAF"/>
    <w:rsid w:val="00A90C0F"/>
    <w:rsid w:val="00A914CE"/>
    <w:rsid w:val="00A9260B"/>
    <w:rsid w:val="00A928C1"/>
    <w:rsid w:val="00A92AFE"/>
    <w:rsid w:val="00A92CD7"/>
    <w:rsid w:val="00A930CF"/>
    <w:rsid w:val="00A93447"/>
    <w:rsid w:val="00A9359B"/>
    <w:rsid w:val="00A93DEC"/>
    <w:rsid w:val="00A94430"/>
    <w:rsid w:val="00A9469D"/>
    <w:rsid w:val="00A94D2B"/>
    <w:rsid w:val="00A95342"/>
    <w:rsid w:val="00A953E1"/>
    <w:rsid w:val="00A956F1"/>
    <w:rsid w:val="00A958BB"/>
    <w:rsid w:val="00A965A3"/>
    <w:rsid w:val="00A96C6A"/>
    <w:rsid w:val="00A96F97"/>
    <w:rsid w:val="00A97229"/>
    <w:rsid w:val="00A97BB6"/>
    <w:rsid w:val="00AA004E"/>
    <w:rsid w:val="00AA0167"/>
    <w:rsid w:val="00AA02EA"/>
    <w:rsid w:val="00AA0DD2"/>
    <w:rsid w:val="00AA11CB"/>
    <w:rsid w:val="00AA163B"/>
    <w:rsid w:val="00AA1882"/>
    <w:rsid w:val="00AA1D7D"/>
    <w:rsid w:val="00AA27C9"/>
    <w:rsid w:val="00AA2C6D"/>
    <w:rsid w:val="00AA2F1D"/>
    <w:rsid w:val="00AA37BB"/>
    <w:rsid w:val="00AA3D20"/>
    <w:rsid w:val="00AA48EF"/>
    <w:rsid w:val="00AA4C2D"/>
    <w:rsid w:val="00AA4FD2"/>
    <w:rsid w:val="00AA51CC"/>
    <w:rsid w:val="00AA56D9"/>
    <w:rsid w:val="00AA5D89"/>
    <w:rsid w:val="00AA64FE"/>
    <w:rsid w:val="00AA6DD5"/>
    <w:rsid w:val="00AA6DD9"/>
    <w:rsid w:val="00AA7239"/>
    <w:rsid w:val="00AA77CD"/>
    <w:rsid w:val="00AA7987"/>
    <w:rsid w:val="00AB0610"/>
    <w:rsid w:val="00AB06DE"/>
    <w:rsid w:val="00AB07C5"/>
    <w:rsid w:val="00AB0878"/>
    <w:rsid w:val="00AB0F79"/>
    <w:rsid w:val="00AB17A6"/>
    <w:rsid w:val="00AB3B0A"/>
    <w:rsid w:val="00AB3B45"/>
    <w:rsid w:val="00AB45A0"/>
    <w:rsid w:val="00AB47DA"/>
    <w:rsid w:val="00AB4DD8"/>
    <w:rsid w:val="00AB537D"/>
    <w:rsid w:val="00AB5F12"/>
    <w:rsid w:val="00AB634C"/>
    <w:rsid w:val="00AB6883"/>
    <w:rsid w:val="00AB70E2"/>
    <w:rsid w:val="00AB75D8"/>
    <w:rsid w:val="00AB7EA2"/>
    <w:rsid w:val="00AB7FDD"/>
    <w:rsid w:val="00AC0293"/>
    <w:rsid w:val="00AC0558"/>
    <w:rsid w:val="00AC0A62"/>
    <w:rsid w:val="00AC1579"/>
    <w:rsid w:val="00AC172C"/>
    <w:rsid w:val="00AC1EAF"/>
    <w:rsid w:val="00AC1F2A"/>
    <w:rsid w:val="00AC21D3"/>
    <w:rsid w:val="00AC383D"/>
    <w:rsid w:val="00AC3C20"/>
    <w:rsid w:val="00AC3FF1"/>
    <w:rsid w:val="00AC42D0"/>
    <w:rsid w:val="00AC47CC"/>
    <w:rsid w:val="00AC5E90"/>
    <w:rsid w:val="00AC6975"/>
    <w:rsid w:val="00AC7355"/>
    <w:rsid w:val="00AD149B"/>
    <w:rsid w:val="00AD15F6"/>
    <w:rsid w:val="00AD176E"/>
    <w:rsid w:val="00AD18D7"/>
    <w:rsid w:val="00AD1E7D"/>
    <w:rsid w:val="00AD1F1F"/>
    <w:rsid w:val="00AD25C8"/>
    <w:rsid w:val="00AD2A2B"/>
    <w:rsid w:val="00AD2ABA"/>
    <w:rsid w:val="00AD2CBB"/>
    <w:rsid w:val="00AD39AF"/>
    <w:rsid w:val="00AD3B09"/>
    <w:rsid w:val="00AD3B72"/>
    <w:rsid w:val="00AD4411"/>
    <w:rsid w:val="00AD46B1"/>
    <w:rsid w:val="00AD49B5"/>
    <w:rsid w:val="00AD4B7C"/>
    <w:rsid w:val="00AD5087"/>
    <w:rsid w:val="00AD530A"/>
    <w:rsid w:val="00AD5510"/>
    <w:rsid w:val="00AD5EC7"/>
    <w:rsid w:val="00AD60FD"/>
    <w:rsid w:val="00AD644F"/>
    <w:rsid w:val="00AD662C"/>
    <w:rsid w:val="00AD704B"/>
    <w:rsid w:val="00AD7267"/>
    <w:rsid w:val="00AD7303"/>
    <w:rsid w:val="00AD7446"/>
    <w:rsid w:val="00AD76CA"/>
    <w:rsid w:val="00AD7931"/>
    <w:rsid w:val="00AE0248"/>
    <w:rsid w:val="00AE0327"/>
    <w:rsid w:val="00AE0469"/>
    <w:rsid w:val="00AE049E"/>
    <w:rsid w:val="00AE0EC9"/>
    <w:rsid w:val="00AE1210"/>
    <w:rsid w:val="00AE1938"/>
    <w:rsid w:val="00AE1D68"/>
    <w:rsid w:val="00AE1D71"/>
    <w:rsid w:val="00AE2431"/>
    <w:rsid w:val="00AE46B8"/>
    <w:rsid w:val="00AE4791"/>
    <w:rsid w:val="00AE53BD"/>
    <w:rsid w:val="00AE5FF9"/>
    <w:rsid w:val="00AE69A2"/>
    <w:rsid w:val="00AE6AB6"/>
    <w:rsid w:val="00AF0D96"/>
    <w:rsid w:val="00AF0E75"/>
    <w:rsid w:val="00AF1BD0"/>
    <w:rsid w:val="00AF1BD9"/>
    <w:rsid w:val="00AF2097"/>
    <w:rsid w:val="00AF252D"/>
    <w:rsid w:val="00AF279B"/>
    <w:rsid w:val="00AF2E0C"/>
    <w:rsid w:val="00AF30FF"/>
    <w:rsid w:val="00AF354C"/>
    <w:rsid w:val="00AF4392"/>
    <w:rsid w:val="00AF47B0"/>
    <w:rsid w:val="00AF4939"/>
    <w:rsid w:val="00AF501F"/>
    <w:rsid w:val="00AF51E7"/>
    <w:rsid w:val="00AF5668"/>
    <w:rsid w:val="00AF677B"/>
    <w:rsid w:val="00AF6B0E"/>
    <w:rsid w:val="00AF743D"/>
    <w:rsid w:val="00AF75C4"/>
    <w:rsid w:val="00AF7C00"/>
    <w:rsid w:val="00B00AEC"/>
    <w:rsid w:val="00B00CEB"/>
    <w:rsid w:val="00B00DC8"/>
    <w:rsid w:val="00B01829"/>
    <w:rsid w:val="00B02031"/>
    <w:rsid w:val="00B02098"/>
    <w:rsid w:val="00B02BBE"/>
    <w:rsid w:val="00B0310C"/>
    <w:rsid w:val="00B03238"/>
    <w:rsid w:val="00B032F1"/>
    <w:rsid w:val="00B0492E"/>
    <w:rsid w:val="00B05CCF"/>
    <w:rsid w:val="00B05F42"/>
    <w:rsid w:val="00B062B6"/>
    <w:rsid w:val="00B072DD"/>
    <w:rsid w:val="00B078C2"/>
    <w:rsid w:val="00B10259"/>
    <w:rsid w:val="00B105EF"/>
    <w:rsid w:val="00B10B2E"/>
    <w:rsid w:val="00B10DC2"/>
    <w:rsid w:val="00B111C9"/>
    <w:rsid w:val="00B118F2"/>
    <w:rsid w:val="00B126C1"/>
    <w:rsid w:val="00B127A3"/>
    <w:rsid w:val="00B12BF7"/>
    <w:rsid w:val="00B1320E"/>
    <w:rsid w:val="00B1346F"/>
    <w:rsid w:val="00B13F53"/>
    <w:rsid w:val="00B145AD"/>
    <w:rsid w:val="00B14C70"/>
    <w:rsid w:val="00B15132"/>
    <w:rsid w:val="00B153EB"/>
    <w:rsid w:val="00B15F20"/>
    <w:rsid w:val="00B163A3"/>
    <w:rsid w:val="00B164A5"/>
    <w:rsid w:val="00B2057B"/>
    <w:rsid w:val="00B206A4"/>
    <w:rsid w:val="00B20DCF"/>
    <w:rsid w:val="00B216FE"/>
    <w:rsid w:val="00B21BBF"/>
    <w:rsid w:val="00B22CBF"/>
    <w:rsid w:val="00B23603"/>
    <w:rsid w:val="00B242C9"/>
    <w:rsid w:val="00B2476B"/>
    <w:rsid w:val="00B24ED8"/>
    <w:rsid w:val="00B255CB"/>
    <w:rsid w:val="00B2678A"/>
    <w:rsid w:val="00B26CE1"/>
    <w:rsid w:val="00B26D1E"/>
    <w:rsid w:val="00B275AE"/>
    <w:rsid w:val="00B27C73"/>
    <w:rsid w:val="00B30A7F"/>
    <w:rsid w:val="00B30C07"/>
    <w:rsid w:val="00B30CE6"/>
    <w:rsid w:val="00B30E65"/>
    <w:rsid w:val="00B313C1"/>
    <w:rsid w:val="00B3184E"/>
    <w:rsid w:val="00B322A1"/>
    <w:rsid w:val="00B328A2"/>
    <w:rsid w:val="00B32D6C"/>
    <w:rsid w:val="00B33ECB"/>
    <w:rsid w:val="00B33FE2"/>
    <w:rsid w:val="00B34F1C"/>
    <w:rsid w:val="00B35CBF"/>
    <w:rsid w:val="00B3666A"/>
    <w:rsid w:val="00B3685A"/>
    <w:rsid w:val="00B3749D"/>
    <w:rsid w:val="00B37E84"/>
    <w:rsid w:val="00B37EE4"/>
    <w:rsid w:val="00B4067C"/>
    <w:rsid w:val="00B40AFF"/>
    <w:rsid w:val="00B40C14"/>
    <w:rsid w:val="00B41059"/>
    <w:rsid w:val="00B42151"/>
    <w:rsid w:val="00B431C5"/>
    <w:rsid w:val="00B439A8"/>
    <w:rsid w:val="00B441F0"/>
    <w:rsid w:val="00B44783"/>
    <w:rsid w:val="00B44B9E"/>
    <w:rsid w:val="00B44DB2"/>
    <w:rsid w:val="00B4585D"/>
    <w:rsid w:val="00B45D12"/>
    <w:rsid w:val="00B46246"/>
    <w:rsid w:val="00B46448"/>
    <w:rsid w:val="00B46AFB"/>
    <w:rsid w:val="00B47456"/>
    <w:rsid w:val="00B47914"/>
    <w:rsid w:val="00B47D2F"/>
    <w:rsid w:val="00B47FC2"/>
    <w:rsid w:val="00B47FDB"/>
    <w:rsid w:val="00B50291"/>
    <w:rsid w:val="00B502F5"/>
    <w:rsid w:val="00B5056F"/>
    <w:rsid w:val="00B50AD3"/>
    <w:rsid w:val="00B51104"/>
    <w:rsid w:val="00B518F4"/>
    <w:rsid w:val="00B51A2F"/>
    <w:rsid w:val="00B52794"/>
    <w:rsid w:val="00B52A69"/>
    <w:rsid w:val="00B52CC1"/>
    <w:rsid w:val="00B53228"/>
    <w:rsid w:val="00B53BEC"/>
    <w:rsid w:val="00B54246"/>
    <w:rsid w:val="00B54B81"/>
    <w:rsid w:val="00B54E52"/>
    <w:rsid w:val="00B5559B"/>
    <w:rsid w:val="00B55CA0"/>
    <w:rsid w:val="00B55EC0"/>
    <w:rsid w:val="00B56443"/>
    <w:rsid w:val="00B5666F"/>
    <w:rsid w:val="00B566FB"/>
    <w:rsid w:val="00B56904"/>
    <w:rsid w:val="00B56D36"/>
    <w:rsid w:val="00B5758C"/>
    <w:rsid w:val="00B575D7"/>
    <w:rsid w:val="00B57F1B"/>
    <w:rsid w:val="00B6071C"/>
    <w:rsid w:val="00B61339"/>
    <w:rsid w:val="00B61404"/>
    <w:rsid w:val="00B614A7"/>
    <w:rsid w:val="00B61861"/>
    <w:rsid w:val="00B61F95"/>
    <w:rsid w:val="00B61FE2"/>
    <w:rsid w:val="00B62788"/>
    <w:rsid w:val="00B62DDA"/>
    <w:rsid w:val="00B63212"/>
    <w:rsid w:val="00B635CE"/>
    <w:rsid w:val="00B63F00"/>
    <w:rsid w:val="00B63F8F"/>
    <w:rsid w:val="00B640A3"/>
    <w:rsid w:val="00B65633"/>
    <w:rsid w:val="00B65B38"/>
    <w:rsid w:val="00B65DAA"/>
    <w:rsid w:val="00B66B2F"/>
    <w:rsid w:val="00B6701E"/>
    <w:rsid w:val="00B67573"/>
    <w:rsid w:val="00B70061"/>
    <w:rsid w:val="00B70BE6"/>
    <w:rsid w:val="00B7102A"/>
    <w:rsid w:val="00B71501"/>
    <w:rsid w:val="00B7174F"/>
    <w:rsid w:val="00B71E11"/>
    <w:rsid w:val="00B72C2E"/>
    <w:rsid w:val="00B72D5A"/>
    <w:rsid w:val="00B7386E"/>
    <w:rsid w:val="00B73D55"/>
    <w:rsid w:val="00B74029"/>
    <w:rsid w:val="00B74F7F"/>
    <w:rsid w:val="00B75B08"/>
    <w:rsid w:val="00B761AF"/>
    <w:rsid w:val="00B767A2"/>
    <w:rsid w:val="00B769F1"/>
    <w:rsid w:val="00B76BCA"/>
    <w:rsid w:val="00B76FC2"/>
    <w:rsid w:val="00B77239"/>
    <w:rsid w:val="00B7768A"/>
    <w:rsid w:val="00B777C0"/>
    <w:rsid w:val="00B77F45"/>
    <w:rsid w:val="00B8017B"/>
    <w:rsid w:val="00B80398"/>
    <w:rsid w:val="00B8123D"/>
    <w:rsid w:val="00B82A3D"/>
    <w:rsid w:val="00B82A7B"/>
    <w:rsid w:val="00B82CBA"/>
    <w:rsid w:val="00B83140"/>
    <w:rsid w:val="00B83351"/>
    <w:rsid w:val="00B83485"/>
    <w:rsid w:val="00B839FF"/>
    <w:rsid w:val="00B8422D"/>
    <w:rsid w:val="00B8424D"/>
    <w:rsid w:val="00B850B4"/>
    <w:rsid w:val="00B855D1"/>
    <w:rsid w:val="00B857CB"/>
    <w:rsid w:val="00B85CB5"/>
    <w:rsid w:val="00B85E43"/>
    <w:rsid w:val="00B864BA"/>
    <w:rsid w:val="00B8696D"/>
    <w:rsid w:val="00B8730E"/>
    <w:rsid w:val="00B8731F"/>
    <w:rsid w:val="00B87335"/>
    <w:rsid w:val="00B87859"/>
    <w:rsid w:val="00B87B4F"/>
    <w:rsid w:val="00B87CE2"/>
    <w:rsid w:val="00B87F7C"/>
    <w:rsid w:val="00B9107F"/>
    <w:rsid w:val="00B917E0"/>
    <w:rsid w:val="00B91D47"/>
    <w:rsid w:val="00B92525"/>
    <w:rsid w:val="00B927E6"/>
    <w:rsid w:val="00B934A3"/>
    <w:rsid w:val="00B93D0A"/>
    <w:rsid w:val="00B94EDC"/>
    <w:rsid w:val="00B95A83"/>
    <w:rsid w:val="00B95B9A"/>
    <w:rsid w:val="00B9605A"/>
    <w:rsid w:val="00B960CD"/>
    <w:rsid w:val="00B962E8"/>
    <w:rsid w:val="00B96510"/>
    <w:rsid w:val="00B965C6"/>
    <w:rsid w:val="00B96827"/>
    <w:rsid w:val="00B96C31"/>
    <w:rsid w:val="00B96D8E"/>
    <w:rsid w:val="00B97317"/>
    <w:rsid w:val="00B9731F"/>
    <w:rsid w:val="00B97D37"/>
    <w:rsid w:val="00BA065F"/>
    <w:rsid w:val="00BA0CDA"/>
    <w:rsid w:val="00BA11B2"/>
    <w:rsid w:val="00BA1290"/>
    <w:rsid w:val="00BA178C"/>
    <w:rsid w:val="00BA1F33"/>
    <w:rsid w:val="00BA261C"/>
    <w:rsid w:val="00BA27E8"/>
    <w:rsid w:val="00BA3443"/>
    <w:rsid w:val="00BA358E"/>
    <w:rsid w:val="00BA390B"/>
    <w:rsid w:val="00BA3CB8"/>
    <w:rsid w:val="00BA3CE3"/>
    <w:rsid w:val="00BA3E34"/>
    <w:rsid w:val="00BA422F"/>
    <w:rsid w:val="00BA4E8B"/>
    <w:rsid w:val="00BA5C90"/>
    <w:rsid w:val="00BA5CE0"/>
    <w:rsid w:val="00BA61AA"/>
    <w:rsid w:val="00BA62A1"/>
    <w:rsid w:val="00BA69BB"/>
    <w:rsid w:val="00BA6B45"/>
    <w:rsid w:val="00BA756F"/>
    <w:rsid w:val="00BA7623"/>
    <w:rsid w:val="00BA7992"/>
    <w:rsid w:val="00BB0523"/>
    <w:rsid w:val="00BB0F85"/>
    <w:rsid w:val="00BB168E"/>
    <w:rsid w:val="00BB1FB7"/>
    <w:rsid w:val="00BB1FFA"/>
    <w:rsid w:val="00BB3851"/>
    <w:rsid w:val="00BB3B8F"/>
    <w:rsid w:val="00BB474E"/>
    <w:rsid w:val="00BB496A"/>
    <w:rsid w:val="00BB4B28"/>
    <w:rsid w:val="00BB4EF8"/>
    <w:rsid w:val="00BB518F"/>
    <w:rsid w:val="00BB5A23"/>
    <w:rsid w:val="00BB67C5"/>
    <w:rsid w:val="00BB67FA"/>
    <w:rsid w:val="00BB6BB4"/>
    <w:rsid w:val="00BB6DDA"/>
    <w:rsid w:val="00BB7818"/>
    <w:rsid w:val="00BC09F0"/>
    <w:rsid w:val="00BC17FC"/>
    <w:rsid w:val="00BC1873"/>
    <w:rsid w:val="00BC1AAF"/>
    <w:rsid w:val="00BC1DCC"/>
    <w:rsid w:val="00BC2151"/>
    <w:rsid w:val="00BC2240"/>
    <w:rsid w:val="00BC3431"/>
    <w:rsid w:val="00BC36FB"/>
    <w:rsid w:val="00BC39DA"/>
    <w:rsid w:val="00BC4C16"/>
    <w:rsid w:val="00BC4E76"/>
    <w:rsid w:val="00BC5648"/>
    <w:rsid w:val="00BC60A9"/>
    <w:rsid w:val="00BC6F30"/>
    <w:rsid w:val="00BC71C9"/>
    <w:rsid w:val="00BD001E"/>
    <w:rsid w:val="00BD0D5A"/>
    <w:rsid w:val="00BD1540"/>
    <w:rsid w:val="00BD2193"/>
    <w:rsid w:val="00BD2353"/>
    <w:rsid w:val="00BD273B"/>
    <w:rsid w:val="00BD2D45"/>
    <w:rsid w:val="00BD3389"/>
    <w:rsid w:val="00BD3500"/>
    <w:rsid w:val="00BD36F4"/>
    <w:rsid w:val="00BD39BD"/>
    <w:rsid w:val="00BD44EB"/>
    <w:rsid w:val="00BD486F"/>
    <w:rsid w:val="00BD4BF0"/>
    <w:rsid w:val="00BD532A"/>
    <w:rsid w:val="00BD643A"/>
    <w:rsid w:val="00BD68A3"/>
    <w:rsid w:val="00BD6FAF"/>
    <w:rsid w:val="00BD725E"/>
    <w:rsid w:val="00BD7510"/>
    <w:rsid w:val="00BD7929"/>
    <w:rsid w:val="00BE00AF"/>
    <w:rsid w:val="00BE0602"/>
    <w:rsid w:val="00BE064B"/>
    <w:rsid w:val="00BE3AC8"/>
    <w:rsid w:val="00BE3C95"/>
    <w:rsid w:val="00BE3C9B"/>
    <w:rsid w:val="00BE3FE7"/>
    <w:rsid w:val="00BE4607"/>
    <w:rsid w:val="00BE6182"/>
    <w:rsid w:val="00BE7123"/>
    <w:rsid w:val="00BF0D01"/>
    <w:rsid w:val="00BF14C0"/>
    <w:rsid w:val="00BF1F09"/>
    <w:rsid w:val="00BF1F4E"/>
    <w:rsid w:val="00BF1F63"/>
    <w:rsid w:val="00BF2832"/>
    <w:rsid w:val="00BF34D9"/>
    <w:rsid w:val="00BF3C86"/>
    <w:rsid w:val="00BF3D7B"/>
    <w:rsid w:val="00BF3ED2"/>
    <w:rsid w:val="00BF4C45"/>
    <w:rsid w:val="00BF509A"/>
    <w:rsid w:val="00BF56D5"/>
    <w:rsid w:val="00BF58BC"/>
    <w:rsid w:val="00BF5D02"/>
    <w:rsid w:val="00BF645D"/>
    <w:rsid w:val="00BF64DE"/>
    <w:rsid w:val="00BF669C"/>
    <w:rsid w:val="00BF68C8"/>
    <w:rsid w:val="00BF71A5"/>
    <w:rsid w:val="00BF72FC"/>
    <w:rsid w:val="00BF7362"/>
    <w:rsid w:val="00BF74A1"/>
    <w:rsid w:val="00BF7930"/>
    <w:rsid w:val="00C00314"/>
    <w:rsid w:val="00C00F6F"/>
    <w:rsid w:val="00C01083"/>
    <w:rsid w:val="00C011C9"/>
    <w:rsid w:val="00C01E68"/>
    <w:rsid w:val="00C033C5"/>
    <w:rsid w:val="00C03995"/>
    <w:rsid w:val="00C04001"/>
    <w:rsid w:val="00C042EF"/>
    <w:rsid w:val="00C043EA"/>
    <w:rsid w:val="00C047AE"/>
    <w:rsid w:val="00C04EFC"/>
    <w:rsid w:val="00C057BD"/>
    <w:rsid w:val="00C05A29"/>
    <w:rsid w:val="00C06138"/>
    <w:rsid w:val="00C06AA8"/>
    <w:rsid w:val="00C0767B"/>
    <w:rsid w:val="00C07A75"/>
    <w:rsid w:val="00C10450"/>
    <w:rsid w:val="00C1070B"/>
    <w:rsid w:val="00C1097F"/>
    <w:rsid w:val="00C10B9D"/>
    <w:rsid w:val="00C11007"/>
    <w:rsid w:val="00C11152"/>
    <w:rsid w:val="00C1118A"/>
    <w:rsid w:val="00C11924"/>
    <w:rsid w:val="00C11D09"/>
    <w:rsid w:val="00C12038"/>
    <w:rsid w:val="00C1271F"/>
    <w:rsid w:val="00C127C7"/>
    <w:rsid w:val="00C12A14"/>
    <w:rsid w:val="00C12BF8"/>
    <w:rsid w:val="00C12EB7"/>
    <w:rsid w:val="00C13369"/>
    <w:rsid w:val="00C1367A"/>
    <w:rsid w:val="00C13D43"/>
    <w:rsid w:val="00C141EE"/>
    <w:rsid w:val="00C143F4"/>
    <w:rsid w:val="00C1463F"/>
    <w:rsid w:val="00C1472E"/>
    <w:rsid w:val="00C14A0F"/>
    <w:rsid w:val="00C14BB2"/>
    <w:rsid w:val="00C15074"/>
    <w:rsid w:val="00C152E8"/>
    <w:rsid w:val="00C153DA"/>
    <w:rsid w:val="00C155A6"/>
    <w:rsid w:val="00C1560E"/>
    <w:rsid w:val="00C161EE"/>
    <w:rsid w:val="00C168A7"/>
    <w:rsid w:val="00C16FA4"/>
    <w:rsid w:val="00C178BD"/>
    <w:rsid w:val="00C20B78"/>
    <w:rsid w:val="00C218FD"/>
    <w:rsid w:val="00C21EE7"/>
    <w:rsid w:val="00C2253F"/>
    <w:rsid w:val="00C22FF7"/>
    <w:rsid w:val="00C23602"/>
    <w:rsid w:val="00C23604"/>
    <w:rsid w:val="00C237B1"/>
    <w:rsid w:val="00C23A0F"/>
    <w:rsid w:val="00C23C48"/>
    <w:rsid w:val="00C24BE5"/>
    <w:rsid w:val="00C25BC7"/>
    <w:rsid w:val="00C25F0B"/>
    <w:rsid w:val="00C26112"/>
    <w:rsid w:val="00C26C5C"/>
    <w:rsid w:val="00C26D57"/>
    <w:rsid w:val="00C26DFF"/>
    <w:rsid w:val="00C26E0A"/>
    <w:rsid w:val="00C27438"/>
    <w:rsid w:val="00C301A0"/>
    <w:rsid w:val="00C307B7"/>
    <w:rsid w:val="00C3174B"/>
    <w:rsid w:val="00C31A90"/>
    <w:rsid w:val="00C31CBF"/>
    <w:rsid w:val="00C31E9C"/>
    <w:rsid w:val="00C32093"/>
    <w:rsid w:val="00C320AC"/>
    <w:rsid w:val="00C326F9"/>
    <w:rsid w:val="00C33830"/>
    <w:rsid w:val="00C33A99"/>
    <w:rsid w:val="00C348FD"/>
    <w:rsid w:val="00C35365"/>
    <w:rsid w:val="00C35444"/>
    <w:rsid w:val="00C36D31"/>
    <w:rsid w:val="00C37564"/>
    <w:rsid w:val="00C376B1"/>
    <w:rsid w:val="00C376C3"/>
    <w:rsid w:val="00C37836"/>
    <w:rsid w:val="00C37A29"/>
    <w:rsid w:val="00C41698"/>
    <w:rsid w:val="00C419AF"/>
    <w:rsid w:val="00C419DE"/>
    <w:rsid w:val="00C41DED"/>
    <w:rsid w:val="00C41E9C"/>
    <w:rsid w:val="00C421B2"/>
    <w:rsid w:val="00C42712"/>
    <w:rsid w:val="00C42BB4"/>
    <w:rsid w:val="00C439AD"/>
    <w:rsid w:val="00C43EBE"/>
    <w:rsid w:val="00C447ED"/>
    <w:rsid w:val="00C449E6"/>
    <w:rsid w:val="00C44CB2"/>
    <w:rsid w:val="00C45A83"/>
    <w:rsid w:val="00C45E62"/>
    <w:rsid w:val="00C45E75"/>
    <w:rsid w:val="00C464E3"/>
    <w:rsid w:val="00C4683A"/>
    <w:rsid w:val="00C46E5C"/>
    <w:rsid w:val="00C47B0A"/>
    <w:rsid w:val="00C47F3F"/>
    <w:rsid w:val="00C5006E"/>
    <w:rsid w:val="00C500B5"/>
    <w:rsid w:val="00C50D54"/>
    <w:rsid w:val="00C51AD5"/>
    <w:rsid w:val="00C5293B"/>
    <w:rsid w:val="00C52D9B"/>
    <w:rsid w:val="00C53954"/>
    <w:rsid w:val="00C53B33"/>
    <w:rsid w:val="00C53C18"/>
    <w:rsid w:val="00C53EEE"/>
    <w:rsid w:val="00C54414"/>
    <w:rsid w:val="00C548EE"/>
    <w:rsid w:val="00C54CC9"/>
    <w:rsid w:val="00C55389"/>
    <w:rsid w:val="00C55674"/>
    <w:rsid w:val="00C557E2"/>
    <w:rsid w:val="00C55AFF"/>
    <w:rsid w:val="00C55C51"/>
    <w:rsid w:val="00C56680"/>
    <w:rsid w:val="00C57044"/>
    <w:rsid w:val="00C57392"/>
    <w:rsid w:val="00C57973"/>
    <w:rsid w:val="00C57C15"/>
    <w:rsid w:val="00C57E6E"/>
    <w:rsid w:val="00C60065"/>
    <w:rsid w:val="00C6083C"/>
    <w:rsid w:val="00C60BA5"/>
    <w:rsid w:val="00C6113D"/>
    <w:rsid w:val="00C61505"/>
    <w:rsid w:val="00C621DA"/>
    <w:rsid w:val="00C630F7"/>
    <w:rsid w:val="00C6325D"/>
    <w:rsid w:val="00C6330A"/>
    <w:rsid w:val="00C63432"/>
    <w:rsid w:val="00C63675"/>
    <w:rsid w:val="00C6479D"/>
    <w:rsid w:val="00C6503B"/>
    <w:rsid w:val="00C65B27"/>
    <w:rsid w:val="00C65F1D"/>
    <w:rsid w:val="00C6610A"/>
    <w:rsid w:val="00C66848"/>
    <w:rsid w:val="00C67155"/>
    <w:rsid w:val="00C671AF"/>
    <w:rsid w:val="00C673CD"/>
    <w:rsid w:val="00C6776A"/>
    <w:rsid w:val="00C67A73"/>
    <w:rsid w:val="00C67F67"/>
    <w:rsid w:val="00C701D4"/>
    <w:rsid w:val="00C70B8A"/>
    <w:rsid w:val="00C70EFC"/>
    <w:rsid w:val="00C7237A"/>
    <w:rsid w:val="00C7284F"/>
    <w:rsid w:val="00C728E4"/>
    <w:rsid w:val="00C72E89"/>
    <w:rsid w:val="00C72EA7"/>
    <w:rsid w:val="00C730B9"/>
    <w:rsid w:val="00C7385D"/>
    <w:rsid w:val="00C73889"/>
    <w:rsid w:val="00C73B00"/>
    <w:rsid w:val="00C73B3D"/>
    <w:rsid w:val="00C73C06"/>
    <w:rsid w:val="00C73C4F"/>
    <w:rsid w:val="00C74893"/>
    <w:rsid w:val="00C7644E"/>
    <w:rsid w:val="00C76B93"/>
    <w:rsid w:val="00C77AC8"/>
    <w:rsid w:val="00C77BF8"/>
    <w:rsid w:val="00C8074D"/>
    <w:rsid w:val="00C809C9"/>
    <w:rsid w:val="00C80C2E"/>
    <w:rsid w:val="00C80CE5"/>
    <w:rsid w:val="00C80DAD"/>
    <w:rsid w:val="00C81279"/>
    <w:rsid w:val="00C813F7"/>
    <w:rsid w:val="00C82571"/>
    <w:rsid w:val="00C832DA"/>
    <w:rsid w:val="00C83527"/>
    <w:rsid w:val="00C8380A"/>
    <w:rsid w:val="00C83DAB"/>
    <w:rsid w:val="00C84478"/>
    <w:rsid w:val="00C8448B"/>
    <w:rsid w:val="00C847BC"/>
    <w:rsid w:val="00C84EBD"/>
    <w:rsid w:val="00C85011"/>
    <w:rsid w:val="00C8504F"/>
    <w:rsid w:val="00C85224"/>
    <w:rsid w:val="00C8528C"/>
    <w:rsid w:val="00C852C7"/>
    <w:rsid w:val="00C85DDB"/>
    <w:rsid w:val="00C86353"/>
    <w:rsid w:val="00C866D6"/>
    <w:rsid w:val="00C87517"/>
    <w:rsid w:val="00C87B7C"/>
    <w:rsid w:val="00C90094"/>
    <w:rsid w:val="00C90991"/>
    <w:rsid w:val="00C90997"/>
    <w:rsid w:val="00C90FA8"/>
    <w:rsid w:val="00C9146A"/>
    <w:rsid w:val="00C9148F"/>
    <w:rsid w:val="00C91D47"/>
    <w:rsid w:val="00C91F09"/>
    <w:rsid w:val="00C920F7"/>
    <w:rsid w:val="00C92937"/>
    <w:rsid w:val="00C92BAE"/>
    <w:rsid w:val="00C92C0E"/>
    <w:rsid w:val="00C92C65"/>
    <w:rsid w:val="00C92EFF"/>
    <w:rsid w:val="00C932F3"/>
    <w:rsid w:val="00C93763"/>
    <w:rsid w:val="00C93C7E"/>
    <w:rsid w:val="00C94172"/>
    <w:rsid w:val="00C94D97"/>
    <w:rsid w:val="00C953B5"/>
    <w:rsid w:val="00C95655"/>
    <w:rsid w:val="00C959A2"/>
    <w:rsid w:val="00C95B48"/>
    <w:rsid w:val="00C95F01"/>
    <w:rsid w:val="00C9606F"/>
    <w:rsid w:val="00C963B1"/>
    <w:rsid w:val="00C964FC"/>
    <w:rsid w:val="00C97163"/>
    <w:rsid w:val="00C97386"/>
    <w:rsid w:val="00C974B2"/>
    <w:rsid w:val="00C97C60"/>
    <w:rsid w:val="00CA0199"/>
    <w:rsid w:val="00CA126D"/>
    <w:rsid w:val="00CA152E"/>
    <w:rsid w:val="00CA197C"/>
    <w:rsid w:val="00CA2463"/>
    <w:rsid w:val="00CA3609"/>
    <w:rsid w:val="00CA4518"/>
    <w:rsid w:val="00CA5BB3"/>
    <w:rsid w:val="00CA6AC1"/>
    <w:rsid w:val="00CA770C"/>
    <w:rsid w:val="00CA7C59"/>
    <w:rsid w:val="00CB0170"/>
    <w:rsid w:val="00CB0703"/>
    <w:rsid w:val="00CB0A40"/>
    <w:rsid w:val="00CB0BF6"/>
    <w:rsid w:val="00CB0E93"/>
    <w:rsid w:val="00CB1E27"/>
    <w:rsid w:val="00CB25CF"/>
    <w:rsid w:val="00CB2649"/>
    <w:rsid w:val="00CB4AF8"/>
    <w:rsid w:val="00CB4E8E"/>
    <w:rsid w:val="00CB65C7"/>
    <w:rsid w:val="00CB6631"/>
    <w:rsid w:val="00CB6B62"/>
    <w:rsid w:val="00CB6B66"/>
    <w:rsid w:val="00CB6EA7"/>
    <w:rsid w:val="00CB715C"/>
    <w:rsid w:val="00CB77FA"/>
    <w:rsid w:val="00CB78FD"/>
    <w:rsid w:val="00CC11F7"/>
    <w:rsid w:val="00CC1AEE"/>
    <w:rsid w:val="00CC1B72"/>
    <w:rsid w:val="00CC1C94"/>
    <w:rsid w:val="00CC2221"/>
    <w:rsid w:val="00CC25A4"/>
    <w:rsid w:val="00CC3C2E"/>
    <w:rsid w:val="00CC3C9B"/>
    <w:rsid w:val="00CC4510"/>
    <w:rsid w:val="00CC4792"/>
    <w:rsid w:val="00CC482E"/>
    <w:rsid w:val="00CC4B41"/>
    <w:rsid w:val="00CC4DAB"/>
    <w:rsid w:val="00CC4FA3"/>
    <w:rsid w:val="00CC5866"/>
    <w:rsid w:val="00CC5AD2"/>
    <w:rsid w:val="00CC5B4F"/>
    <w:rsid w:val="00CC5C38"/>
    <w:rsid w:val="00CC5FAE"/>
    <w:rsid w:val="00CC735C"/>
    <w:rsid w:val="00CC742A"/>
    <w:rsid w:val="00CD02FD"/>
    <w:rsid w:val="00CD1726"/>
    <w:rsid w:val="00CD223B"/>
    <w:rsid w:val="00CD2462"/>
    <w:rsid w:val="00CD27BD"/>
    <w:rsid w:val="00CD2851"/>
    <w:rsid w:val="00CD2C15"/>
    <w:rsid w:val="00CD3BF8"/>
    <w:rsid w:val="00CD3D69"/>
    <w:rsid w:val="00CD55FD"/>
    <w:rsid w:val="00CD5CB2"/>
    <w:rsid w:val="00CD61EB"/>
    <w:rsid w:val="00CD698B"/>
    <w:rsid w:val="00CD6F51"/>
    <w:rsid w:val="00CD710D"/>
    <w:rsid w:val="00CD7991"/>
    <w:rsid w:val="00CE017A"/>
    <w:rsid w:val="00CE01F6"/>
    <w:rsid w:val="00CE0399"/>
    <w:rsid w:val="00CE0DCC"/>
    <w:rsid w:val="00CE0E70"/>
    <w:rsid w:val="00CE1159"/>
    <w:rsid w:val="00CE2068"/>
    <w:rsid w:val="00CE21D9"/>
    <w:rsid w:val="00CE2C20"/>
    <w:rsid w:val="00CE3D70"/>
    <w:rsid w:val="00CE5397"/>
    <w:rsid w:val="00CE59CE"/>
    <w:rsid w:val="00CE5A20"/>
    <w:rsid w:val="00CE5B95"/>
    <w:rsid w:val="00CE686B"/>
    <w:rsid w:val="00CE6B5D"/>
    <w:rsid w:val="00CE709C"/>
    <w:rsid w:val="00CE7162"/>
    <w:rsid w:val="00CE730E"/>
    <w:rsid w:val="00CE7579"/>
    <w:rsid w:val="00CE7AAA"/>
    <w:rsid w:val="00CF00EA"/>
    <w:rsid w:val="00CF02F0"/>
    <w:rsid w:val="00CF05DF"/>
    <w:rsid w:val="00CF0F9F"/>
    <w:rsid w:val="00CF194F"/>
    <w:rsid w:val="00CF1EF7"/>
    <w:rsid w:val="00CF27B1"/>
    <w:rsid w:val="00CF29B9"/>
    <w:rsid w:val="00CF2F05"/>
    <w:rsid w:val="00CF2F9B"/>
    <w:rsid w:val="00CF33DA"/>
    <w:rsid w:val="00CF3845"/>
    <w:rsid w:val="00CF3BF4"/>
    <w:rsid w:val="00CF4493"/>
    <w:rsid w:val="00CF49AA"/>
    <w:rsid w:val="00CF4BC5"/>
    <w:rsid w:val="00CF541B"/>
    <w:rsid w:val="00CF592C"/>
    <w:rsid w:val="00CF5E9C"/>
    <w:rsid w:val="00CF5EEB"/>
    <w:rsid w:val="00CF630F"/>
    <w:rsid w:val="00CF685F"/>
    <w:rsid w:val="00CF754B"/>
    <w:rsid w:val="00CF7FEB"/>
    <w:rsid w:val="00D00847"/>
    <w:rsid w:val="00D00C91"/>
    <w:rsid w:val="00D00D2F"/>
    <w:rsid w:val="00D00D39"/>
    <w:rsid w:val="00D00D81"/>
    <w:rsid w:val="00D01332"/>
    <w:rsid w:val="00D0144C"/>
    <w:rsid w:val="00D01E0B"/>
    <w:rsid w:val="00D01E73"/>
    <w:rsid w:val="00D01F8E"/>
    <w:rsid w:val="00D02AC6"/>
    <w:rsid w:val="00D02E64"/>
    <w:rsid w:val="00D04099"/>
    <w:rsid w:val="00D04337"/>
    <w:rsid w:val="00D04562"/>
    <w:rsid w:val="00D04B71"/>
    <w:rsid w:val="00D04F22"/>
    <w:rsid w:val="00D051CA"/>
    <w:rsid w:val="00D059A7"/>
    <w:rsid w:val="00D05E4C"/>
    <w:rsid w:val="00D06061"/>
    <w:rsid w:val="00D062F8"/>
    <w:rsid w:val="00D0637B"/>
    <w:rsid w:val="00D06883"/>
    <w:rsid w:val="00D068D7"/>
    <w:rsid w:val="00D0706E"/>
    <w:rsid w:val="00D0727A"/>
    <w:rsid w:val="00D07309"/>
    <w:rsid w:val="00D07522"/>
    <w:rsid w:val="00D07AC3"/>
    <w:rsid w:val="00D07BC9"/>
    <w:rsid w:val="00D07E1E"/>
    <w:rsid w:val="00D07E24"/>
    <w:rsid w:val="00D100F7"/>
    <w:rsid w:val="00D1059E"/>
    <w:rsid w:val="00D10A24"/>
    <w:rsid w:val="00D10BFA"/>
    <w:rsid w:val="00D10E10"/>
    <w:rsid w:val="00D114A1"/>
    <w:rsid w:val="00D11950"/>
    <w:rsid w:val="00D11E27"/>
    <w:rsid w:val="00D11E6B"/>
    <w:rsid w:val="00D128C6"/>
    <w:rsid w:val="00D132E1"/>
    <w:rsid w:val="00D13C88"/>
    <w:rsid w:val="00D13FC2"/>
    <w:rsid w:val="00D14140"/>
    <w:rsid w:val="00D14243"/>
    <w:rsid w:val="00D14888"/>
    <w:rsid w:val="00D14B87"/>
    <w:rsid w:val="00D14C6C"/>
    <w:rsid w:val="00D14DF2"/>
    <w:rsid w:val="00D15270"/>
    <w:rsid w:val="00D15347"/>
    <w:rsid w:val="00D154EF"/>
    <w:rsid w:val="00D1569B"/>
    <w:rsid w:val="00D15B9A"/>
    <w:rsid w:val="00D1631B"/>
    <w:rsid w:val="00D169C0"/>
    <w:rsid w:val="00D16F74"/>
    <w:rsid w:val="00D170AC"/>
    <w:rsid w:val="00D1773F"/>
    <w:rsid w:val="00D17A94"/>
    <w:rsid w:val="00D17B06"/>
    <w:rsid w:val="00D17B80"/>
    <w:rsid w:val="00D20230"/>
    <w:rsid w:val="00D202AD"/>
    <w:rsid w:val="00D206DB"/>
    <w:rsid w:val="00D20F15"/>
    <w:rsid w:val="00D212B7"/>
    <w:rsid w:val="00D215EB"/>
    <w:rsid w:val="00D21680"/>
    <w:rsid w:val="00D21B72"/>
    <w:rsid w:val="00D21B80"/>
    <w:rsid w:val="00D2237F"/>
    <w:rsid w:val="00D225C7"/>
    <w:rsid w:val="00D226E1"/>
    <w:rsid w:val="00D22879"/>
    <w:rsid w:val="00D23B0D"/>
    <w:rsid w:val="00D23CCC"/>
    <w:rsid w:val="00D2400D"/>
    <w:rsid w:val="00D240DC"/>
    <w:rsid w:val="00D245B0"/>
    <w:rsid w:val="00D25301"/>
    <w:rsid w:val="00D26730"/>
    <w:rsid w:val="00D26AF4"/>
    <w:rsid w:val="00D26FC3"/>
    <w:rsid w:val="00D27A55"/>
    <w:rsid w:val="00D27EB1"/>
    <w:rsid w:val="00D30F44"/>
    <w:rsid w:val="00D30FBE"/>
    <w:rsid w:val="00D30FE8"/>
    <w:rsid w:val="00D31029"/>
    <w:rsid w:val="00D31746"/>
    <w:rsid w:val="00D33131"/>
    <w:rsid w:val="00D33512"/>
    <w:rsid w:val="00D33C49"/>
    <w:rsid w:val="00D3408E"/>
    <w:rsid w:val="00D342A8"/>
    <w:rsid w:val="00D345B2"/>
    <w:rsid w:val="00D34736"/>
    <w:rsid w:val="00D35444"/>
    <w:rsid w:val="00D35875"/>
    <w:rsid w:val="00D3591F"/>
    <w:rsid w:val="00D35A6E"/>
    <w:rsid w:val="00D36EDE"/>
    <w:rsid w:val="00D37186"/>
    <w:rsid w:val="00D374AD"/>
    <w:rsid w:val="00D40593"/>
    <w:rsid w:val="00D40CA1"/>
    <w:rsid w:val="00D40DF8"/>
    <w:rsid w:val="00D40E2D"/>
    <w:rsid w:val="00D412AF"/>
    <w:rsid w:val="00D413A2"/>
    <w:rsid w:val="00D41A75"/>
    <w:rsid w:val="00D430A2"/>
    <w:rsid w:val="00D43403"/>
    <w:rsid w:val="00D439D4"/>
    <w:rsid w:val="00D43D96"/>
    <w:rsid w:val="00D440DC"/>
    <w:rsid w:val="00D44155"/>
    <w:rsid w:val="00D4499F"/>
    <w:rsid w:val="00D44AD8"/>
    <w:rsid w:val="00D44D07"/>
    <w:rsid w:val="00D45191"/>
    <w:rsid w:val="00D45FB7"/>
    <w:rsid w:val="00D46E03"/>
    <w:rsid w:val="00D46F95"/>
    <w:rsid w:val="00D470C4"/>
    <w:rsid w:val="00D4750F"/>
    <w:rsid w:val="00D47A6A"/>
    <w:rsid w:val="00D47B27"/>
    <w:rsid w:val="00D507EE"/>
    <w:rsid w:val="00D50A49"/>
    <w:rsid w:val="00D50F63"/>
    <w:rsid w:val="00D5105C"/>
    <w:rsid w:val="00D51065"/>
    <w:rsid w:val="00D51767"/>
    <w:rsid w:val="00D51ED3"/>
    <w:rsid w:val="00D52109"/>
    <w:rsid w:val="00D52196"/>
    <w:rsid w:val="00D52665"/>
    <w:rsid w:val="00D52E3E"/>
    <w:rsid w:val="00D52EE5"/>
    <w:rsid w:val="00D53061"/>
    <w:rsid w:val="00D536ED"/>
    <w:rsid w:val="00D54C61"/>
    <w:rsid w:val="00D553A1"/>
    <w:rsid w:val="00D556DF"/>
    <w:rsid w:val="00D56327"/>
    <w:rsid w:val="00D56469"/>
    <w:rsid w:val="00D567C3"/>
    <w:rsid w:val="00D569A4"/>
    <w:rsid w:val="00D56BC1"/>
    <w:rsid w:val="00D57338"/>
    <w:rsid w:val="00D57E58"/>
    <w:rsid w:val="00D60480"/>
    <w:rsid w:val="00D60649"/>
    <w:rsid w:val="00D60673"/>
    <w:rsid w:val="00D61E88"/>
    <w:rsid w:val="00D61EFF"/>
    <w:rsid w:val="00D62408"/>
    <w:rsid w:val="00D624D2"/>
    <w:rsid w:val="00D62633"/>
    <w:rsid w:val="00D62BA0"/>
    <w:rsid w:val="00D62BFE"/>
    <w:rsid w:val="00D636B1"/>
    <w:rsid w:val="00D640F0"/>
    <w:rsid w:val="00D641CD"/>
    <w:rsid w:val="00D64275"/>
    <w:rsid w:val="00D6494F"/>
    <w:rsid w:val="00D64BD9"/>
    <w:rsid w:val="00D64E6A"/>
    <w:rsid w:val="00D65716"/>
    <w:rsid w:val="00D659E1"/>
    <w:rsid w:val="00D65FAF"/>
    <w:rsid w:val="00D66329"/>
    <w:rsid w:val="00D663CE"/>
    <w:rsid w:val="00D665B2"/>
    <w:rsid w:val="00D666B2"/>
    <w:rsid w:val="00D66A64"/>
    <w:rsid w:val="00D66FA2"/>
    <w:rsid w:val="00D67309"/>
    <w:rsid w:val="00D677CF"/>
    <w:rsid w:val="00D6792D"/>
    <w:rsid w:val="00D67D07"/>
    <w:rsid w:val="00D7009C"/>
    <w:rsid w:val="00D70E72"/>
    <w:rsid w:val="00D71137"/>
    <w:rsid w:val="00D71216"/>
    <w:rsid w:val="00D71523"/>
    <w:rsid w:val="00D7173A"/>
    <w:rsid w:val="00D72001"/>
    <w:rsid w:val="00D721F8"/>
    <w:rsid w:val="00D72245"/>
    <w:rsid w:val="00D7299E"/>
    <w:rsid w:val="00D72B09"/>
    <w:rsid w:val="00D72B10"/>
    <w:rsid w:val="00D72C84"/>
    <w:rsid w:val="00D7344F"/>
    <w:rsid w:val="00D7383B"/>
    <w:rsid w:val="00D738EF"/>
    <w:rsid w:val="00D740E6"/>
    <w:rsid w:val="00D74265"/>
    <w:rsid w:val="00D74445"/>
    <w:rsid w:val="00D74A38"/>
    <w:rsid w:val="00D75CE3"/>
    <w:rsid w:val="00D75D00"/>
    <w:rsid w:val="00D761DA"/>
    <w:rsid w:val="00D76203"/>
    <w:rsid w:val="00D7627D"/>
    <w:rsid w:val="00D76430"/>
    <w:rsid w:val="00D76588"/>
    <w:rsid w:val="00D768C1"/>
    <w:rsid w:val="00D76911"/>
    <w:rsid w:val="00D77A0B"/>
    <w:rsid w:val="00D77AE7"/>
    <w:rsid w:val="00D80061"/>
    <w:rsid w:val="00D814EB"/>
    <w:rsid w:val="00D81742"/>
    <w:rsid w:val="00D81791"/>
    <w:rsid w:val="00D82889"/>
    <w:rsid w:val="00D829D0"/>
    <w:rsid w:val="00D83238"/>
    <w:rsid w:val="00D83545"/>
    <w:rsid w:val="00D83597"/>
    <w:rsid w:val="00D83923"/>
    <w:rsid w:val="00D859C3"/>
    <w:rsid w:val="00D85A0C"/>
    <w:rsid w:val="00D85E2D"/>
    <w:rsid w:val="00D86337"/>
    <w:rsid w:val="00D86AFB"/>
    <w:rsid w:val="00D86FC4"/>
    <w:rsid w:val="00D8760D"/>
    <w:rsid w:val="00D8777E"/>
    <w:rsid w:val="00D87984"/>
    <w:rsid w:val="00D87D4E"/>
    <w:rsid w:val="00D90692"/>
    <w:rsid w:val="00D90F1D"/>
    <w:rsid w:val="00D9124A"/>
    <w:rsid w:val="00D91F90"/>
    <w:rsid w:val="00D92120"/>
    <w:rsid w:val="00D926E0"/>
    <w:rsid w:val="00D93FA5"/>
    <w:rsid w:val="00D9419D"/>
    <w:rsid w:val="00D94366"/>
    <w:rsid w:val="00D9483D"/>
    <w:rsid w:val="00D94BB0"/>
    <w:rsid w:val="00D94BD0"/>
    <w:rsid w:val="00D94E96"/>
    <w:rsid w:val="00D95976"/>
    <w:rsid w:val="00D95B81"/>
    <w:rsid w:val="00D95C64"/>
    <w:rsid w:val="00D95E59"/>
    <w:rsid w:val="00D95F70"/>
    <w:rsid w:val="00D961C8"/>
    <w:rsid w:val="00D969E7"/>
    <w:rsid w:val="00D96CCE"/>
    <w:rsid w:val="00D97009"/>
    <w:rsid w:val="00D973C3"/>
    <w:rsid w:val="00DA048E"/>
    <w:rsid w:val="00DA09DF"/>
    <w:rsid w:val="00DA0B74"/>
    <w:rsid w:val="00DA0B79"/>
    <w:rsid w:val="00DA100C"/>
    <w:rsid w:val="00DA11CC"/>
    <w:rsid w:val="00DA1952"/>
    <w:rsid w:val="00DA1A30"/>
    <w:rsid w:val="00DA1C26"/>
    <w:rsid w:val="00DA2249"/>
    <w:rsid w:val="00DA2EA4"/>
    <w:rsid w:val="00DA2F08"/>
    <w:rsid w:val="00DA44EF"/>
    <w:rsid w:val="00DA523F"/>
    <w:rsid w:val="00DA5AA6"/>
    <w:rsid w:val="00DA60BA"/>
    <w:rsid w:val="00DA6296"/>
    <w:rsid w:val="00DA66B3"/>
    <w:rsid w:val="00DA6BF7"/>
    <w:rsid w:val="00DA7B2C"/>
    <w:rsid w:val="00DB154D"/>
    <w:rsid w:val="00DB2251"/>
    <w:rsid w:val="00DB266B"/>
    <w:rsid w:val="00DB27EE"/>
    <w:rsid w:val="00DB288F"/>
    <w:rsid w:val="00DB41B8"/>
    <w:rsid w:val="00DB429A"/>
    <w:rsid w:val="00DB429D"/>
    <w:rsid w:val="00DB449E"/>
    <w:rsid w:val="00DB49F1"/>
    <w:rsid w:val="00DB4AC2"/>
    <w:rsid w:val="00DB5755"/>
    <w:rsid w:val="00DB5794"/>
    <w:rsid w:val="00DB59D2"/>
    <w:rsid w:val="00DB5A6F"/>
    <w:rsid w:val="00DB5BB2"/>
    <w:rsid w:val="00DB61B5"/>
    <w:rsid w:val="00DB6251"/>
    <w:rsid w:val="00DB645E"/>
    <w:rsid w:val="00DB64AD"/>
    <w:rsid w:val="00DB6D45"/>
    <w:rsid w:val="00DB7133"/>
    <w:rsid w:val="00DB7962"/>
    <w:rsid w:val="00DB7B5F"/>
    <w:rsid w:val="00DC0A66"/>
    <w:rsid w:val="00DC11A1"/>
    <w:rsid w:val="00DC14A1"/>
    <w:rsid w:val="00DC201D"/>
    <w:rsid w:val="00DC264F"/>
    <w:rsid w:val="00DC2A3D"/>
    <w:rsid w:val="00DC2C82"/>
    <w:rsid w:val="00DC2DCE"/>
    <w:rsid w:val="00DC31C8"/>
    <w:rsid w:val="00DC334C"/>
    <w:rsid w:val="00DC3531"/>
    <w:rsid w:val="00DC3944"/>
    <w:rsid w:val="00DC3D19"/>
    <w:rsid w:val="00DC4653"/>
    <w:rsid w:val="00DC63A4"/>
    <w:rsid w:val="00DC66FC"/>
    <w:rsid w:val="00DC6BDE"/>
    <w:rsid w:val="00DC7036"/>
    <w:rsid w:val="00DC7648"/>
    <w:rsid w:val="00DD049B"/>
    <w:rsid w:val="00DD07C6"/>
    <w:rsid w:val="00DD0949"/>
    <w:rsid w:val="00DD0B38"/>
    <w:rsid w:val="00DD1081"/>
    <w:rsid w:val="00DD1286"/>
    <w:rsid w:val="00DD187D"/>
    <w:rsid w:val="00DD18BF"/>
    <w:rsid w:val="00DD1EF1"/>
    <w:rsid w:val="00DD1FD1"/>
    <w:rsid w:val="00DD2A96"/>
    <w:rsid w:val="00DD318F"/>
    <w:rsid w:val="00DD37FB"/>
    <w:rsid w:val="00DD3848"/>
    <w:rsid w:val="00DD3A3C"/>
    <w:rsid w:val="00DD3AA2"/>
    <w:rsid w:val="00DD3AF9"/>
    <w:rsid w:val="00DD3C0F"/>
    <w:rsid w:val="00DD4A2E"/>
    <w:rsid w:val="00DD4A8E"/>
    <w:rsid w:val="00DD4DA3"/>
    <w:rsid w:val="00DD4F03"/>
    <w:rsid w:val="00DD5001"/>
    <w:rsid w:val="00DD5083"/>
    <w:rsid w:val="00DD52D1"/>
    <w:rsid w:val="00DD567D"/>
    <w:rsid w:val="00DD5CC4"/>
    <w:rsid w:val="00DD6789"/>
    <w:rsid w:val="00DD709F"/>
    <w:rsid w:val="00DD76A3"/>
    <w:rsid w:val="00DD79D2"/>
    <w:rsid w:val="00DE0016"/>
    <w:rsid w:val="00DE038A"/>
    <w:rsid w:val="00DE04A8"/>
    <w:rsid w:val="00DE0883"/>
    <w:rsid w:val="00DE0922"/>
    <w:rsid w:val="00DE1E00"/>
    <w:rsid w:val="00DE1E31"/>
    <w:rsid w:val="00DE200B"/>
    <w:rsid w:val="00DE25FA"/>
    <w:rsid w:val="00DE27DB"/>
    <w:rsid w:val="00DE2CF7"/>
    <w:rsid w:val="00DE3504"/>
    <w:rsid w:val="00DE3E6D"/>
    <w:rsid w:val="00DE4272"/>
    <w:rsid w:val="00DE42C3"/>
    <w:rsid w:val="00DE4328"/>
    <w:rsid w:val="00DE4AD6"/>
    <w:rsid w:val="00DE5F72"/>
    <w:rsid w:val="00DE6518"/>
    <w:rsid w:val="00DE678C"/>
    <w:rsid w:val="00DE6EAE"/>
    <w:rsid w:val="00DE6F3F"/>
    <w:rsid w:val="00DE7292"/>
    <w:rsid w:val="00DE76A9"/>
    <w:rsid w:val="00DE7A8B"/>
    <w:rsid w:val="00DE7F0F"/>
    <w:rsid w:val="00DF0177"/>
    <w:rsid w:val="00DF0309"/>
    <w:rsid w:val="00DF08AB"/>
    <w:rsid w:val="00DF0AC0"/>
    <w:rsid w:val="00DF0DA2"/>
    <w:rsid w:val="00DF1135"/>
    <w:rsid w:val="00DF1688"/>
    <w:rsid w:val="00DF16E8"/>
    <w:rsid w:val="00DF17C2"/>
    <w:rsid w:val="00DF1BD9"/>
    <w:rsid w:val="00DF1DA0"/>
    <w:rsid w:val="00DF259D"/>
    <w:rsid w:val="00DF268E"/>
    <w:rsid w:val="00DF2861"/>
    <w:rsid w:val="00DF30E4"/>
    <w:rsid w:val="00DF329C"/>
    <w:rsid w:val="00DF3699"/>
    <w:rsid w:val="00DF44CE"/>
    <w:rsid w:val="00DF469E"/>
    <w:rsid w:val="00DF4E3E"/>
    <w:rsid w:val="00DF5161"/>
    <w:rsid w:val="00DF540D"/>
    <w:rsid w:val="00DF5A2E"/>
    <w:rsid w:val="00DF5BB9"/>
    <w:rsid w:val="00DF5E6A"/>
    <w:rsid w:val="00DF5E8B"/>
    <w:rsid w:val="00DF6095"/>
    <w:rsid w:val="00DF67E1"/>
    <w:rsid w:val="00DF7543"/>
    <w:rsid w:val="00DF79D4"/>
    <w:rsid w:val="00E0132A"/>
    <w:rsid w:val="00E01AD4"/>
    <w:rsid w:val="00E022DE"/>
    <w:rsid w:val="00E025A4"/>
    <w:rsid w:val="00E03657"/>
    <w:rsid w:val="00E03676"/>
    <w:rsid w:val="00E03D72"/>
    <w:rsid w:val="00E0408A"/>
    <w:rsid w:val="00E042E1"/>
    <w:rsid w:val="00E0453D"/>
    <w:rsid w:val="00E05F35"/>
    <w:rsid w:val="00E05FA6"/>
    <w:rsid w:val="00E061AA"/>
    <w:rsid w:val="00E06534"/>
    <w:rsid w:val="00E069F5"/>
    <w:rsid w:val="00E06C90"/>
    <w:rsid w:val="00E07AA8"/>
    <w:rsid w:val="00E07B7F"/>
    <w:rsid w:val="00E1029D"/>
    <w:rsid w:val="00E104FA"/>
    <w:rsid w:val="00E10A52"/>
    <w:rsid w:val="00E10AD6"/>
    <w:rsid w:val="00E10DA4"/>
    <w:rsid w:val="00E10E4F"/>
    <w:rsid w:val="00E10E5C"/>
    <w:rsid w:val="00E11120"/>
    <w:rsid w:val="00E1186D"/>
    <w:rsid w:val="00E11E04"/>
    <w:rsid w:val="00E12622"/>
    <w:rsid w:val="00E12659"/>
    <w:rsid w:val="00E12C2D"/>
    <w:rsid w:val="00E12CE8"/>
    <w:rsid w:val="00E13142"/>
    <w:rsid w:val="00E13231"/>
    <w:rsid w:val="00E13284"/>
    <w:rsid w:val="00E13366"/>
    <w:rsid w:val="00E1364E"/>
    <w:rsid w:val="00E141AA"/>
    <w:rsid w:val="00E14599"/>
    <w:rsid w:val="00E14B7B"/>
    <w:rsid w:val="00E14FD2"/>
    <w:rsid w:val="00E15AE7"/>
    <w:rsid w:val="00E15CF8"/>
    <w:rsid w:val="00E15E4D"/>
    <w:rsid w:val="00E16189"/>
    <w:rsid w:val="00E161CA"/>
    <w:rsid w:val="00E1657F"/>
    <w:rsid w:val="00E1694D"/>
    <w:rsid w:val="00E17127"/>
    <w:rsid w:val="00E17920"/>
    <w:rsid w:val="00E17EDA"/>
    <w:rsid w:val="00E200B2"/>
    <w:rsid w:val="00E204C6"/>
    <w:rsid w:val="00E20AB7"/>
    <w:rsid w:val="00E20E25"/>
    <w:rsid w:val="00E214B3"/>
    <w:rsid w:val="00E21E67"/>
    <w:rsid w:val="00E21E9B"/>
    <w:rsid w:val="00E2240A"/>
    <w:rsid w:val="00E22C63"/>
    <w:rsid w:val="00E22FFE"/>
    <w:rsid w:val="00E237C2"/>
    <w:rsid w:val="00E23938"/>
    <w:rsid w:val="00E25094"/>
    <w:rsid w:val="00E25474"/>
    <w:rsid w:val="00E25ECA"/>
    <w:rsid w:val="00E268FC"/>
    <w:rsid w:val="00E27123"/>
    <w:rsid w:val="00E30186"/>
    <w:rsid w:val="00E308CD"/>
    <w:rsid w:val="00E30912"/>
    <w:rsid w:val="00E311A2"/>
    <w:rsid w:val="00E3186E"/>
    <w:rsid w:val="00E31B37"/>
    <w:rsid w:val="00E31BD3"/>
    <w:rsid w:val="00E3295F"/>
    <w:rsid w:val="00E3296F"/>
    <w:rsid w:val="00E32F93"/>
    <w:rsid w:val="00E33350"/>
    <w:rsid w:val="00E3339B"/>
    <w:rsid w:val="00E33D02"/>
    <w:rsid w:val="00E33D23"/>
    <w:rsid w:val="00E34309"/>
    <w:rsid w:val="00E3480D"/>
    <w:rsid w:val="00E3491C"/>
    <w:rsid w:val="00E34988"/>
    <w:rsid w:val="00E34CCB"/>
    <w:rsid w:val="00E35611"/>
    <w:rsid w:val="00E3663B"/>
    <w:rsid w:val="00E36F6C"/>
    <w:rsid w:val="00E37ED9"/>
    <w:rsid w:val="00E37EF6"/>
    <w:rsid w:val="00E37F11"/>
    <w:rsid w:val="00E40481"/>
    <w:rsid w:val="00E40847"/>
    <w:rsid w:val="00E40C50"/>
    <w:rsid w:val="00E416F7"/>
    <w:rsid w:val="00E42034"/>
    <w:rsid w:val="00E42E3C"/>
    <w:rsid w:val="00E42F37"/>
    <w:rsid w:val="00E432A8"/>
    <w:rsid w:val="00E43338"/>
    <w:rsid w:val="00E43495"/>
    <w:rsid w:val="00E436BC"/>
    <w:rsid w:val="00E4444A"/>
    <w:rsid w:val="00E444BA"/>
    <w:rsid w:val="00E449C5"/>
    <w:rsid w:val="00E450DC"/>
    <w:rsid w:val="00E450E4"/>
    <w:rsid w:val="00E457DB"/>
    <w:rsid w:val="00E45A4F"/>
    <w:rsid w:val="00E45D35"/>
    <w:rsid w:val="00E45D5F"/>
    <w:rsid w:val="00E45E8E"/>
    <w:rsid w:val="00E46A9E"/>
    <w:rsid w:val="00E4712F"/>
    <w:rsid w:val="00E472A8"/>
    <w:rsid w:val="00E47EF6"/>
    <w:rsid w:val="00E501C8"/>
    <w:rsid w:val="00E508D2"/>
    <w:rsid w:val="00E51B4D"/>
    <w:rsid w:val="00E51D3A"/>
    <w:rsid w:val="00E52446"/>
    <w:rsid w:val="00E52923"/>
    <w:rsid w:val="00E52DF9"/>
    <w:rsid w:val="00E53749"/>
    <w:rsid w:val="00E541CE"/>
    <w:rsid w:val="00E546B3"/>
    <w:rsid w:val="00E548F4"/>
    <w:rsid w:val="00E54B2B"/>
    <w:rsid w:val="00E55893"/>
    <w:rsid w:val="00E55A56"/>
    <w:rsid w:val="00E5664C"/>
    <w:rsid w:val="00E56EC7"/>
    <w:rsid w:val="00E56F0C"/>
    <w:rsid w:val="00E60AB7"/>
    <w:rsid w:val="00E61503"/>
    <w:rsid w:val="00E61885"/>
    <w:rsid w:val="00E61C44"/>
    <w:rsid w:val="00E61E7B"/>
    <w:rsid w:val="00E6292F"/>
    <w:rsid w:val="00E62C5B"/>
    <w:rsid w:val="00E639F3"/>
    <w:rsid w:val="00E63B32"/>
    <w:rsid w:val="00E645CF"/>
    <w:rsid w:val="00E64648"/>
    <w:rsid w:val="00E64696"/>
    <w:rsid w:val="00E647D6"/>
    <w:rsid w:val="00E6483C"/>
    <w:rsid w:val="00E64BC3"/>
    <w:rsid w:val="00E64F46"/>
    <w:rsid w:val="00E65236"/>
    <w:rsid w:val="00E65397"/>
    <w:rsid w:val="00E6638B"/>
    <w:rsid w:val="00E665C3"/>
    <w:rsid w:val="00E66830"/>
    <w:rsid w:val="00E67068"/>
    <w:rsid w:val="00E67A95"/>
    <w:rsid w:val="00E67E2F"/>
    <w:rsid w:val="00E70CD9"/>
    <w:rsid w:val="00E70F29"/>
    <w:rsid w:val="00E71F4D"/>
    <w:rsid w:val="00E726F4"/>
    <w:rsid w:val="00E728AD"/>
    <w:rsid w:val="00E72E95"/>
    <w:rsid w:val="00E73D43"/>
    <w:rsid w:val="00E740C0"/>
    <w:rsid w:val="00E744AD"/>
    <w:rsid w:val="00E74D9E"/>
    <w:rsid w:val="00E754A1"/>
    <w:rsid w:val="00E75543"/>
    <w:rsid w:val="00E75595"/>
    <w:rsid w:val="00E75C97"/>
    <w:rsid w:val="00E75FB9"/>
    <w:rsid w:val="00E764D5"/>
    <w:rsid w:val="00E76983"/>
    <w:rsid w:val="00E76C2A"/>
    <w:rsid w:val="00E77736"/>
    <w:rsid w:val="00E80209"/>
    <w:rsid w:val="00E8025E"/>
    <w:rsid w:val="00E81165"/>
    <w:rsid w:val="00E8184C"/>
    <w:rsid w:val="00E819D9"/>
    <w:rsid w:val="00E81ACE"/>
    <w:rsid w:val="00E81B76"/>
    <w:rsid w:val="00E82364"/>
    <w:rsid w:val="00E8240E"/>
    <w:rsid w:val="00E825D4"/>
    <w:rsid w:val="00E82E52"/>
    <w:rsid w:val="00E830A3"/>
    <w:rsid w:val="00E83185"/>
    <w:rsid w:val="00E833D2"/>
    <w:rsid w:val="00E83554"/>
    <w:rsid w:val="00E846D0"/>
    <w:rsid w:val="00E8509A"/>
    <w:rsid w:val="00E864CB"/>
    <w:rsid w:val="00E86C65"/>
    <w:rsid w:val="00E86DE4"/>
    <w:rsid w:val="00E878AA"/>
    <w:rsid w:val="00E87B23"/>
    <w:rsid w:val="00E90536"/>
    <w:rsid w:val="00E907BF"/>
    <w:rsid w:val="00E90B35"/>
    <w:rsid w:val="00E90C42"/>
    <w:rsid w:val="00E90CC7"/>
    <w:rsid w:val="00E90D32"/>
    <w:rsid w:val="00E90FA9"/>
    <w:rsid w:val="00E9165A"/>
    <w:rsid w:val="00E916AD"/>
    <w:rsid w:val="00E91748"/>
    <w:rsid w:val="00E91B84"/>
    <w:rsid w:val="00E92624"/>
    <w:rsid w:val="00E9294E"/>
    <w:rsid w:val="00E92AB9"/>
    <w:rsid w:val="00E94254"/>
    <w:rsid w:val="00E9584F"/>
    <w:rsid w:val="00E95A8A"/>
    <w:rsid w:val="00E95B37"/>
    <w:rsid w:val="00E95E4A"/>
    <w:rsid w:val="00E9728C"/>
    <w:rsid w:val="00E97EEA"/>
    <w:rsid w:val="00EA0E2A"/>
    <w:rsid w:val="00EA1943"/>
    <w:rsid w:val="00EA1A9F"/>
    <w:rsid w:val="00EA20F2"/>
    <w:rsid w:val="00EA2791"/>
    <w:rsid w:val="00EA3552"/>
    <w:rsid w:val="00EA3BD0"/>
    <w:rsid w:val="00EA4538"/>
    <w:rsid w:val="00EA4CFD"/>
    <w:rsid w:val="00EA50D7"/>
    <w:rsid w:val="00EA672B"/>
    <w:rsid w:val="00EA7513"/>
    <w:rsid w:val="00EA7A71"/>
    <w:rsid w:val="00EB06B2"/>
    <w:rsid w:val="00EB07F5"/>
    <w:rsid w:val="00EB0858"/>
    <w:rsid w:val="00EB09F9"/>
    <w:rsid w:val="00EB0A73"/>
    <w:rsid w:val="00EB0C46"/>
    <w:rsid w:val="00EB10A4"/>
    <w:rsid w:val="00EB2104"/>
    <w:rsid w:val="00EB26A8"/>
    <w:rsid w:val="00EB2716"/>
    <w:rsid w:val="00EB372E"/>
    <w:rsid w:val="00EB3BFE"/>
    <w:rsid w:val="00EB3CC6"/>
    <w:rsid w:val="00EB3CCA"/>
    <w:rsid w:val="00EB3E10"/>
    <w:rsid w:val="00EB4525"/>
    <w:rsid w:val="00EB496E"/>
    <w:rsid w:val="00EB4F4E"/>
    <w:rsid w:val="00EB57C3"/>
    <w:rsid w:val="00EB5E78"/>
    <w:rsid w:val="00EB5F54"/>
    <w:rsid w:val="00EB620E"/>
    <w:rsid w:val="00EB670D"/>
    <w:rsid w:val="00EB6F1E"/>
    <w:rsid w:val="00EB6F6A"/>
    <w:rsid w:val="00EB7826"/>
    <w:rsid w:val="00EB78AD"/>
    <w:rsid w:val="00EB79ED"/>
    <w:rsid w:val="00EC0CB4"/>
    <w:rsid w:val="00EC0E18"/>
    <w:rsid w:val="00EC0E87"/>
    <w:rsid w:val="00EC10E3"/>
    <w:rsid w:val="00EC1125"/>
    <w:rsid w:val="00EC15C0"/>
    <w:rsid w:val="00EC180D"/>
    <w:rsid w:val="00EC3426"/>
    <w:rsid w:val="00EC36FA"/>
    <w:rsid w:val="00EC3F8C"/>
    <w:rsid w:val="00EC4018"/>
    <w:rsid w:val="00EC4634"/>
    <w:rsid w:val="00EC4844"/>
    <w:rsid w:val="00EC50D3"/>
    <w:rsid w:val="00EC52BA"/>
    <w:rsid w:val="00EC5D9F"/>
    <w:rsid w:val="00EC6070"/>
    <w:rsid w:val="00EC621C"/>
    <w:rsid w:val="00EC785D"/>
    <w:rsid w:val="00EC7CB6"/>
    <w:rsid w:val="00ED0C0E"/>
    <w:rsid w:val="00ED0D2A"/>
    <w:rsid w:val="00ED158A"/>
    <w:rsid w:val="00ED1823"/>
    <w:rsid w:val="00ED28EA"/>
    <w:rsid w:val="00ED29E5"/>
    <w:rsid w:val="00ED323F"/>
    <w:rsid w:val="00ED33C5"/>
    <w:rsid w:val="00ED3B19"/>
    <w:rsid w:val="00ED3C37"/>
    <w:rsid w:val="00ED3F0C"/>
    <w:rsid w:val="00ED4093"/>
    <w:rsid w:val="00ED4358"/>
    <w:rsid w:val="00ED4560"/>
    <w:rsid w:val="00ED477A"/>
    <w:rsid w:val="00ED5A67"/>
    <w:rsid w:val="00ED68C1"/>
    <w:rsid w:val="00ED6A1A"/>
    <w:rsid w:val="00ED6B82"/>
    <w:rsid w:val="00ED706F"/>
    <w:rsid w:val="00ED72FE"/>
    <w:rsid w:val="00ED77F1"/>
    <w:rsid w:val="00ED78F4"/>
    <w:rsid w:val="00EE0997"/>
    <w:rsid w:val="00EE135E"/>
    <w:rsid w:val="00EE21C7"/>
    <w:rsid w:val="00EE250B"/>
    <w:rsid w:val="00EE2BC2"/>
    <w:rsid w:val="00EE3130"/>
    <w:rsid w:val="00EE3BB2"/>
    <w:rsid w:val="00EE4538"/>
    <w:rsid w:val="00EE45A2"/>
    <w:rsid w:val="00EE48A8"/>
    <w:rsid w:val="00EE5378"/>
    <w:rsid w:val="00EE571B"/>
    <w:rsid w:val="00EE57C2"/>
    <w:rsid w:val="00EE57F8"/>
    <w:rsid w:val="00EE5B7A"/>
    <w:rsid w:val="00EE5F16"/>
    <w:rsid w:val="00EE5FE1"/>
    <w:rsid w:val="00EE6307"/>
    <w:rsid w:val="00EE6746"/>
    <w:rsid w:val="00EE6DCB"/>
    <w:rsid w:val="00EE6F14"/>
    <w:rsid w:val="00EE6F38"/>
    <w:rsid w:val="00EE7341"/>
    <w:rsid w:val="00EE7D2D"/>
    <w:rsid w:val="00EF02F8"/>
    <w:rsid w:val="00EF0328"/>
    <w:rsid w:val="00EF0D70"/>
    <w:rsid w:val="00EF1740"/>
    <w:rsid w:val="00EF187F"/>
    <w:rsid w:val="00EF26AD"/>
    <w:rsid w:val="00EF2B5A"/>
    <w:rsid w:val="00EF2C3F"/>
    <w:rsid w:val="00EF2DBD"/>
    <w:rsid w:val="00EF33B1"/>
    <w:rsid w:val="00EF37A4"/>
    <w:rsid w:val="00EF3914"/>
    <w:rsid w:val="00EF3ABA"/>
    <w:rsid w:val="00EF3F23"/>
    <w:rsid w:val="00EF40F6"/>
    <w:rsid w:val="00EF4DBF"/>
    <w:rsid w:val="00EF4F50"/>
    <w:rsid w:val="00EF5056"/>
    <w:rsid w:val="00EF55FF"/>
    <w:rsid w:val="00EF58C7"/>
    <w:rsid w:val="00EF5B53"/>
    <w:rsid w:val="00EF5D4F"/>
    <w:rsid w:val="00EF5EE9"/>
    <w:rsid w:val="00EF6C8C"/>
    <w:rsid w:val="00EF7C08"/>
    <w:rsid w:val="00F003F4"/>
    <w:rsid w:val="00F0221A"/>
    <w:rsid w:val="00F02281"/>
    <w:rsid w:val="00F022BC"/>
    <w:rsid w:val="00F026E5"/>
    <w:rsid w:val="00F02B09"/>
    <w:rsid w:val="00F03306"/>
    <w:rsid w:val="00F0385D"/>
    <w:rsid w:val="00F0393D"/>
    <w:rsid w:val="00F03BDA"/>
    <w:rsid w:val="00F04965"/>
    <w:rsid w:val="00F05024"/>
    <w:rsid w:val="00F05DC6"/>
    <w:rsid w:val="00F06242"/>
    <w:rsid w:val="00F06431"/>
    <w:rsid w:val="00F068B6"/>
    <w:rsid w:val="00F06FE8"/>
    <w:rsid w:val="00F0763E"/>
    <w:rsid w:val="00F07B26"/>
    <w:rsid w:val="00F07C33"/>
    <w:rsid w:val="00F10074"/>
    <w:rsid w:val="00F100E7"/>
    <w:rsid w:val="00F11013"/>
    <w:rsid w:val="00F112E2"/>
    <w:rsid w:val="00F1153B"/>
    <w:rsid w:val="00F11858"/>
    <w:rsid w:val="00F11883"/>
    <w:rsid w:val="00F11B10"/>
    <w:rsid w:val="00F11E0D"/>
    <w:rsid w:val="00F12025"/>
    <w:rsid w:val="00F1204F"/>
    <w:rsid w:val="00F12A6B"/>
    <w:rsid w:val="00F12CC3"/>
    <w:rsid w:val="00F13027"/>
    <w:rsid w:val="00F136E3"/>
    <w:rsid w:val="00F13CC9"/>
    <w:rsid w:val="00F1401B"/>
    <w:rsid w:val="00F1468C"/>
    <w:rsid w:val="00F14C8A"/>
    <w:rsid w:val="00F14D88"/>
    <w:rsid w:val="00F14E22"/>
    <w:rsid w:val="00F15953"/>
    <w:rsid w:val="00F15CB3"/>
    <w:rsid w:val="00F162D4"/>
    <w:rsid w:val="00F16500"/>
    <w:rsid w:val="00F1652A"/>
    <w:rsid w:val="00F179F8"/>
    <w:rsid w:val="00F201B3"/>
    <w:rsid w:val="00F20584"/>
    <w:rsid w:val="00F208F8"/>
    <w:rsid w:val="00F20BD3"/>
    <w:rsid w:val="00F20E49"/>
    <w:rsid w:val="00F21B41"/>
    <w:rsid w:val="00F22334"/>
    <w:rsid w:val="00F223E4"/>
    <w:rsid w:val="00F224CC"/>
    <w:rsid w:val="00F22993"/>
    <w:rsid w:val="00F22ADA"/>
    <w:rsid w:val="00F23693"/>
    <w:rsid w:val="00F23F5B"/>
    <w:rsid w:val="00F2452B"/>
    <w:rsid w:val="00F24ADC"/>
    <w:rsid w:val="00F255D6"/>
    <w:rsid w:val="00F26124"/>
    <w:rsid w:val="00F26166"/>
    <w:rsid w:val="00F26894"/>
    <w:rsid w:val="00F269DF"/>
    <w:rsid w:val="00F30422"/>
    <w:rsid w:val="00F3054D"/>
    <w:rsid w:val="00F30552"/>
    <w:rsid w:val="00F310B2"/>
    <w:rsid w:val="00F31488"/>
    <w:rsid w:val="00F31978"/>
    <w:rsid w:val="00F31E6D"/>
    <w:rsid w:val="00F3200B"/>
    <w:rsid w:val="00F320D9"/>
    <w:rsid w:val="00F321E6"/>
    <w:rsid w:val="00F33866"/>
    <w:rsid w:val="00F34BFB"/>
    <w:rsid w:val="00F34F36"/>
    <w:rsid w:val="00F361FD"/>
    <w:rsid w:val="00F36628"/>
    <w:rsid w:val="00F36E0A"/>
    <w:rsid w:val="00F37E49"/>
    <w:rsid w:val="00F400CF"/>
    <w:rsid w:val="00F4010B"/>
    <w:rsid w:val="00F40291"/>
    <w:rsid w:val="00F40670"/>
    <w:rsid w:val="00F40CD2"/>
    <w:rsid w:val="00F41D18"/>
    <w:rsid w:val="00F41DDF"/>
    <w:rsid w:val="00F42473"/>
    <w:rsid w:val="00F42BD6"/>
    <w:rsid w:val="00F42E56"/>
    <w:rsid w:val="00F434FB"/>
    <w:rsid w:val="00F43652"/>
    <w:rsid w:val="00F43EF5"/>
    <w:rsid w:val="00F444CC"/>
    <w:rsid w:val="00F44852"/>
    <w:rsid w:val="00F44BCB"/>
    <w:rsid w:val="00F44D60"/>
    <w:rsid w:val="00F44F61"/>
    <w:rsid w:val="00F4535C"/>
    <w:rsid w:val="00F453B7"/>
    <w:rsid w:val="00F453C0"/>
    <w:rsid w:val="00F4702C"/>
    <w:rsid w:val="00F475E7"/>
    <w:rsid w:val="00F500B8"/>
    <w:rsid w:val="00F505B8"/>
    <w:rsid w:val="00F50748"/>
    <w:rsid w:val="00F50758"/>
    <w:rsid w:val="00F507A4"/>
    <w:rsid w:val="00F50943"/>
    <w:rsid w:val="00F50D16"/>
    <w:rsid w:val="00F50ED7"/>
    <w:rsid w:val="00F51172"/>
    <w:rsid w:val="00F52E35"/>
    <w:rsid w:val="00F52FB3"/>
    <w:rsid w:val="00F5313E"/>
    <w:rsid w:val="00F53397"/>
    <w:rsid w:val="00F53553"/>
    <w:rsid w:val="00F53B10"/>
    <w:rsid w:val="00F53C6C"/>
    <w:rsid w:val="00F53CBC"/>
    <w:rsid w:val="00F53D9F"/>
    <w:rsid w:val="00F53EAA"/>
    <w:rsid w:val="00F54A26"/>
    <w:rsid w:val="00F54AD1"/>
    <w:rsid w:val="00F54BE5"/>
    <w:rsid w:val="00F55249"/>
    <w:rsid w:val="00F55D1B"/>
    <w:rsid w:val="00F55F01"/>
    <w:rsid w:val="00F55FE5"/>
    <w:rsid w:val="00F561FC"/>
    <w:rsid w:val="00F564D7"/>
    <w:rsid w:val="00F566D1"/>
    <w:rsid w:val="00F568EA"/>
    <w:rsid w:val="00F56B1E"/>
    <w:rsid w:val="00F56CCF"/>
    <w:rsid w:val="00F5745A"/>
    <w:rsid w:val="00F57A0D"/>
    <w:rsid w:val="00F57B09"/>
    <w:rsid w:val="00F60237"/>
    <w:rsid w:val="00F60A1F"/>
    <w:rsid w:val="00F61BC5"/>
    <w:rsid w:val="00F623BC"/>
    <w:rsid w:val="00F62E98"/>
    <w:rsid w:val="00F634F6"/>
    <w:rsid w:val="00F63C0D"/>
    <w:rsid w:val="00F63D5D"/>
    <w:rsid w:val="00F63FA0"/>
    <w:rsid w:val="00F645C3"/>
    <w:rsid w:val="00F6495C"/>
    <w:rsid w:val="00F649E1"/>
    <w:rsid w:val="00F64ADE"/>
    <w:rsid w:val="00F64C29"/>
    <w:rsid w:val="00F661FD"/>
    <w:rsid w:val="00F66531"/>
    <w:rsid w:val="00F66A50"/>
    <w:rsid w:val="00F6737B"/>
    <w:rsid w:val="00F7029E"/>
    <w:rsid w:val="00F70424"/>
    <w:rsid w:val="00F71870"/>
    <w:rsid w:val="00F71CC9"/>
    <w:rsid w:val="00F71DDA"/>
    <w:rsid w:val="00F72EBF"/>
    <w:rsid w:val="00F7370E"/>
    <w:rsid w:val="00F754EE"/>
    <w:rsid w:val="00F7555B"/>
    <w:rsid w:val="00F7598A"/>
    <w:rsid w:val="00F7674B"/>
    <w:rsid w:val="00F769BF"/>
    <w:rsid w:val="00F76D60"/>
    <w:rsid w:val="00F77D1C"/>
    <w:rsid w:val="00F801FB"/>
    <w:rsid w:val="00F805D2"/>
    <w:rsid w:val="00F81121"/>
    <w:rsid w:val="00F8164C"/>
    <w:rsid w:val="00F8242A"/>
    <w:rsid w:val="00F8330E"/>
    <w:rsid w:val="00F834FA"/>
    <w:rsid w:val="00F83670"/>
    <w:rsid w:val="00F83A0C"/>
    <w:rsid w:val="00F83BA4"/>
    <w:rsid w:val="00F83C97"/>
    <w:rsid w:val="00F85096"/>
    <w:rsid w:val="00F867A4"/>
    <w:rsid w:val="00F86D8F"/>
    <w:rsid w:val="00F86DC0"/>
    <w:rsid w:val="00F873C2"/>
    <w:rsid w:val="00F87B07"/>
    <w:rsid w:val="00F87D4A"/>
    <w:rsid w:val="00F904EF"/>
    <w:rsid w:val="00F90953"/>
    <w:rsid w:val="00F90AA9"/>
    <w:rsid w:val="00F90CD7"/>
    <w:rsid w:val="00F912B2"/>
    <w:rsid w:val="00F933D6"/>
    <w:rsid w:val="00F93598"/>
    <w:rsid w:val="00F93845"/>
    <w:rsid w:val="00F94880"/>
    <w:rsid w:val="00F9557E"/>
    <w:rsid w:val="00F95E30"/>
    <w:rsid w:val="00F95F76"/>
    <w:rsid w:val="00F97099"/>
    <w:rsid w:val="00F978C1"/>
    <w:rsid w:val="00FA01C8"/>
    <w:rsid w:val="00FA02B1"/>
    <w:rsid w:val="00FA04D0"/>
    <w:rsid w:val="00FA0667"/>
    <w:rsid w:val="00FA1A25"/>
    <w:rsid w:val="00FA1CF3"/>
    <w:rsid w:val="00FA1E91"/>
    <w:rsid w:val="00FA2758"/>
    <w:rsid w:val="00FA2B2D"/>
    <w:rsid w:val="00FA2D0D"/>
    <w:rsid w:val="00FA324A"/>
    <w:rsid w:val="00FA3547"/>
    <w:rsid w:val="00FA36FC"/>
    <w:rsid w:val="00FA38D9"/>
    <w:rsid w:val="00FA3A9E"/>
    <w:rsid w:val="00FA4028"/>
    <w:rsid w:val="00FA4840"/>
    <w:rsid w:val="00FA576D"/>
    <w:rsid w:val="00FA5849"/>
    <w:rsid w:val="00FA5BF1"/>
    <w:rsid w:val="00FA632F"/>
    <w:rsid w:val="00FA67F5"/>
    <w:rsid w:val="00FA6C1A"/>
    <w:rsid w:val="00FB0298"/>
    <w:rsid w:val="00FB0D65"/>
    <w:rsid w:val="00FB139E"/>
    <w:rsid w:val="00FB16A2"/>
    <w:rsid w:val="00FB185E"/>
    <w:rsid w:val="00FB2D5A"/>
    <w:rsid w:val="00FB3111"/>
    <w:rsid w:val="00FB32F9"/>
    <w:rsid w:val="00FB3A65"/>
    <w:rsid w:val="00FB3C8C"/>
    <w:rsid w:val="00FB3CC8"/>
    <w:rsid w:val="00FB4380"/>
    <w:rsid w:val="00FB45A4"/>
    <w:rsid w:val="00FB4A9F"/>
    <w:rsid w:val="00FB4C68"/>
    <w:rsid w:val="00FB4F7D"/>
    <w:rsid w:val="00FB508C"/>
    <w:rsid w:val="00FB66CD"/>
    <w:rsid w:val="00FB6967"/>
    <w:rsid w:val="00FB7794"/>
    <w:rsid w:val="00FB78EA"/>
    <w:rsid w:val="00FB7C4B"/>
    <w:rsid w:val="00FB7F40"/>
    <w:rsid w:val="00FC0EE1"/>
    <w:rsid w:val="00FC1570"/>
    <w:rsid w:val="00FC1738"/>
    <w:rsid w:val="00FC1CC5"/>
    <w:rsid w:val="00FC1E99"/>
    <w:rsid w:val="00FC1FC2"/>
    <w:rsid w:val="00FC2255"/>
    <w:rsid w:val="00FC26E0"/>
    <w:rsid w:val="00FC2934"/>
    <w:rsid w:val="00FC2C4F"/>
    <w:rsid w:val="00FC2D8B"/>
    <w:rsid w:val="00FC36F3"/>
    <w:rsid w:val="00FC5510"/>
    <w:rsid w:val="00FC58F7"/>
    <w:rsid w:val="00FC6937"/>
    <w:rsid w:val="00FC776F"/>
    <w:rsid w:val="00FC7FAD"/>
    <w:rsid w:val="00FD0020"/>
    <w:rsid w:val="00FD02FB"/>
    <w:rsid w:val="00FD04FA"/>
    <w:rsid w:val="00FD06B1"/>
    <w:rsid w:val="00FD0903"/>
    <w:rsid w:val="00FD0959"/>
    <w:rsid w:val="00FD0A79"/>
    <w:rsid w:val="00FD0A99"/>
    <w:rsid w:val="00FD0E34"/>
    <w:rsid w:val="00FD13B3"/>
    <w:rsid w:val="00FD14A4"/>
    <w:rsid w:val="00FD1BC1"/>
    <w:rsid w:val="00FD22AC"/>
    <w:rsid w:val="00FD25C1"/>
    <w:rsid w:val="00FD2696"/>
    <w:rsid w:val="00FD3306"/>
    <w:rsid w:val="00FD332E"/>
    <w:rsid w:val="00FD4090"/>
    <w:rsid w:val="00FD43E5"/>
    <w:rsid w:val="00FD45DF"/>
    <w:rsid w:val="00FD4B44"/>
    <w:rsid w:val="00FD5483"/>
    <w:rsid w:val="00FD5517"/>
    <w:rsid w:val="00FD5D4A"/>
    <w:rsid w:val="00FD6D13"/>
    <w:rsid w:val="00FD6F21"/>
    <w:rsid w:val="00FD706C"/>
    <w:rsid w:val="00FD722E"/>
    <w:rsid w:val="00FE037A"/>
    <w:rsid w:val="00FE091B"/>
    <w:rsid w:val="00FE15B3"/>
    <w:rsid w:val="00FE16BF"/>
    <w:rsid w:val="00FE1915"/>
    <w:rsid w:val="00FE1B1B"/>
    <w:rsid w:val="00FE1C74"/>
    <w:rsid w:val="00FE2298"/>
    <w:rsid w:val="00FE241C"/>
    <w:rsid w:val="00FE290F"/>
    <w:rsid w:val="00FE2ACA"/>
    <w:rsid w:val="00FE2D33"/>
    <w:rsid w:val="00FE3420"/>
    <w:rsid w:val="00FE3A80"/>
    <w:rsid w:val="00FE3AA9"/>
    <w:rsid w:val="00FE3D3B"/>
    <w:rsid w:val="00FE3E79"/>
    <w:rsid w:val="00FE4A49"/>
    <w:rsid w:val="00FE507D"/>
    <w:rsid w:val="00FE5191"/>
    <w:rsid w:val="00FE57D8"/>
    <w:rsid w:val="00FE5B87"/>
    <w:rsid w:val="00FE614A"/>
    <w:rsid w:val="00FE6180"/>
    <w:rsid w:val="00FE650A"/>
    <w:rsid w:val="00FE6E7A"/>
    <w:rsid w:val="00FE7EF6"/>
    <w:rsid w:val="00FE7F37"/>
    <w:rsid w:val="00FF024D"/>
    <w:rsid w:val="00FF03A7"/>
    <w:rsid w:val="00FF0B3C"/>
    <w:rsid w:val="00FF170F"/>
    <w:rsid w:val="00FF1F6D"/>
    <w:rsid w:val="00FF20AA"/>
    <w:rsid w:val="00FF2622"/>
    <w:rsid w:val="00FF26F8"/>
    <w:rsid w:val="00FF2943"/>
    <w:rsid w:val="00FF2D9A"/>
    <w:rsid w:val="00FF31DD"/>
    <w:rsid w:val="00FF3D4F"/>
    <w:rsid w:val="00FF3EC1"/>
    <w:rsid w:val="00FF48F8"/>
    <w:rsid w:val="00FF5549"/>
    <w:rsid w:val="00FF56DE"/>
    <w:rsid w:val="00FF5CBC"/>
    <w:rsid w:val="00FF63DD"/>
    <w:rsid w:val="00FF6A99"/>
    <w:rsid w:val="00FF6AD9"/>
    <w:rsid w:val="00FF726D"/>
    <w:rsid w:val="00FF783F"/>
    <w:rsid w:val="00FF7A3D"/>
    <w:rsid w:val="00FF7C26"/>
    <w:rsid w:val="00FF7F5A"/>
    <w:rsid w:val="044A6A1D"/>
    <w:rsid w:val="0471E575"/>
    <w:rsid w:val="0BEC9112"/>
    <w:rsid w:val="0BEF629A"/>
    <w:rsid w:val="0F409242"/>
    <w:rsid w:val="0F48ECC4"/>
    <w:rsid w:val="0F6F5585"/>
    <w:rsid w:val="0FAFC938"/>
    <w:rsid w:val="11DF35ED"/>
    <w:rsid w:val="12D7F048"/>
    <w:rsid w:val="1536B581"/>
    <w:rsid w:val="154F22D9"/>
    <w:rsid w:val="1674AD8F"/>
    <w:rsid w:val="17E0FFE7"/>
    <w:rsid w:val="18B38768"/>
    <w:rsid w:val="1968A7FD"/>
    <w:rsid w:val="1A16C6DE"/>
    <w:rsid w:val="1CAB2F0F"/>
    <w:rsid w:val="1CDF08F0"/>
    <w:rsid w:val="1D6ABA4E"/>
    <w:rsid w:val="1F36D2A7"/>
    <w:rsid w:val="1FD8925B"/>
    <w:rsid w:val="208F6B4C"/>
    <w:rsid w:val="21356431"/>
    <w:rsid w:val="267954ED"/>
    <w:rsid w:val="27367A29"/>
    <w:rsid w:val="2A9531D9"/>
    <w:rsid w:val="2B132A2E"/>
    <w:rsid w:val="2C57DCFE"/>
    <w:rsid w:val="2E5A7BF0"/>
    <w:rsid w:val="2E5C76DF"/>
    <w:rsid w:val="2E88DBBC"/>
    <w:rsid w:val="365FC0AF"/>
    <w:rsid w:val="37CBC200"/>
    <w:rsid w:val="386C6217"/>
    <w:rsid w:val="3998B962"/>
    <w:rsid w:val="3B60210F"/>
    <w:rsid w:val="3BC85993"/>
    <w:rsid w:val="3C2535CA"/>
    <w:rsid w:val="40B6D2A2"/>
    <w:rsid w:val="41109448"/>
    <w:rsid w:val="412D4912"/>
    <w:rsid w:val="41BD45F0"/>
    <w:rsid w:val="428584EC"/>
    <w:rsid w:val="4396D6AB"/>
    <w:rsid w:val="43B426B2"/>
    <w:rsid w:val="43BA7A5B"/>
    <w:rsid w:val="44508368"/>
    <w:rsid w:val="450C4D84"/>
    <w:rsid w:val="45CFE234"/>
    <w:rsid w:val="478D339C"/>
    <w:rsid w:val="47C60231"/>
    <w:rsid w:val="48EDAB51"/>
    <w:rsid w:val="4D896D2F"/>
    <w:rsid w:val="4E503611"/>
    <w:rsid w:val="4E96236D"/>
    <w:rsid w:val="5008460B"/>
    <w:rsid w:val="57F9A4B2"/>
    <w:rsid w:val="586C04D1"/>
    <w:rsid w:val="5954D520"/>
    <w:rsid w:val="595C09B8"/>
    <w:rsid w:val="5A72A029"/>
    <w:rsid w:val="5A7A7421"/>
    <w:rsid w:val="5B45A484"/>
    <w:rsid w:val="5D223A9F"/>
    <w:rsid w:val="5DD27823"/>
    <w:rsid w:val="5E304070"/>
    <w:rsid w:val="603DBD2D"/>
    <w:rsid w:val="62CED6C3"/>
    <w:rsid w:val="6542566B"/>
    <w:rsid w:val="68369584"/>
    <w:rsid w:val="69E611D5"/>
    <w:rsid w:val="6C97BFEE"/>
    <w:rsid w:val="6D16992D"/>
    <w:rsid w:val="6D6AE719"/>
    <w:rsid w:val="6EAB84F4"/>
    <w:rsid w:val="6F54B34E"/>
    <w:rsid w:val="6F7A2587"/>
    <w:rsid w:val="706048A5"/>
    <w:rsid w:val="71BFA99B"/>
    <w:rsid w:val="71CC1280"/>
    <w:rsid w:val="7269D878"/>
    <w:rsid w:val="74339DCD"/>
    <w:rsid w:val="749EB5B4"/>
    <w:rsid w:val="78C3D423"/>
    <w:rsid w:val="7B37CF38"/>
    <w:rsid w:val="7EBC30DB"/>
    <w:rsid w:val="7EDEF81E"/>
    <w:rsid w:val="7F0B0E71"/>
    <w:rsid w:val="7F4C202A"/>
    <w:rsid w:val="7F514F04"/>
    <w:rsid w:val="7F71CD7D"/>
    <w:rsid w:val="7FDF546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FAC17"/>
  <w15:chartTrackingRefBased/>
  <w15:docId w15:val="{39223069-2DDB-4584-912A-7B0F8985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34A"/>
    <w:pPr>
      <w:spacing w:before="80" w:after="240" w:line="240" w:lineRule="auto"/>
    </w:pPr>
    <w:rPr>
      <w:color w:val="1A1A1A"/>
      <w:sz w:val="20"/>
    </w:rPr>
  </w:style>
  <w:style w:type="paragraph" w:styleId="Heading1">
    <w:name w:val="heading 1"/>
    <w:basedOn w:val="Normal"/>
    <w:next w:val="Normal"/>
    <w:link w:val="Heading1Char"/>
    <w:uiPriority w:val="9"/>
    <w:qFormat/>
    <w:rsid w:val="00E11E04"/>
    <w:pPr>
      <w:keepNext/>
      <w:keepLines/>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E36AA"/>
    <w:pPr>
      <w:keepNext/>
      <w:keepLines/>
      <w:spacing w:after="60"/>
      <w:outlineLvl w:val="1"/>
    </w:pPr>
    <w:rPr>
      <w:rFonts w:asciiTheme="majorHAnsi" w:eastAsiaTheme="majorEastAsia" w:hAnsiTheme="majorHAnsi" w:cstheme="majorBidi"/>
      <w:color w:val="0A3C73" w:themeColor="text2"/>
      <w:sz w:val="24"/>
      <w:szCs w:val="28"/>
      <w:lang w:val="en-US"/>
    </w:rPr>
  </w:style>
  <w:style w:type="paragraph" w:styleId="Heading3">
    <w:name w:val="heading 3"/>
    <w:basedOn w:val="Normal"/>
    <w:next w:val="Normal"/>
    <w:link w:val="Heading3Char"/>
    <w:uiPriority w:val="9"/>
    <w:unhideWhenUsed/>
    <w:qFormat/>
    <w:rsid w:val="00C813F7"/>
    <w:pPr>
      <w:keepNext/>
      <w:keepLines/>
      <w:spacing w:after="60"/>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437D93"/>
    <w:pPr>
      <w:keepNext/>
      <w:keepLines/>
      <w:spacing w:after="12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1"/>
      </w:numPr>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E11E04"/>
    <w:rPr>
      <w:rFonts w:eastAsiaTheme="majorEastAsia" w:cstheme="majorBidi"/>
      <w:color w:val="005FB4"/>
      <w:sz w:val="36"/>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8E36AA"/>
    <w:rPr>
      <w:rFonts w:asciiTheme="majorHAnsi" w:eastAsiaTheme="majorEastAsia" w:hAnsiTheme="majorHAnsi" w:cstheme="majorBidi"/>
      <w:color w:val="0A3C73" w:themeColor="text2"/>
      <w:sz w:val="24"/>
      <w:szCs w:val="28"/>
      <w:lang w:val="en-US"/>
    </w:rPr>
  </w:style>
  <w:style w:type="paragraph" w:styleId="ListParagraph">
    <w:name w:val="List Paragraph"/>
    <w:aliases w:val="LMA Bullet Numbers,MA Bullet 1,Alt.,b1 Char,Body11,Bullet for no #'s,body Char Char,body Char Char Char5,body Char Char Char Char,body Char Char Char Char Char Char Char Char,Text1,bod,List Paragraph1,Recommendation"/>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C813F7"/>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437D93"/>
    <w:rPr>
      <w:rFonts w:asciiTheme="majorHAnsi" w:eastAsiaTheme="majorEastAsia" w:hAnsiTheme="majorHAnsi" w:cstheme="majorBidi"/>
      <w:bCs/>
      <w:iCs/>
      <w:color w:val="1A1A1A"/>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 w:val="24"/>
      <w:szCs w:val="26"/>
      <w:lang w:val="en-US"/>
    </w:rPr>
  </w:style>
  <w:style w:type="paragraph" w:styleId="ListContinue5">
    <w:name w:val="List Continue 5"/>
    <w:basedOn w:val="Normal"/>
    <w:uiPriority w:val="99"/>
    <w:unhideWhenUsed/>
    <w:qFormat/>
    <w:rsid w:val="00593314"/>
    <w:pPr>
      <w:ind w:left="1415"/>
      <w:contextualSpacing/>
    </w:pPr>
  </w:style>
  <w:style w:type="table" w:styleId="TableGrid">
    <w:name w:val="Table Grid"/>
    <w:aliases w:val="QCL,Report 2,McLL Table General Text"/>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ind w:left="567" w:hanging="567"/>
      <w:contextualSpacing/>
    </w:pPr>
  </w:style>
  <w:style w:type="paragraph" w:styleId="List2">
    <w:name w:val="List 2"/>
    <w:basedOn w:val="Normal"/>
    <w:uiPriority w:val="99"/>
    <w:unhideWhenUsed/>
    <w:qFormat/>
    <w:rsid w:val="00BD2D45"/>
    <w:pPr>
      <w:ind w:left="567" w:hanging="567"/>
      <w:contextualSpacing/>
    </w:pPr>
  </w:style>
  <w:style w:type="numbering" w:customStyle="1" w:styleId="LetteredList">
    <w:name w:val="Lettered List"/>
    <w:uiPriority w:val="99"/>
    <w:rsid w:val="00BD2D45"/>
    <w:pPr>
      <w:numPr>
        <w:numId w:val="4"/>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FB7F40"/>
    <w:pPr>
      <w:tabs>
        <w:tab w:val="left" w:pos="964"/>
        <w:tab w:val="right" w:pos="10195"/>
      </w:tabs>
      <w:spacing w:before="240" w:after="200"/>
    </w:pPr>
    <w:rPr>
      <w:noProof/>
      <w:color w:val="0A3C73" w:themeColor="text2"/>
      <w:szCs w:val="20"/>
    </w:rPr>
  </w:style>
  <w:style w:type="paragraph" w:styleId="TOC2">
    <w:name w:val="toc 2"/>
    <w:basedOn w:val="Normal"/>
    <w:next w:val="Normal"/>
    <w:autoRedefine/>
    <w:uiPriority w:val="39"/>
    <w:unhideWhenUsed/>
    <w:rsid w:val="00FB7F40"/>
    <w:pPr>
      <w:tabs>
        <w:tab w:val="left" w:pos="964"/>
        <w:tab w:val="right" w:pos="10195"/>
      </w:tabs>
      <w:spacing w:before="120" w:after="200"/>
      <w:ind w:left="964" w:hanging="964"/>
      <w:jc w:val="both"/>
    </w:pPr>
    <w:rPr>
      <w:b/>
      <w:bCs/>
      <w:noProof/>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aliases w:val="16. AEA Footnote"/>
    <w:basedOn w:val="Normal"/>
    <w:link w:val="FootnoteTextChar"/>
    <w:unhideWhenUsed/>
    <w:qFormat/>
    <w:rsid w:val="00F310B2"/>
    <w:pPr>
      <w:keepNext/>
      <w:keepLines/>
      <w:spacing w:before="0" w:after="0"/>
      <w:ind w:right="1701"/>
    </w:pPr>
    <w:rPr>
      <w:sz w:val="16"/>
      <w:szCs w:val="20"/>
    </w:rPr>
  </w:style>
  <w:style w:type="character" w:customStyle="1" w:styleId="FootnoteTextChar">
    <w:name w:val="Footnote Text Char"/>
    <w:aliases w:val="16. AEA Footnote Char"/>
    <w:basedOn w:val="DefaultParagraphFont"/>
    <w:link w:val="FootnoteText"/>
    <w:rsid w:val="00F310B2"/>
    <w:rPr>
      <w:sz w:val="16"/>
      <w:szCs w:val="20"/>
    </w:rPr>
  </w:style>
  <w:style w:type="character" w:styleId="FootnoteReference">
    <w:name w:val="footnote reference"/>
    <w:basedOn w:val="DefaultParagraphFont"/>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paragraph" w:styleId="Revision">
    <w:name w:val="Revision"/>
    <w:hidden/>
    <w:uiPriority w:val="99"/>
    <w:semiHidden/>
    <w:rsid w:val="003C31C5"/>
    <w:pPr>
      <w:spacing w:after="0" w:line="240" w:lineRule="auto"/>
    </w:pPr>
    <w:rPr>
      <w:color w:val="1A1A1A"/>
      <w:sz w:val="20"/>
    </w:rPr>
  </w:style>
  <w:style w:type="character" w:styleId="CommentReference">
    <w:name w:val="annotation reference"/>
    <w:basedOn w:val="DefaultParagraphFont"/>
    <w:uiPriority w:val="99"/>
    <w:semiHidden/>
    <w:unhideWhenUsed/>
    <w:rsid w:val="003B5F32"/>
    <w:rPr>
      <w:sz w:val="16"/>
      <w:szCs w:val="16"/>
    </w:rPr>
  </w:style>
  <w:style w:type="paragraph" w:styleId="CommentText">
    <w:name w:val="annotation text"/>
    <w:basedOn w:val="Normal"/>
    <w:link w:val="CommentTextChar"/>
    <w:uiPriority w:val="99"/>
    <w:unhideWhenUsed/>
    <w:rsid w:val="003B5F32"/>
    <w:rPr>
      <w:szCs w:val="20"/>
    </w:rPr>
  </w:style>
  <w:style w:type="character" w:customStyle="1" w:styleId="CommentTextChar">
    <w:name w:val="Comment Text Char"/>
    <w:basedOn w:val="DefaultParagraphFont"/>
    <w:link w:val="CommentText"/>
    <w:uiPriority w:val="99"/>
    <w:rsid w:val="003B5F32"/>
    <w:rPr>
      <w:color w:val="1A1A1A"/>
      <w:sz w:val="20"/>
      <w:szCs w:val="20"/>
    </w:rPr>
  </w:style>
  <w:style w:type="paragraph" w:styleId="CommentSubject">
    <w:name w:val="annotation subject"/>
    <w:basedOn w:val="CommentText"/>
    <w:next w:val="CommentText"/>
    <w:link w:val="CommentSubjectChar"/>
    <w:uiPriority w:val="99"/>
    <w:semiHidden/>
    <w:unhideWhenUsed/>
    <w:rsid w:val="003B5F32"/>
    <w:rPr>
      <w:b/>
      <w:bCs/>
    </w:rPr>
  </w:style>
  <w:style w:type="character" w:customStyle="1" w:styleId="CommentSubjectChar">
    <w:name w:val="Comment Subject Char"/>
    <w:basedOn w:val="CommentTextChar"/>
    <w:link w:val="CommentSubject"/>
    <w:uiPriority w:val="99"/>
    <w:semiHidden/>
    <w:rsid w:val="003B5F32"/>
    <w:rPr>
      <w:b/>
      <w:bCs/>
      <w:color w:val="1A1A1A"/>
      <w:sz w:val="20"/>
      <w:szCs w:val="20"/>
    </w:rPr>
  </w:style>
  <w:style w:type="character" w:styleId="IntenseReference">
    <w:name w:val="Intense Reference"/>
    <w:basedOn w:val="DefaultParagraphFont"/>
    <w:uiPriority w:val="32"/>
    <w:qFormat/>
    <w:rsid w:val="00F1468C"/>
    <w:rPr>
      <w:rFonts w:ascii="VIC Medium" w:hAnsi="VIC Medium"/>
      <w:b w:val="0"/>
      <w:bCs/>
      <w:i w:val="0"/>
      <w:caps w:val="0"/>
      <w:smallCaps w:val="0"/>
      <w:color w:val="005FB4"/>
      <w:spacing w:val="5"/>
      <w:sz w:val="20"/>
    </w:rPr>
  </w:style>
  <w:style w:type="table" w:styleId="GridTable4-Accent1">
    <w:name w:val="Grid Table 4 Accent 1"/>
    <w:basedOn w:val="TableNormal"/>
    <w:uiPriority w:val="49"/>
    <w:rsid w:val="00C813F7"/>
    <w:pPr>
      <w:spacing w:after="0" w:line="240" w:lineRule="auto"/>
    </w:pPr>
    <w:tblPr>
      <w:tblStyleRowBandSize w:val="1"/>
      <w:tblStyleColBandSize w:val="1"/>
      <w:tblBorders>
        <w:top w:val="single" w:sz="4" w:space="0" w:color="2A86EC" w:themeColor="accent1" w:themeTint="99"/>
        <w:left w:val="single" w:sz="4" w:space="0" w:color="2A86EC" w:themeColor="accent1" w:themeTint="99"/>
        <w:bottom w:val="single" w:sz="4" w:space="0" w:color="2A86EC" w:themeColor="accent1" w:themeTint="99"/>
        <w:right w:val="single" w:sz="4" w:space="0" w:color="2A86EC" w:themeColor="accent1" w:themeTint="99"/>
        <w:insideH w:val="single" w:sz="4" w:space="0" w:color="2A86EC" w:themeColor="accent1" w:themeTint="99"/>
        <w:insideV w:val="single" w:sz="4" w:space="0" w:color="2A86EC" w:themeColor="accent1" w:themeTint="99"/>
      </w:tblBorders>
    </w:tblPr>
    <w:tblStylePr w:type="firstRow">
      <w:rPr>
        <w:b/>
        <w:bCs/>
        <w:color w:val="FFFFFF" w:themeColor="background1"/>
      </w:rPr>
      <w:tblPr/>
      <w:tcPr>
        <w:tcBorders>
          <w:top w:val="single" w:sz="4" w:space="0" w:color="0A3C73" w:themeColor="accent1"/>
          <w:left w:val="single" w:sz="4" w:space="0" w:color="0A3C73" w:themeColor="accent1"/>
          <w:bottom w:val="single" w:sz="4" w:space="0" w:color="0A3C73" w:themeColor="accent1"/>
          <w:right w:val="single" w:sz="4" w:space="0" w:color="0A3C73" w:themeColor="accent1"/>
          <w:insideH w:val="nil"/>
          <w:insideV w:val="nil"/>
        </w:tcBorders>
        <w:shd w:val="clear" w:color="auto" w:fill="0A3C73" w:themeFill="accent1"/>
      </w:tcPr>
    </w:tblStylePr>
    <w:tblStylePr w:type="lastRow">
      <w:rPr>
        <w:b/>
        <w:bCs/>
      </w:rPr>
      <w:tblPr/>
      <w:tcPr>
        <w:tcBorders>
          <w:top w:val="double" w:sz="4" w:space="0" w:color="0A3C73" w:themeColor="accent1"/>
        </w:tcBorders>
      </w:tcPr>
    </w:tblStylePr>
    <w:tblStylePr w:type="firstCol">
      <w:rPr>
        <w:b/>
        <w:bCs/>
      </w:rPr>
    </w:tblStylePr>
    <w:tblStylePr w:type="lastCol">
      <w:rPr>
        <w:b/>
        <w:bCs/>
      </w:rPr>
    </w:tblStylePr>
    <w:tblStylePr w:type="band1Vert">
      <w:tblPr/>
      <w:tcPr>
        <w:shd w:val="clear" w:color="auto" w:fill="B8D6F9" w:themeFill="accent1" w:themeFillTint="33"/>
      </w:tcPr>
    </w:tblStylePr>
    <w:tblStylePr w:type="band1Horz">
      <w:tblPr/>
      <w:tcPr>
        <w:shd w:val="clear" w:color="auto" w:fill="B8D6F9" w:themeFill="accent1" w:themeFillTint="33"/>
      </w:tcPr>
    </w:tblStylePr>
  </w:style>
  <w:style w:type="character" w:customStyle="1" w:styleId="ListParagraphChar">
    <w:name w:val="List Paragraph Char"/>
    <w:aliases w:val="LMA Bullet Numbers Char,MA Bullet 1 Char,Alt. Char,b1 Char Char,Body11 Char,Bullet for no #'s Char,body Char Char Char,body Char Char Char5 Char,body Char Char Char Char Char,body Char Char Char Char Char Char Char Char Char,bod Char"/>
    <w:basedOn w:val="DefaultParagraphFont"/>
    <w:link w:val="ListParagraph"/>
    <w:uiPriority w:val="34"/>
    <w:qFormat/>
    <w:rsid w:val="00C813F7"/>
    <w:rPr>
      <w:color w:val="1A1A1A"/>
      <w:sz w:val="20"/>
    </w:rPr>
  </w:style>
  <w:style w:type="paragraph" w:customStyle="1" w:styleId="Heading4numbered">
    <w:name w:val="Heading 4 (numbered)"/>
    <w:basedOn w:val="Heading4"/>
    <w:next w:val="Normal"/>
    <w:qFormat/>
    <w:rsid w:val="00C813F7"/>
    <w:pPr>
      <w:numPr>
        <w:ilvl w:val="3"/>
        <w:numId w:val="5"/>
      </w:numPr>
      <w:spacing w:before="40" w:after="0"/>
    </w:pPr>
    <w:rPr>
      <w:rFonts w:ascii="VIC" w:hAnsi="VIC"/>
      <w:bCs w:val="0"/>
      <w:i/>
      <w:color w:val="005FB4"/>
      <w:szCs w:val="20"/>
      <w:lang w:eastAsia="en-AU"/>
    </w:rPr>
  </w:style>
  <w:style w:type="paragraph" w:customStyle="1" w:styleId="Heading1numbered">
    <w:name w:val="Heading 1 (numbered)"/>
    <w:basedOn w:val="Heading1"/>
    <w:next w:val="Normal"/>
    <w:qFormat/>
    <w:rsid w:val="00C813F7"/>
    <w:pPr>
      <w:pageBreakBefore/>
      <w:numPr>
        <w:numId w:val="5"/>
      </w:numPr>
      <w:spacing w:before="240"/>
    </w:pPr>
    <w:rPr>
      <w:rFonts w:ascii="VIC" w:hAnsi="VIC"/>
      <w:lang w:eastAsia="en-AU"/>
    </w:rPr>
  </w:style>
  <w:style w:type="paragraph" w:customStyle="1" w:styleId="Heading2numbered">
    <w:name w:val="Heading 2 (numbered)"/>
    <w:basedOn w:val="Heading2"/>
    <w:next w:val="Normal"/>
    <w:qFormat/>
    <w:rsid w:val="00C813F7"/>
    <w:pPr>
      <w:numPr>
        <w:ilvl w:val="1"/>
        <w:numId w:val="5"/>
      </w:numPr>
      <w:spacing w:before="120" w:after="120"/>
    </w:pPr>
    <w:rPr>
      <w:rFonts w:ascii="VIC" w:hAnsi="VIC" w:cs="Times New Roman (Headings CS)"/>
      <w:color w:val="005FB4"/>
      <w:sz w:val="26"/>
      <w:lang w:val="en-AU" w:eastAsia="en-AU"/>
    </w:rPr>
  </w:style>
  <w:style w:type="paragraph" w:customStyle="1" w:styleId="Heading3numbered">
    <w:name w:val="Heading 3 (numbered)"/>
    <w:basedOn w:val="Heading3"/>
    <w:qFormat/>
    <w:rsid w:val="00C813F7"/>
    <w:pPr>
      <w:numPr>
        <w:ilvl w:val="2"/>
        <w:numId w:val="5"/>
      </w:numPr>
      <w:spacing w:before="40" w:after="120"/>
    </w:pPr>
    <w:rPr>
      <w:rFonts w:ascii="VIC" w:hAnsi="VIC"/>
      <w:color w:val="005FB4"/>
      <w:sz w:val="24"/>
      <w:lang w:eastAsia="en-AU"/>
    </w:rPr>
  </w:style>
  <w:style w:type="table" w:styleId="GridTable4">
    <w:name w:val="Grid Table 4"/>
    <w:basedOn w:val="TableNormal"/>
    <w:uiPriority w:val="49"/>
    <w:rsid w:val="008E36AA"/>
    <w:pPr>
      <w:spacing w:after="0" w:line="240" w:lineRule="auto"/>
    </w:pPr>
    <w:rPr>
      <w:rFonts w:eastAsia="Times New Roman"/>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A84598"/>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4598"/>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qFormat/>
    <w:rsid w:val="00F500B8"/>
    <w:rPr>
      <w:rFonts w:ascii="VIC Medium Italic" w:hAnsi="VIC Medium Italic"/>
      <w:b w:val="0"/>
      <w:bCs/>
      <w:i/>
      <w:iCs/>
      <w:color w:val="595959" w:themeColor="text1" w:themeTint="A6"/>
      <w:spacing w:val="5"/>
      <w:sz w:val="20"/>
    </w:rPr>
  </w:style>
  <w:style w:type="paragraph" w:customStyle="1" w:styleId="TableParagraph">
    <w:name w:val="Table Paragraph"/>
    <w:basedOn w:val="Normal"/>
    <w:uiPriority w:val="1"/>
    <w:qFormat/>
    <w:rsid w:val="00F500B8"/>
    <w:pPr>
      <w:widowControl w:val="0"/>
      <w:autoSpaceDE w:val="0"/>
      <w:autoSpaceDN w:val="0"/>
      <w:spacing w:before="0" w:after="0"/>
      <w:ind w:left="431"/>
    </w:pPr>
    <w:rPr>
      <w:rFonts w:ascii="VIC" w:eastAsia="VIC" w:hAnsi="VIC" w:cs="VIC"/>
      <w:color w:val="auto"/>
      <w:lang w:val="en-US"/>
    </w:rPr>
  </w:style>
  <w:style w:type="paragraph" w:customStyle="1" w:styleId="TableBody">
    <w:name w:val="TableBody"/>
    <w:basedOn w:val="Normal"/>
    <w:rsid w:val="00F500B8"/>
    <w:pPr>
      <w:tabs>
        <w:tab w:val="left" w:pos="1985"/>
      </w:tabs>
      <w:spacing w:before="60" w:after="60" w:line="240" w:lineRule="atLeast"/>
    </w:pPr>
    <w:rPr>
      <w:rFonts w:ascii="Arial" w:eastAsia="Times" w:hAnsi="Arial" w:cs="Times New Roman"/>
      <w:color w:val="auto"/>
      <w:sz w:val="22"/>
      <w:szCs w:val="20"/>
      <w:lang w:eastAsia="ja-JP"/>
    </w:rPr>
  </w:style>
  <w:style w:type="character" w:styleId="Mention">
    <w:name w:val="Mention"/>
    <w:basedOn w:val="DefaultParagraphFont"/>
    <w:uiPriority w:val="99"/>
    <w:unhideWhenUsed/>
    <w:rsid w:val="00584DBC"/>
    <w:rPr>
      <w:color w:val="2B579A"/>
      <w:shd w:val="clear" w:color="auto" w:fill="E1DFDD"/>
    </w:rPr>
  </w:style>
  <w:style w:type="character" w:styleId="FollowedHyperlink">
    <w:name w:val="FollowedHyperlink"/>
    <w:basedOn w:val="DefaultParagraphFont"/>
    <w:uiPriority w:val="99"/>
    <w:semiHidden/>
    <w:unhideWhenUsed/>
    <w:rsid w:val="00280E30"/>
    <w:rPr>
      <w:color w:val="005FB4" w:themeColor="followedHyperlink"/>
      <w:u w:val="single"/>
    </w:rPr>
  </w:style>
  <w:style w:type="paragraph" w:customStyle="1" w:styleId="pf0">
    <w:name w:val="pf0"/>
    <w:basedOn w:val="Normal"/>
    <w:rsid w:val="00280E30"/>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280E30"/>
    <w:rPr>
      <w:rFonts w:ascii="Segoe UI" w:hAnsi="Segoe UI" w:cs="Segoe UI" w:hint="default"/>
      <w:i/>
      <w:iCs/>
      <w:color w:val="1A1A1A"/>
      <w:sz w:val="18"/>
      <w:szCs w:val="18"/>
    </w:rPr>
  </w:style>
  <w:style w:type="character" w:customStyle="1" w:styleId="cf21">
    <w:name w:val="cf21"/>
    <w:basedOn w:val="DefaultParagraphFont"/>
    <w:rsid w:val="00280E30"/>
    <w:rPr>
      <w:rFonts w:ascii="Segoe UI" w:hAnsi="Segoe UI" w:cs="Segoe UI" w:hint="default"/>
      <w:color w:val="1A1A1A"/>
      <w:sz w:val="18"/>
      <w:szCs w:val="18"/>
    </w:rPr>
  </w:style>
  <w:style w:type="paragraph" w:styleId="NormalWeb">
    <w:name w:val="Normal (Web)"/>
    <w:basedOn w:val="Normal"/>
    <w:uiPriority w:val="99"/>
    <w:semiHidden/>
    <w:unhideWhenUsed/>
    <w:rsid w:val="00280E3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EndNoteBibliography">
    <w:name w:val="EndNote Bibliography"/>
    <w:basedOn w:val="Normal"/>
    <w:link w:val="EndNoteBibliographyChar"/>
    <w:rsid w:val="00045C57"/>
    <w:pPr>
      <w:spacing w:before="0" w:after="200"/>
    </w:pPr>
    <w:rPr>
      <w:rFonts w:ascii="Arial" w:eastAsia="MS Mincho" w:hAnsi="Arial" w:cs="Arial"/>
      <w:noProof/>
      <w:color w:val="auto"/>
      <w:sz w:val="22"/>
      <w:szCs w:val="20"/>
      <w:lang w:eastAsia="ja-JP"/>
    </w:rPr>
  </w:style>
  <w:style w:type="character" w:customStyle="1" w:styleId="EndNoteBibliographyChar">
    <w:name w:val="EndNote Bibliography Char"/>
    <w:basedOn w:val="DefaultParagraphFont"/>
    <w:link w:val="EndNoteBibliography"/>
    <w:rsid w:val="00045C57"/>
    <w:rPr>
      <w:rFonts w:ascii="Arial" w:eastAsia="MS Mincho" w:hAnsi="Arial" w:cs="Arial"/>
      <w:noProof/>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1733">
      <w:bodyDiv w:val="1"/>
      <w:marLeft w:val="0"/>
      <w:marRight w:val="0"/>
      <w:marTop w:val="0"/>
      <w:marBottom w:val="0"/>
      <w:divBdr>
        <w:top w:val="none" w:sz="0" w:space="0" w:color="auto"/>
        <w:left w:val="none" w:sz="0" w:space="0" w:color="auto"/>
        <w:bottom w:val="none" w:sz="0" w:space="0" w:color="auto"/>
        <w:right w:val="none" w:sz="0" w:space="0" w:color="auto"/>
      </w:divBdr>
    </w:div>
    <w:div w:id="92020622">
      <w:bodyDiv w:val="1"/>
      <w:marLeft w:val="0"/>
      <w:marRight w:val="0"/>
      <w:marTop w:val="0"/>
      <w:marBottom w:val="0"/>
      <w:divBdr>
        <w:top w:val="none" w:sz="0" w:space="0" w:color="auto"/>
        <w:left w:val="none" w:sz="0" w:space="0" w:color="auto"/>
        <w:bottom w:val="none" w:sz="0" w:space="0" w:color="auto"/>
        <w:right w:val="none" w:sz="0" w:space="0" w:color="auto"/>
      </w:divBdr>
    </w:div>
    <w:div w:id="152182457">
      <w:bodyDiv w:val="1"/>
      <w:marLeft w:val="0"/>
      <w:marRight w:val="0"/>
      <w:marTop w:val="0"/>
      <w:marBottom w:val="0"/>
      <w:divBdr>
        <w:top w:val="none" w:sz="0" w:space="0" w:color="auto"/>
        <w:left w:val="none" w:sz="0" w:space="0" w:color="auto"/>
        <w:bottom w:val="none" w:sz="0" w:space="0" w:color="auto"/>
        <w:right w:val="none" w:sz="0" w:space="0" w:color="auto"/>
      </w:divBdr>
    </w:div>
    <w:div w:id="595789241">
      <w:bodyDiv w:val="1"/>
      <w:marLeft w:val="0"/>
      <w:marRight w:val="0"/>
      <w:marTop w:val="0"/>
      <w:marBottom w:val="0"/>
      <w:divBdr>
        <w:top w:val="none" w:sz="0" w:space="0" w:color="auto"/>
        <w:left w:val="none" w:sz="0" w:space="0" w:color="auto"/>
        <w:bottom w:val="none" w:sz="0" w:space="0" w:color="auto"/>
        <w:right w:val="none" w:sz="0" w:space="0" w:color="auto"/>
      </w:divBdr>
    </w:div>
    <w:div w:id="608704527">
      <w:bodyDiv w:val="1"/>
      <w:marLeft w:val="0"/>
      <w:marRight w:val="0"/>
      <w:marTop w:val="0"/>
      <w:marBottom w:val="0"/>
      <w:divBdr>
        <w:top w:val="none" w:sz="0" w:space="0" w:color="auto"/>
        <w:left w:val="none" w:sz="0" w:space="0" w:color="auto"/>
        <w:bottom w:val="none" w:sz="0" w:space="0" w:color="auto"/>
        <w:right w:val="none" w:sz="0" w:space="0" w:color="auto"/>
      </w:divBdr>
      <w:divsChild>
        <w:div w:id="153648634">
          <w:marLeft w:val="0"/>
          <w:marRight w:val="0"/>
          <w:marTop w:val="0"/>
          <w:marBottom w:val="0"/>
          <w:divBdr>
            <w:top w:val="none" w:sz="0" w:space="0" w:color="auto"/>
            <w:left w:val="none" w:sz="0" w:space="0" w:color="auto"/>
            <w:bottom w:val="none" w:sz="0" w:space="0" w:color="auto"/>
            <w:right w:val="none" w:sz="0" w:space="0" w:color="auto"/>
          </w:divBdr>
        </w:div>
        <w:div w:id="1738358518">
          <w:marLeft w:val="0"/>
          <w:marRight w:val="0"/>
          <w:marTop w:val="0"/>
          <w:marBottom w:val="0"/>
          <w:divBdr>
            <w:top w:val="none" w:sz="0" w:space="0" w:color="auto"/>
            <w:left w:val="none" w:sz="0" w:space="0" w:color="auto"/>
            <w:bottom w:val="none" w:sz="0" w:space="0" w:color="auto"/>
            <w:right w:val="none" w:sz="0" w:space="0" w:color="auto"/>
          </w:divBdr>
          <w:divsChild>
            <w:div w:id="1423187255">
              <w:marLeft w:val="-75"/>
              <w:marRight w:val="0"/>
              <w:marTop w:val="30"/>
              <w:marBottom w:val="30"/>
              <w:divBdr>
                <w:top w:val="none" w:sz="0" w:space="0" w:color="auto"/>
                <w:left w:val="none" w:sz="0" w:space="0" w:color="auto"/>
                <w:bottom w:val="none" w:sz="0" w:space="0" w:color="auto"/>
                <w:right w:val="none" w:sz="0" w:space="0" w:color="auto"/>
              </w:divBdr>
              <w:divsChild>
                <w:div w:id="15279894">
                  <w:marLeft w:val="0"/>
                  <w:marRight w:val="0"/>
                  <w:marTop w:val="0"/>
                  <w:marBottom w:val="0"/>
                  <w:divBdr>
                    <w:top w:val="none" w:sz="0" w:space="0" w:color="auto"/>
                    <w:left w:val="none" w:sz="0" w:space="0" w:color="auto"/>
                    <w:bottom w:val="none" w:sz="0" w:space="0" w:color="auto"/>
                    <w:right w:val="none" w:sz="0" w:space="0" w:color="auto"/>
                  </w:divBdr>
                  <w:divsChild>
                    <w:div w:id="1056783194">
                      <w:marLeft w:val="0"/>
                      <w:marRight w:val="0"/>
                      <w:marTop w:val="0"/>
                      <w:marBottom w:val="0"/>
                      <w:divBdr>
                        <w:top w:val="none" w:sz="0" w:space="0" w:color="auto"/>
                        <w:left w:val="none" w:sz="0" w:space="0" w:color="auto"/>
                        <w:bottom w:val="none" w:sz="0" w:space="0" w:color="auto"/>
                        <w:right w:val="none" w:sz="0" w:space="0" w:color="auto"/>
                      </w:divBdr>
                    </w:div>
                  </w:divsChild>
                </w:div>
                <w:div w:id="43138701">
                  <w:marLeft w:val="0"/>
                  <w:marRight w:val="0"/>
                  <w:marTop w:val="0"/>
                  <w:marBottom w:val="0"/>
                  <w:divBdr>
                    <w:top w:val="none" w:sz="0" w:space="0" w:color="auto"/>
                    <w:left w:val="none" w:sz="0" w:space="0" w:color="auto"/>
                    <w:bottom w:val="none" w:sz="0" w:space="0" w:color="auto"/>
                    <w:right w:val="none" w:sz="0" w:space="0" w:color="auto"/>
                  </w:divBdr>
                  <w:divsChild>
                    <w:div w:id="901141230">
                      <w:marLeft w:val="0"/>
                      <w:marRight w:val="0"/>
                      <w:marTop w:val="0"/>
                      <w:marBottom w:val="0"/>
                      <w:divBdr>
                        <w:top w:val="none" w:sz="0" w:space="0" w:color="auto"/>
                        <w:left w:val="none" w:sz="0" w:space="0" w:color="auto"/>
                        <w:bottom w:val="none" w:sz="0" w:space="0" w:color="auto"/>
                        <w:right w:val="none" w:sz="0" w:space="0" w:color="auto"/>
                      </w:divBdr>
                    </w:div>
                  </w:divsChild>
                </w:div>
                <w:div w:id="129978491">
                  <w:marLeft w:val="0"/>
                  <w:marRight w:val="0"/>
                  <w:marTop w:val="0"/>
                  <w:marBottom w:val="0"/>
                  <w:divBdr>
                    <w:top w:val="none" w:sz="0" w:space="0" w:color="auto"/>
                    <w:left w:val="none" w:sz="0" w:space="0" w:color="auto"/>
                    <w:bottom w:val="none" w:sz="0" w:space="0" w:color="auto"/>
                    <w:right w:val="none" w:sz="0" w:space="0" w:color="auto"/>
                  </w:divBdr>
                  <w:divsChild>
                    <w:div w:id="661006349">
                      <w:marLeft w:val="0"/>
                      <w:marRight w:val="0"/>
                      <w:marTop w:val="0"/>
                      <w:marBottom w:val="0"/>
                      <w:divBdr>
                        <w:top w:val="none" w:sz="0" w:space="0" w:color="auto"/>
                        <w:left w:val="none" w:sz="0" w:space="0" w:color="auto"/>
                        <w:bottom w:val="none" w:sz="0" w:space="0" w:color="auto"/>
                        <w:right w:val="none" w:sz="0" w:space="0" w:color="auto"/>
                      </w:divBdr>
                    </w:div>
                  </w:divsChild>
                </w:div>
                <w:div w:id="172573890">
                  <w:marLeft w:val="0"/>
                  <w:marRight w:val="0"/>
                  <w:marTop w:val="0"/>
                  <w:marBottom w:val="0"/>
                  <w:divBdr>
                    <w:top w:val="none" w:sz="0" w:space="0" w:color="auto"/>
                    <w:left w:val="none" w:sz="0" w:space="0" w:color="auto"/>
                    <w:bottom w:val="none" w:sz="0" w:space="0" w:color="auto"/>
                    <w:right w:val="none" w:sz="0" w:space="0" w:color="auto"/>
                  </w:divBdr>
                  <w:divsChild>
                    <w:div w:id="822308572">
                      <w:marLeft w:val="0"/>
                      <w:marRight w:val="0"/>
                      <w:marTop w:val="0"/>
                      <w:marBottom w:val="0"/>
                      <w:divBdr>
                        <w:top w:val="none" w:sz="0" w:space="0" w:color="auto"/>
                        <w:left w:val="none" w:sz="0" w:space="0" w:color="auto"/>
                        <w:bottom w:val="none" w:sz="0" w:space="0" w:color="auto"/>
                        <w:right w:val="none" w:sz="0" w:space="0" w:color="auto"/>
                      </w:divBdr>
                    </w:div>
                  </w:divsChild>
                </w:div>
                <w:div w:id="405997407">
                  <w:marLeft w:val="0"/>
                  <w:marRight w:val="0"/>
                  <w:marTop w:val="0"/>
                  <w:marBottom w:val="0"/>
                  <w:divBdr>
                    <w:top w:val="none" w:sz="0" w:space="0" w:color="auto"/>
                    <w:left w:val="none" w:sz="0" w:space="0" w:color="auto"/>
                    <w:bottom w:val="none" w:sz="0" w:space="0" w:color="auto"/>
                    <w:right w:val="none" w:sz="0" w:space="0" w:color="auto"/>
                  </w:divBdr>
                  <w:divsChild>
                    <w:div w:id="524833220">
                      <w:marLeft w:val="0"/>
                      <w:marRight w:val="0"/>
                      <w:marTop w:val="0"/>
                      <w:marBottom w:val="0"/>
                      <w:divBdr>
                        <w:top w:val="none" w:sz="0" w:space="0" w:color="auto"/>
                        <w:left w:val="none" w:sz="0" w:space="0" w:color="auto"/>
                        <w:bottom w:val="none" w:sz="0" w:space="0" w:color="auto"/>
                        <w:right w:val="none" w:sz="0" w:space="0" w:color="auto"/>
                      </w:divBdr>
                    </w:div>
                    <w:div w:id="1868059404">
                      <w:marLeft w:val="0"/>
                      <w:marRight w:val="0"/>
                      <w:marTop w:val="0"/>
                      <w:marBottom w:val="0"/>
                      <w:divBdr>
                        <w:top w:val="none" w:sz="0" w:space="0" w:color="auto"/>
                        <w:left w:val="none" w:sz="0" w:space="0" w:color="auto"/>
                        <w:bottom w:val="none" w:sz="0" w:space="0" w:color="auto"/>
                        <w:right w:val="none" w:sz="0" w:space="0" w:color="auto"/>
                      </w:divBdr>
                    </w:div>
                    <w:div w:id="2035423874">
                      <w:marLeft w:val="0"/>
                      <w:marRight w:val="0"/>
                      <w:marTop w:val="0"/>
                      <w:marBottom w:val="0"/>
                      <w:divBdr>
                        <w:top w:val="none" w:sz="0" w:space="0" w:color="auto"/>
                        <w:left w:val="none" w:sz="0" w:space="0" w:color="auto"/>
                        <w:bottom w:val="none" w:sz="0" w:space="0" w:color="auto"/>
                        <w:right w:val="none" w:sz="0" w:space="0" w:color="auto"/>
                      </w:divBdr>
                    </w:div>
                  </w:divsChild>
                </w:div>
                <w:div w:id="527522377">
                  <w:marLeft w:val="0"/>
                  <w:marRight w:val="0"/>
                  <w:marTop w:val="0"/>
                  <w:marBottom w:val="0"/>
                  <w:divBdr>
                    <w:top w:val="none" w:sz="0" w:space="0" w:color="auto"/>
                    <w:left w:val="none" w:sz="0" w:space="0" w:color="auto"/>
                    <w:bottom w:val="none" w:sz="0" w:space="0" w:color="auto"/>
                    <w:right w:val="none" w:sz="0" w:space="0" w:color="auto"/>
                  </w:divBdr>
                  <w:divsChild>
                    <w:div w:id="1748264851">
                      <w:marLeft w:val="0"/>
                      <w:marRight w:val="0"/>
                      <w:marTop w:val="0"/>
                      <w:marBottom w:val="0"/>
                      <w:divBdr>
                        <w:top w:val="none" w:sz="0" w:space="0" w:color="auto"/>
                        <w:left w:val="none" w:sz="0" w:space="0" w:color="auto"/>
                        <w:bottom w:val="none" w:sz="0" w:space="0" w:color="auto"/>
                        <w:right w:val="none" w:sz="0" w:space="0" w:color="auto"/>
                      </w:divBdr>
                    </w:div>
                  </w:divsChild>
                </w:div>
                <w:div w:id="576942063">
                  <w:marLeft w:val="0"/>
                  <w:marRight w:val="0"/>
                  <w:marTop w:val="0"/>
                  <w:marBottom w:val="0"/>
                  <w:divBdr>
                    <w:top w:val="none" w:sz="0" w:space="0" w:color="auto"/>
                    <w:left w:val="none" w:sz="0" w:space="0" w:color="auto"/>
                    <w:bottom w:val="none" w:sz="0" w:space="0" w:color="auto"/>
                    <w:right w:val="none" w:sz="0" w:space="0" w:color="auto"/>
                  </w:divBdr>
                  <w:divsChild>
                    <w:div w:id="1166554270">
                      <w:marLeft w:val="0"/>
                      <w:marRight w:val="0"/>
                      <w:marTop w:val="0"/>
                      <w:marBottom w:val="0"/>
                      <w:divBdr>
                        <w:top w:val="none" w:sz="0" w:space="0" w:color="auto"/>
                        <w:left w:val="none" w:sz="0" w:space="0" w:color="auto"/>
                        <w:bottom w:val="none" w:sz="0" w:space="0" w:color="auto"/>
                        <w:right w:val="none" w:sz="0" w:space="0" w:color="auto"/>
                      </w:divBdr>
                    </w:div>
                  </w:divsChild>
                </w:div>
                <w:div w:id="622230979">
                  <w:marLeft w:val="0"/>
                  <w:marRight w:val="0"/>
                  <w:marTop w:val="0"/>
                  <w:marBottom w:val="0"/>
                  <w:divBdr>
                    <w:top w:val="none" w:sz="0" w:space="0" w:color="auto"/>
                    <w:left w:val="none" w:sz="0" w:space="0" w:color="auto"/>
                    <w:bottom w:val="none" w:sz="0" w:space="0" w:color="auto"/>
                    <w:right w:val="none" w:sz="0" w:space="0" w:color="auto"/>
                  </w:divBdr>
                  <w:divsChild>
                    <w:div w:id="1277130714">
                      <w:marLeft w:val="0"/>
                      <w:marRight w:val="0"/>
                      <w:marTop w:val="0"/>
                      <w:marBottom w:val="0"/>
                      <w:divBdr>
                        <w:top w:val="none" w:sz="0" w:space="0" w:color="auto"/>
                        <w:left w:val="none" w:sz="0" w:space="0" w:color="auto"/>
                        <w:bottom w:val="none" w:sz="0" w:space="0" w:color="auto"/>
                        <w:right w:val="none" w:sz="0" w:space="0" w:color="auto"/>
                      </w:divBdr>
                    </w:div>
                  </w:divsChild>
                </w:div>
                <w:div w:id="622425644">
                  <w:marLeft w:val="0"/>
                  <w:marRight w:val="0"/>
                  <w:marTop w:val="0"/>
                  <w:marBottom w:val="0"/>
                  <w:divBdr>
                    <w:top w:val="none" w:sz="0" w:space="0" w:color="auto"/>
                    <w:left w:val="none" w:sz="0" w:space="0" w:color="auto"/>
                    <w:bottom w:val="none" w:sz="0" w:space="0" w:color="auto"/>
                    <w:right w:val="none" w:sz="0" w:space="0" w:color="auto"/>
                  </w:divBdr>
                  <w:divsChild>
                    <w:div w:id="1208030697">
                      <w:marLeft w:val="0"/>
                      <w:marRight w:val="0"/>
                      <w:marTop w:val="0"/>
                      <w:marBottom w:val="0"/>
                      <w:divBdr>
                        <w:top w:val="none" w:sz="0" w:space="0" w:color="auto"/>
                        <w:left w:val="none" w:sz="0" w:space="0" w:color="auto"/>
                        <w:bottom w:val="none" w:sz="0" w:space="0" w:color="auto"/>
                        <w:right w:val="none" w:sz="0" w:space="0" w:color="auto"/>
                      </w:divBdr>
                    </w:div>
                  </w:divsChild>
                </w:div>
                <w:div w:id="677927245">
                  <w:marLeft w:val="0"/>
                  <w:marRight w:val="0"/>
                  <w:marTop w:val="0"/>
                  <w:marBottom w:val="0"/>
                  <w:divBdr>
                    <w:top w:val="none" w:sz="0" w:space="0" w:color="auto"/>
                    <w:left w:val="none" w:sz="0" w:space="0" w:color="auto"/>
                    <w:bottom w:val="none" w:sz="0" w:space="0" w:color="auto"/>
                    <w:right w:val="none" w:sz="0" w:space="0" w:color="auto"/>
                  </w:divBdr>
                  <w:divsChild>
                    <w:div w:id="446972310">
                      <w:marLeft w:val="0"/>
                      <w:marRight w:val="0"/>
                      <w:marTop w:val="0"/>
                      <w:marBottom w:val="0"/>
                      <w:divBdr>
                        <w:top w:val="none" w:sz="0" w:space="0" w:color="auto"/>
                        <w:left w:val="none" w:sz="0" w:space="0" w:color="auto"/>
                        <w:bottom w:val="none" w:sz="0" w:space="0" w:color="auto"/>
                        <w:right w:val="none" w:sz="0" w:space="0" w:color="auto"/>
                      </w:divBdr>
                    </w:div>
                  </w:divsChild>
                </w:div>
                <w:div w:id="706103827">
                  <w:marLeft w:val="0"/>
                  <w:marRight w:val="0"/>
                  <w:marTop w:val="0"/>
                  <w:marBottom w:val="0"/>
                  <w:divBdr>
                    <w:top w:val="none" w:sz="0" w:space="0" w:color="auto"/>
                    <w:left w:val="none" w:sz="0" w:space="0" w:color="auto"/>
                    <w:bottom w:val="none" w:sz="0" w:space="0" w:color="auto"/>
                    <w:right w:val="none" w:sz="0" w:space="0" w:color="auto"/>
                  </w:divBdr>
                  <w:divsChild>
                    <w:div w:id="1588071873">
                      <w:marLeft w:val="0"/>
                      <w:marRight w:val="0"/>
                      <w:marTop w:val="0"/>
                      <w:marBottom w:val="0"/>
                      <w:divBdr>
                        <w:top w:val="none" w:sz="0" w:space="0" w:color="auto"/>
                        <w:left w:val="none" w:sz="0" w:space="0" w:color="auto"/>
                        <w:bottom w:val="none" w:sz="0" w:space="0" w:color="auto"/>
                        <w:right w:val="none" w:sz="0" w:space="0" w:color="auto"/>
                      </w:divBdr>
                    </w:div>
                  </w:divsChild>
                </w:div>
                <w:div w:id="709109588">
                  <w:marLeft w:val="0"/>
                  <w:marRight w:val="0"/>
                  <w:marTop w:val="0"/>
                  <w:marBottom w:val="0"/>
                  <w:divBdr>
                    <w:top w:val="none" w:sz="0" w:space="0" w:color="auto"/>
                    <w:left w:val="none" w:sz="0" w:space="0" w:color="auto"/>
                    <w:bottom w:val="none" w:sz="0" w:space="0" w:color="auto"/>
                    <w:right w:val="none" w:sz="0" w:space="0" w:color="auto"/>
                  </w:divBdr>
                  <w:divsChild>
                    <w:div w:id="596984681">
                      <w:marLeft w:val="0"/>
                      <w:marRight w:val="0"/>
                      <w:marTop w:val="0"/>
                      <w:marBottom w:val="0"/>
                      <w:divBdr>
                        <w:top w:val="none" w:sz="0" w:space="0" w:color="auto"/>
                        <w:left w:val="none" w:sz="0" w:space="0" w:color="auto"/>
                        <w:bottom w:val="none" w:sz="0" w:space="0" w:color="auto"/>
                        <w:right w:val="none" w:sz="0" w:space="0" w:color="auto"/>
                      </w:divBdr>
                    </w:div>
                  </w:divsChild>
                </w:div>
                <w:div w:id="762261336">
                  <w:marLeft w:val="0"/>
                  <w:marRight w:val="0"/>
                  <w:marTop w:val="0"/>
                  <w:marBottom w:val="0"/>
                  <w:divBdr>
                    <w:top w:val="none" w:sz="0" w:space="0" w:color="auto"/>
                    <w:left w:val="none" w:sz="0" w:space="0" w:color="auto"/>
                    <w:bottom w:val="none" w:sz="0" w:space="0" w:color="auto"/>
                    <w:right w:val="none" w:sz="0" w:space="0" w:color="auto"/>
                  </w:divBdr>
                  <w:divsChild>
                    <w:div w:id="595526484">
                      <w:marLeft w:val="0"/>
                      <w:marRight w:val="0"/>
                      <w:marTop w:val="0"/>
                      <w:marBottom w:val="0"/>
                      <w:divBdr>
                        <w:top w:val="none" w:sz="0" w:space="0" w:color="auto"/>
                        <w:left w:val="none" w:sz="0" w:space="0" w:color="auto"/>
                        <w:bottom w:val="none" w:sz="0" w:space="0" w:color="auto"/>
                        <w:right w:val="none" w:sz="0" w:space="0" w:color="auto"/>
                      </w:divBdr>
                    </w:div>
                  </w:divsChild>
                </w:div>
                <w:div w:id="819275559">
                  <w:marLeft w:val="0"/>
                  <w:marRight w:val="0"/>
                  <w:marTop w:val="0"/>
                  <w:marBottom w:val="0"/>
                  <w:divBdr>
                    <w:top w:val="none" w:sz="0" w:space="0" w:color="auto"/>
                    <w:left w:val="none" w:sz="0" w:space="0" w:color="auto"/>
                    <w:bottom w:val="none" w:sz="0" w:space="0" w:color="auto"/>
                    <w:right w:val="none" w:sz="0" w:space="0" w:color="auto"/>
                  </w:divBdr>
                  <w:divsChild>
                    <w:div w:id="1401636320">
                      <w:marLeft w:val="0"/>
                      <w:marRight w:val="0"/>
                      <w:marTop w:val="0"/>
                      <w:marBottom w:val="0"/>
                      <w:divBdr>
                        <w:top w:val="none" w:sz="0" w:space="0" w:color="auto"/>
                        <w:left w:val="none" w:sz="0" w:space="0" w:color="auto"/>
                        <w:bottom w:val="none" w:sz="0" w:space="0" w:color="auto"/>
                        <w:right w:val="none" w:sz="0" w:space="0" w:color="auto"/>
                      </w:divBdr>
                    </w:div>
                  </w:divsChild>
                </w:div>
                <w:div w:id="901141718">
                  <w:marLeft w:val="0"/>
                  <w:marRight w:val="0"/>
                  <w:marTop w:val="0"/>
                  <w:marBottom w:val="0"/>
                  <w:divBdr>
                    <w:top w:val="none" w:sz="0" w:space="0" w:color="auto"/>
                    <w:left w:val="none" w:sz="0" w:space="0" w:color="auto"/>
                    <w:bottom w:val="none" w:sz="0" w:space="0" w:color="auto"/>
                    <w:right w:val="none" w:sz="0" w:space="0" w:color="auto"/>
                  </w:divBdr>
                  <w:divsChild>
                    <w:div w:id="84693569">
                      <w:marLeft w:val="0"/>
                      <w:marRight w:val="0"/>
                      <w:marTop w:val="0"/>
                      <w:marBottom w:val="0"/>
                      <w:divBdr>
                        <w:top w:val="none" w:sz="0" w:space="0" w:color="auto"/>
                        <w:left w:val="none" w:sz="0" w:space="0" w:color="auto"/>
                        <w:bottom w:val="none" w:sz="0" w:space="0" w:color="auto"/>
                        <w:right w:val="none" w:sz="0" w:space="0" w:color="auto"/>
                      </w:divBdr>
                    </w:div>
                  </w:divsChild>
                </w:div>
                <w:div w:id="924218141">
                  <w:marLeft w:val="0"/>
                  <w:marRight w:val="0"/>
                  <w:marTop w:val="0"/>
                  <w:marBottom w:val="0"/>
                  <w:divBdr>
                    <w:top w:val="none" w:sz="0" w:space="0" w:color="auto"/>
                    <w:left w:val="none" w:sz="0" w:space="0" w:color="auto"/>
                    <w:bottom w:val="none" w:sz="0" w:space="0" w:color="auto"/>
                    <w:right w:val="none" w:sz="0" w:space="0" w:color="auto"/>
                  </w:divBdr>
                  <w:divsChild>
                    <w:div w:id="1243565470">
                      <w:marLeft w:val="0"/>
                      <w:marRight w:val="0"/>
                      <w:marTop w:val="0"/>
                      <w:marBottom w:val="0"/>
                      <w:divBdr>
                        <w:top w:val="none" w:sz="0" w:space="0" w:color="auto"/>
                        <w:left w:val="none" w:sz="0" w:space="0" w:color="auto"/>
                        <w:bottom w:val="none" w:sz="0" w:space="0" w:color="auto"/>
                        <w:right w:val="none" w:sz="0" w:space="0" w:color="auto"/>
                      </w:divBdr>
                    </w:div>
                  </w:divsChild>
                </w:div>
                <w:div w:id="955450511">
                  <w:marLeft w:val="0"/>
                  <w:marRight w:val="0"/>
                  <w:marTop w:val="0"/>
                  <w:marBottom w:val="0"/>
                  <w:divBdr>
                    <w:top w:val="none" w:sz="0" w:space="0" w:color="auto"/>
                    <w:left w:val="none" w:sz="0" w:space="0" w:color="auto"/>
                    <w:bottom w:val="none" w:sz="0" w:space="0" w:color="auto"/>
                    <w:right w:val="none" w:sz="0" w:space="0" w:color="auto"/>
                  </w:divBdr>
                  <w:divsChild>
                    <w:div w:id="2033920451">
                      <w:marLeft w:val="0"/>
                      <w:marRight w:val="0"/>
                      <w:marTop w:val="0"/>
                      <w:marBottom w:val="0"/>
                      <w:divBdr>
                        <w:top w:val="none" w:sz="0" w:space="0" w:color="auto"/>
                        <w:left w:val="none" w:sz="0" w:space="0" w:color="auto"/>
                        <w:bottom w:val="none" w:sz="0" w:space="0" w:color="auto"/>
                        <w:right w:val="none" w:sz="0" w:space="0" w:color="auto"/>
                      </w:divBdr>
                    </w:div>
                  </w:divsChild>
                </w:div>
                <w:div w:id="958074171">
                  <w:marLeft w:val="0"/>
                  <w:marRight w:val="0"/>
                  <w:marTop w:val="0"/>
                  <w:marBottom w:val="0"/>
                  <w:divBdr>
                    <w:top w:val="none" w:sz="0" w:space="0" w:color="auto"/>
                    <w:left w:val="none" w:sz="0" w:space="0" w:color="auto"/>
                    <w:bottom w:val="none" w:sz="0" w:space="0" w:color="auto"/>
                    <w:right w:val="none" w:sz="0" w:space="0" w:color="auto"/>
                  </w:divBdr>
                  <w:divsChild>
                    <w:div w:id="1498840458">
                      <w:marLeft w:val="0"/>
                      <w:marRight w:val="0"/>
                      <w:marTop w:val="0"/>
                      <w:marBottom w:val="0"/>
                      <w:divBdr>
                        <w:top w:val="none" w:sz="0" w:space="0" w:color="auto"/>
                        <w:left w:val="none" w:sz="0" w:space="0" w:color="auto"/>
                        <w:bottom w:val="none" w:sz="0" w:space="0" w:color="auto"/>
                        <w:right w:val="none" w:sz="0" w:space="0" w:color="auto"/>
                      </w:divBdr>
                    </w:div>
                  </w:divsChild>
                </w:div>
                <w:div w:id="989332268">
                  <w:marLeft w:val="0"/>
                  <w:marRight w:val="0"/>
                  <w:marTop w:val="0"/>
                  <w:marBottom w:val="0"/>
                  <w:divBdr>
                    <w:top w:val="none" w:sz="0" w:space="0" w:color="auto"/>
                    <w:left w:val="none" w:sz="0" w:space="0" w:color="auto"/>
                    <w:bottom w:val="none" w:sz="0" w:space="0" w:color="auto"/>
                    <w:right w:val="none" w:sz="0" w:space="0" w:color="auto"/>
                  </w:divBdr>
                  <w:divsChild>
                    <w:div w:id="1240093907">
                      <w:marLeft w:val="0"/>
                      <w:marRight w:val="0"/>
                      <w:marTop w:val="0"/>
                      <w:marBottom w:val="0"/>
                      <w:divBdr>
                        <w:top w:val="none" w:sz="0" w:space="0" w:color="auto"/>
                        <w:left w:val="none" w:sz="0" w:space="0" w:color="auto"/>
                        <w:bottom w:val="none" w:sz="0" w:space="0" w:color="auto"/>
                        <w:right w:val="none" w:sz="0" w:space="0" w:color="auto"/>
                      </w:divBdr>
                    </w:div>
                  </w:divsChild>
                </w:div>
                <w:div w:id="1087266177">
                  <w:marLeft w:val="0"/>
                  <w:marRight w:val="0"/>
                  <w:marTop w:val="0"/>
                  <w:marBottom w:val="0"/>
                  <w:divBdr>
                    <w:top w:val="none" w:sz="0" w:space="0" w:color="auto"/>
                    <w:left w:val="none" w:sz="0" w:space="0" w:color="auto"/>
                    <w:bottom w:val="none" w:sz="0" w:space="0" w:color="auto"/>
                    <w:right w:val="none" w:sz="0" w:space="0" w:color="auto"/>
                  </w:divBdr>
                  <w:divsChild>
                    <w:div w:id="204946234">
                      <w:marLeft w:val="0"/>
                      <w:marRight w:val="0"/>
                      <w:marTop w:val="0"/>
                      <w:marBottom w:val="0"/>
                      <w:divBdr>
                        <w:top w:val="none" w:sz="0" w:space="0" w:color="auto"/>
                        <w:left w:val="none" w:sz="0" w:space="0" w:color="auto"/>
                        <w:bottom w:val="none" w:sz="0" w:space="0" w:color="auto"/>
                        <w:right w:val="none" w:sz="0" w:space="0" w:color="auto"/>
                      </w:divBdr>
                    </w:div>
                    <w:div w:id="321156551">
                      <w:marLeft w:val="0"/>
                      <w:marRight w:val="0"/>
                      <w:marTop w:val="0"/>
                      <w:marBottom w:val="0"/>
                      <w:divBdr>
                        <w:top w:val="none" w:sz="0" w:space="0" w:color="auto"/>
                        <w:left w:val="none" w:sz="0" w:space="0" w:color="auto"/>
                        <w:bottom w:val="none" w:sz="0" w:space="0" w:color="auto"/>
                        <w:right w:val="none" w:sz="0" w:space="0" w:color="auto"/>
                      </w:divBdr>
                    </w:div>
                    <w:div w:id="2126843592">
                      <w:marLeft w:val="0"/>
                      <w:marRight w:val="0"/>
                      <w:marTop w:val="0"/>
                      <w:marBottom w:val="0"/>
                      <w:divBdr>
                        <w:top w:val="none" w:sz="0" w:space="0" w:color="auto"/>
                        <w:left w:val="none" w:sz="0" w:space="0" w:color="auto"/>
                        <w:bottom w:val="none" w:sz="0" w:space="0" w:color="auto"/>
                        <w:right w:val="none" w:sz="0" w:space="0" w:color="auto"/>
                      </w:divBdr>
                    </w:div>
                  </w:divsChild>
                </w:div>
                <w:div w:id="1125083063">
                  <w:marLeft w:val="0"/>
                  <w:marRight w:val="0"/>
                  <w:marTop w:val="0"/>
                  <w:marBottom w:val="0"/>
                  <w:divBdr>
                    <w:top w:val="none" w:sz="0" w:space="0" w:color="auto"/>
                    <w:left w:val="none" w:sz="0" w:space="0" w:color="auto"/>
                    <w:bottom w:val="none" w:sz="0" w:space="0" w:color="auto"/>
                    <w:right w:val="none" w:sz="0" w:space="0" w:color="auto"/>
                  </w:divBdr>
                  <w:divsChild>
                    <w:div w:id="1155727745">
                      <w:marLeft w:val="0"/>
                      <w:marRight w:val="0"/>
                      <w:marTop w:val="0"/>
                      <w:marBottom w:val="0"/>
                      <w:divBdr>
                        <w:top w:val="none" w:sz="0" w:space="0" w:color="auto"/>
                        <w:left w:val="none" w:sz="0" w:space="0" w:color="auto"/>
                        <w:bottom w:val="none" w:sz="0" w:space="0" w:color="auto"/>
                        <w:right w:val="none" w:sz="0" w:space="0" w:color="auto"/>
                      </w:divBdr>
                    </w:div>
                  </w:divsChild>
                </w:div>
                <w:div w:id="1127045673">
                  <w:marLeft w:val="0"/>
                  <w:marRight w:val="0"/>
                  <w:marTop w:val="0"/>
                  <w:marBottom w:val="0"/>
                  <w:divBdr>
                    <w:top w:val="none" w:sz="0" w:space="0" w:color="auto"/>
                    <w:left w:val="none" w:sz="0" w:space="0" w:color="auto"/>
                    <w:bottom w:val="none" w:sz="0" w:space="0" w:color="auto"/>
                    <w:right w:val="none" w:sz="0" w:space="0" w:color="auto"/>
                  </w:divBdr>
                  <w:divsChild>
                    <w:div w:id="1572160011">
                      <w:marLeft w:val="0"/>
                      <w:marRight w:val="0"/>
                      <w:marTop w:val="0"/>
                      <w:marBottom w:val="0"/>
                      <w:divBdr>
                        <w:top w:val="none" w:sz="0" w:space="0" w:color="auto"/>
                        <w:left w:val="none" w:sz="0" w:space="0" w:color="auto"/>
                        <w:bottom w:val="none" w:sz="0" w:space="0" w:color="auto"/>
                        <w:right w:val="none" w:sz="0" w:space="0" w:color="auto"/>
                      </w:divBdr>
                    </w:div>
                  </w:divsChild>
                </w:div>
                <w:div w:id="1142773985">
                  <w:marLeft w:val="0"/>
                  <w:marRight w:val="0"/>
                  <w:marTop w:val="0"/>
                  <w:marBottom w:val="0"/>
                  <w:divBdr>
                    <w:top w:val="none" w:sz="0" w:space="0" w:color="auto"/>
                    <w:left w:val="none" w:sz="0" w:space="0" w:color="auto"/>
                    <w:bottom w:val="none" w:sz="0" w:space="0" w:color="auto"/>
                    <w:right w:val="none" w:sz="0" w:space="0" w:color="auto"/>
                  </w:divBdr>
                  <w:divsChild>
                    <w:div w:id="445657640">
                      <w:marLeft w:val="0"/>
                      <w:marRight w:val="0"/>
                      <w:marTop w:val="0"/>
                      <w:marBottom w:val="0"/>
                      <w:divBdr>
                        <w:top w:val="none" w:sz="0" w:space="0" w:color="auto"/>
                        <w:left w:val="none" w:sz="0" w:space="0" w:color="auto"/>
                        <w:bottom w:val="none" w:sz="0" w:space="0" w:color="auto"/>
                        <w:right w:val="none" w:sz="0" w:space="0" w:color="auto"/>
                      </w:divBdr>
                    </w:div>
                  </w:divsChild>
                </w:div>
                <w:div w:id="1150753311">
                  <w:marLeft w:val="0"/>
                  <w:marRight w:val="0"/>
                  <w:marTop w:val="0"/>
                  <w:marBottom w:val="0"/>
                  <w:divBdr>
                    <w:top w:val="none" w:sz="0" w:space="0" w:color="auto"/>
                    <w:left w:val="none" w:sz="0" w:space="0" w:color="auto"/>
                    <w:bottom w:val="none" w:sz="0" w:space="0" w:color="auto"/>
                    <w:right w:val="none" w:sz="0" w:space="0" w:color="auto"/>
                  </w:divBdr>
                  <w:divsChild>
                    <w:div w:id="415906769">
                      <w:marLeft w:val="0"/>
                      <w:marRight w:val="0"/>
                      <w:marTop w:val="0"/>
                      <w:marBottom w:val="0"/>
                      <w:divBdr>
                        <w:top w:val="none" w:sz="0" w:space="0" w:color="auto"/>
                        <w:left w:val="none" w:sz="0" w:space="0" w:color="auto"/>
                        <w:bottom w:val="none" w:sz="0" w:space="0" w:color="auto"/>
                        <w:right w:val="none" w:sz="0" w:space="0" w:color="auto"/>
                      </w:divBdr>
                    </w:div>
                    <w:div w:id="1047415213">
                      <w:marLeft w:val="0"/>
                      <w:marRight w:val="0"/>
                      <w:marTop w:val="0"/>
                      <w:marBottom w:val="0"/>
                      <w:divBdr>
                        <w:top w:val="none" w:sz="0" w:space="0" w:color="auto"/>
                        <w:left w:val="none" w:sz="0" w:space="0" w:color="auto"/>
                        <w:bottom w:val="none" w:sz="0" w:space="0" w:color="auto"/>
                        <w:right w:val="none" w:sz="0" w:space="0" w:color="auto"/>
                      </w:divBdr>
                    </w:div>
                    <w:div w:id="1084959612">
                      <w:marLeft w:val="0"/>
                      <w:marRight w:val="0"/>
                      <w:marTop w:val="0"/>
                      <w:marBottom w:val="0"/>
                      <w:divBdr>
                        <w:top w:val="none" w:sz="0" w:space="0" w:color="auto"/>
                        <w:left w:val="none" w:sz="0" w:space="0" w:color="auto"/>
                        <w:bottom w:val="none" w:sz="0" w:space="0" w:color="auto"/>
                        <w:right w:val="none" w:sz="0" w:space="0" w:color="auto"/>
                      </w:divBdr>
                    </w:div>
                    <w:div w:id="1601791729">
                      <w:marLeft w:val="0"/>
                      <w:marRight w:val="0"/>
                      <w:marTop w:val="0"/>
                      <w:marBottom w:val="0"/>
                      <w:divBdr>
                        <w:top w:val="none" w:sz="0" w:space="0" w:color="auto"/>
                        <w:left w:val="none" w:sz="0" w:space="0" w:color="auto"/>
                        <w:bottom w:val="none" w:sz="0" w:space="0" w:color="auto"/>
                        <w:right w:val="none" w:sz="0" w:space="0" w:color="auto"/>
                      </w:divBdr>
                    </w:div>
                  </w:divsChild>
                </w:div>
                <w:div w:id="1172187931">
                  <w:marLeft w:val="0"/>
                  <w:marRight w:val="0"/>
                  <w:marTop w:val="0"/>
                  <w:marBottom w:val="0"/>
                  <w:divBdr>
                    <w:top w:val="none" w:sz="0" w:space="0" w:color="auto"/>
                    <w:left w:val="none" w:sz="0" w:space="0" w:color="auto"/>
                    <w:bottom w:val="none" w:sz="0" w:space="0" w:color="auto"/>
                    <w:right w:val="none" w:sz="0" w:space="0" w:color="auto"/>
                  </w:divBdr>
                  <w:divsChild>
                    <w:div w:id="2032414852">
                      <w:marLeft w:val="0"/>
                      <w:marRight w:val="0"/>
                      <w:marTop w:val="0"/>
                      <w:marBottom w:val="0"/>
                      <w:divBdr>
                        <w:top w:val="none" w:sz="0" w:space="0" w:color="auto"/>
                        <w:left w:val="none" w:sz="0" w:space="0" w:color="auto"/>
                        <w:bottom w:val="none" w:sz="0" w:space="0" w:color="auto"/>
                        <w:right w:val="none" w:sz="0" w:space="0" w:color="auto"/>
                      </w:divBdr>
                    </w:div>
                  </w:divsChild>
                </w:div>
                <w:div w:id="1180584447">
                  <w:marLeft w:val="0"/>
                  <w:marRight w:val="0"/>
                  <w:marTop w:val="0"/>
                  <w:marBottom w:val="0"/>
                  <w:divBdr>
                    <w:top w:val="none" w:sz="0" w:space="0" w:color="auto"/>
                    <w:left w:val="none" w:sz="0" w:space="0" w:color="auto"/>
                    <w:bottom w:val="none" w:sz="0" w:space="0" w:color="auto"/>
                    <w:right w:val="none" w:sz="0" w:space="0" w:color="auto"/>
                  </w:divBdr>
                  <w:divsChild>
                    <w:div w:id="1565722823">
                      <w:marLeft w:val="0"/>
                      <w:marRight w:val="0"/>
                      <w:marTop w:val="0"/>
                      <w:marBottom w:val="0"/>
                      <w:divBdr>
                        <w:top w:val="none" w:sz="0" w:space="0" w:color="auto"/>
                        <w:left w:val="none" w:sz="0" w:space="0" w:color="auto"/>
                        <w:bottom w:val="none" w:sz="0" w:space="0" w:color="auto"/>
                        <w:right w:val="none" w:sz="0" w:space="0" w:color="auto"/>
                      </w:divBdr>
                    </w:div>
                  </w:divsChild>
                </w:div>
                <w:div w:id="1218778832">
                  <w:marLeft w:val="0"/>
                  <w:marRight w:val="0"/>
                  <w:marTop w:val="0"/>
                  <w:marBottom w:val="0"/>
                  <w:divBdr>
                    <w:top w:val="none" w:sz="0" w:space="0" w:color="auto"/>
                    <w:left w:val="none" w:sz="0" w:space="0" w:color="auto"/>
                    <w:bottom w:val="none" w:sz="0" w:space="0" w:color="auto"/>
                    <w:right w:val="none" w:sz="0" w:space="0" w:color="auto"/>
                  </w:divBdr>
                  <w:divsChild>
                    <w:div w:id="99953072">
                      <w:marLeft w:val="0"/>
                      <w:marRight w:val="0"/>
                      <w:marTop w:val="0"/>
                      <w:marBottom w:val="0"/>
                      <w:divBdr>
                        <w:top w:val="none" w:sz="0" w:space="0" w:color="auto"/>
                        <w:left w:val="none" w:sz="0" w:space="0" w:color="auto"/>
                        <w:bottom w:val="none" w:sz="0" w:space="0" w:color="auto"/>
                        <w:right w:val="none" w:sz="0" w:space="0" w:color="auto"/>
                      </w:divBdr>
                    </w:div>
                    <w:div w:id="679091275">
                      <w:marLeft w:val="0"/>
                      <w:marRight w:val="0"/>
                      <w:marTop w:val="0"/>
                      <w:marBottom w:val="0"/>
                      <w:divBdr>
                        <w:top w:val="none" w:sz="0" w:space="0" w:color="auto"/>
                        <w:left w:val="none" w:sz="0" w:space="0" w:color="auto"/>
                        <w:bottom w:val="none" w:sz="0" w:space="0" w:color="auto"/>
                        <w:right w:val="none" w:sz="0" w:space="0" w:color="auto"/>
                      </w:divBdr>
                    </w:div>
                    <w:div w:id="970983582">
                      <w:marLeft w:val="0"/>
                      <w:marRight w:val="0"/>
                      <w:marTop w:val="0"/>
                      <w:marBottom w:val="0"/>
                      <w:divBdr>
                        <w:top w:val="none" w:sz="0" w:space="0" w:color="auto"/>
                        <w:left w:val="none" w:sz="0" w:space="0" w:color="auto"/>
                        <w:bottom w:val="none" w:sz="0" w:space="0" w:color="auto"/>
                        <w:right w:val="none" w:sz="0" w:space="0" w:color="auto"/>
                      </w:divBdr>
                    </w:div>
                  </w:divsChild>
                </w:div>
                <w:div w:id="1241059907">
                  <w:marLeft w:val="0"/>
                  <w:marRight w:val="0"/>
                  <w:marTop w:val="0"/>
                  <w:marBottom w:val="0"/>
                  <w:divBdr>
                    <w:top w:val="none" w:sz="0" w:space="0" w:color="auto"/>
                    <w:left w:val="none" w:sz="0" w:space="0" w:color="auto"/>
                    <w:bottom w:val="none" w:sz="0" w:space="0" w:color="auto"/>
                    <w:right w:val="none" w:sz="0" w:space="0" w:color="auto"/>
                  </w:divBdr>
                  <w:divsChild>
                    <w:div w:id="155460759">
                      <w:marLeft w:val="0"/>
                      <w:marRight w:val="0"/>
                      <w:marTop w:val="0"/>
                      <w:marBottom w:val="0"/>
                      <w:divBdr>
                        <w:top w:val="none" w:sz="0" w:space="0" w:color="auto"/>
                        <w:left w:val="none" w:sz="0" w:space="0" w:color="auto"/>
                        <w:bottom w:val="none" w:sz="0" w:space="0" w:color="auto"/>
                        <w:right w:val="none" w:sz="0" w:space="0" w:color="auto"/>
                      </w:divBdr>
                    </w:div>
                    <w:div w:id="748422574">
                      <w:marLeft w:val="0"/>
                      <w:marRight w:val="0"/>
                      <w:marTop w:val="0"/>
                      <w:marBottom w:val="0"/>
                      <w:divBdr>
                        <w:top w:val="none" w:sz="0" w:space="0" w:color="auto"/>
                        <w:left w:val="none" w:sz="0" w:space="0" w:color="auto"/>
                        <w:bottom w:val="none" w:sz="0" w:space="0" w:color="auto"/>
                        <w:right w:val="none" w:sz="0" w:space="0" w:color="auto"/>
                      </w:divBdr>
                    </w:div>
                    <w:div w:id="1249386273">
                      <w:marLeft w:val="0"/>
                      <w:marRight w:val="0"/>
                      <w:marTop w:val="0"/>
                      <w:marBottom w:val="0"/>
                      <w:divBdr>
                        <w:top w:val="none" w:sz="0" w:space="0" w:color="auto"/>
                        <w:left w:val="none" w:sz="0" w:space="0" w:color="auto"/>
                        <w:bottom w:val="none" w:sz="0" w:space="0" w:color="auto"/>
                        <w:right w:val="none" w:sz="0" w:space="0" w:color="auto"/>
                      </w:divBdr>
                    </w:div>
                    <w:div w:id="1717505018">
                      <w:marLeft w:val="0"/>
                      <w:marRight w:val="0"/>
                      <w:marTop w:val="0"/>
                      <w:marBottom w:val="0"/>
                      <w:divBdr>
                        <w:top w:val="none" w:sz="0" w:space="0" w:color="auto"/>
                        <w:left w:val="none" w:sz="0" w:space="0" w:color="auto"/>
                        <w:bottom w:val="none" w:sz="0" w:space="0" w:color="auto"/>
                        <w:right w:val="none" w:sz="0" w:space="0" w:color="auto"/>
                      </w:divBdr>
                    </w:div>
                  </w:divsChild>
                </w:div>
                <w:div w:id="1301569526">
                  <w:marLeft w:val="0"/>
                  <w:marRight w:val="0"/>
                  <w:marTop w:val="0"/>
                  <w:marBottom w:val="0"/>
                  <w:divBdr>
                    <w:top w:val="none" w:sz="0" w:space="0" w:color="auto"/>
                    <w:left w:val="none" w:sz="0" w:space="0" w:color="auto"/>
                    <w:bottom w:val="none" w:sz="0" w:space="0" w:color="auto"/>
                    <w:right w:val="none" w:sz="0" w:space="0" w:color="auto"/>
                  </w:divBdr>
                  <w:divsChild>
                    <w:div w:id="1441952982">
                      <w:marLeft w:val="0"/>
                      <w:marRight w:val="0"/>
                      <w:marTop w:val="0"/>
                      <w:marBottom w:val="0"/>
                      <w:divBdr>
                        <w:top w:val="none" w:sz="0" w:space="0" w:color="auto"/>
                        <w:left w:val="none" w:sz="0" w:space="0" w:color="auto"/>
                        <w:bottom w:val="none" w:sz="0" w:space="0" w:color="auto"/>
                        <w:right w:val="none" w:sz="0" w:space="0" w:color="auto"/>
                      </w:divBdr>
                    </w:div>
                  </w:divsChild>
                </w:div>
                <w:div w:id="1333870751">
                  <w:marLeft w:val="0"/>
                  <w:marRight w:val="0"/>
                  <w:marTop w:val="0"/>
                  <w:marBottom w:val="0"/>
                  <w:divBdr>
                    <w:top w:val="none" w:sz="0" w:space="0" w:color="auto"/>
                    <w:left w:val="none" w:sz="0" w:space="0" w:color="auto"/>
                    <w:bottom w:val="none" w:sz="0" w:space="0" w:color="auto"/>
                    <w:right w:val="none" w:sz="0" w:space="0" w:color="auto"/>
                  </w:divBdr>
                  <w:divsChild>
                    <w:div w:id="908004021">
                      <w:marLeft w:val="0"/>
                      <w:marRight w:val="0"/>
                      <w:marTop w:val="0"/>
                      <w:marBottom w:val="0"/>
                      <w:divBdr>
                        <w:top w:val="none" w:sz="0" w:space="0" w:color="auto"/>
                        <w:left w:val="none" w:sz="0" w:space="0" w:color="auto"/>
                        <w:bottom w:val="none" w:sz="0" w:space="0" w:color="auto"/>
                        <w:right w:val="none" w:sz="0" w:space="0" w:color="auto"/>
                      </w:divBdr>
                    </w:div>
                  </w:divsChild>
                </w:div>
                <w:div w:id="1350063449">
                  <w:marLeft w:val="0"/>
                  <w:marRight w:val="0"/>
                  <w:marTop w:val="0"/>
                  <w:marBottom w:val="0"/>
                  <w:divBdr>
                    <w:top w:val="none" w:sz="0" w:space="0" w:color="auto"/>
                    <w:left w:val="none" w:sz="0" w:space="0" w:color="auto"/>
                    <w:bottom w:val="none" w:sz="0" w:space="0" w:color="auto"/>
                    <w:right w:val="none" w:sz="0" w:space="0" w:color="auto"/>
                  </w:divBdr>
                  <w:divsChild>
                    <w:div w:id="1531534308">
                      <w:marLeft w:val="0"/>
                      <w:marRight w:val="0"/>
                      <w:marTop w:val="0"/>
                      <w:marBottom w:val="0"/>
                      <w:divBdr>
                        <w:top w:val="none" w:sz="0" w:space="0" w:color="auto"/>
                        <w:left w:val="none" w:sz="0" w:space="0" w:color="auto"/>
                        <w:bottom w:val="none" w:sz="0" w:space="0" w:color="auto"/>
                        <w:right w:val="none" w:sz="0" w:space="0" w:color="auto"/>
                      </w:divBdr>
                    </w:div>
                  </w:divsChild>
                </w:div>
                <w:div w:id="1515651944">
                  <w:marLeft w:val="0"/>
                  <w:marRight w:val="0"/>
                  <w:marTop w:val="0"/>
                  <w:marBottom w:val="0"/>
                  <w:divBdr>
                    <w:top w:val="none" w:sz="0" w:space="0" w:color="auto"/>
                    <w:left w:val="none" w:sz="0" w:space="0" w:color="auto"/>
                    <w:bottom w:val="none" w:sz="0" w:space="0" w:color="auto"/>
                    <w:right w:val="none" w:sz="0" w:space="0" w:color="auto"/>
                  </w:divBdr>
                  <w:divsChild>
                    <w:div w:id="1513447416">
                      <w:marLeft w:val="0"/>
                      <w:marRight w:val="0"/>
                      <w:marTop w:val="0"/>
                      <w:marBottom w:val="0"/>
                      <w:divBdr>
                        <w:top w:val="none" w:sz="0" w:space="0" w:color="auto"/>
                        <w:left w:val="none" w:sz="0" w:space="0" w:color="auto"/>
                        <w:bottom w:val="none" w:sz="0" w:space="0" w:color="auto"/>
                        <w:right w:val="none" w:sz="0" w:space="0" w:color="auto"/>
                      </w:divBdr>
                    </w:div>
                  </w:divsChild>
                </w:div>
                <w:div w:id="1545483516">
                  <w:marLeft w:val="0"/>
                  <w:marRight w:val="0"/>
                  <w:marTop w:val="0"/>
                  <w:marBottom w:val="0"/>
                  <w:divBdr>
                    <w:top w:val="none" w:sz="0" w:space="0" w:color="auto"/>
                    <w:left w:val="none" w:sz="0" w:space="0" w:color="auto"/>
                    <w:bottom w:val="none" w:sz="0" w:space="0" w:color="auto"/>
                    <w:right w:val="none" w:sz="0" w:space="0" w:color="auto"/>
                  </w:divBdr>
                  <w:divsChild>
                    <w:div w:id="457577416">
                      <w:marLeft w:val="0"/>
                      <w:marRight w:val="0"/>
                      <w:marTop w:val="0"/>
                      <w:marBottom w:val="0"/>
                      <w:divBdr>
                        <w:top w:val="none" w:sz="0" w:space="0" w:color="auto"/>
                        <w:left w:val="none" w:sz="0" w:space="0" w:color="auto"/>
                        <w:bottom w:val="none" w:sz="0" w:space="0" w:color="auto"/>
                        <w:right w:val="none" w:sz="0" w:space="0" w:color="auto"/>
                      </w:divBdr>
                    </w:div>
                  </w:divsChild>
                </w:div>
                <w:div w:id="1555897232">
                  <w:marLeft w:val="0"/>
                  <w:marRight w:val="0"/>
                  <w:marTop w:val="0"/>
                  <w:marBottom w:val="0"/>
                  <w:divBdr>
                    <w:top w:val="none" w:sz="0" w:space="0" w:color="auto"/>
                    <w:left w:val="none" w:sz="0" w:space="0" w:color="auto"/>
                    <w:bottom w:val="none" w:sz="0" w:space="0" w:color="auto"/>
                    <w:right w:val="none" w:sz="0" w:space="0" w:color="auto"/>
                  </w:divBdr>
                  <w:divsChild>
                    <w:div w:id="1525941748">
                      <w:marLeft w:val="0"/>
                      <w:marRight w:val="0"/>
                      <w:marTop w:val="0"/>
                      <w:marBottom w:val="0"/>
                      <w:divBdr>
                        <w:top w:val="none" w:sz="0" w:space="0" w:color="auto"/>
                        <w:left w:val="none" w:sz="0" w:space="0" w:color="auto"/>
                        <w:bottom w:val="none" w:sz="0" w:space="0" w:color="auto"/>
                        <w:right w:val="none" w:sz="0" w:space="0" w:color="auto"/>
                      </w:divBdr>
                    </w:div>
                  </w:divsChild>
                </w:div>
                <w:div w:id="1615095728">
                  <w:marLeft w:val="0"/>
                  <w:marRight w:val="0"/>
                  <w:marTop w:val="0"/>
                  <w:marBottom w:val="0"/>
                  <w:divBdr>
                    <w:top w:val="none" w:sz="0" w:space="0" w:color="auto"/>
                    <w:left w:val="none" w:sz="0" w:space="0" w:color="auto"/>
                    <w:bottom w:val="none" w:sz="0" w:space="0" w:color="auto"/>
                    <w:right w:val="none" w:sz="0" w:space="0" w:color="auto"/>
                  </w:divBdr>
                  <w:divsChild>
                    <w:div w:id="1193031840">
                      <w:marLeft w:val="0"/>
                      <w:marRight w:val="0"/>
                      <w:marTop w:val="0"/>
                      <w:marBottom w:val="0"/>
                      <w:divBdr>
                        <w:top w:val="none" w:sz="0" w:space="0" w:color="auto"/>
                        <w:left w:val="none" w:sz="0" w:space="0" w:color="auto"/>
                        <w:bottom w:val="none" w:sz="0" w:space="0" w:color="auto"/>
                        <w:right w:val="none" w:sz="0" w:space="0" w:color="auto"/>
                      </w:divBdr>
                    </w:div>
                  </w:divsChild>
                </w:div>
                <w:div w:id="1625498012">
                  <w:marLeft w:val="0"/>
                  <w:marRight w:val="0"/>
                  <w:marTop w:val="0"/>
                  <w:marBottom w:val="0"/>
                  <w:divBdr>
                    <w:top w:val="none" w:sz="0" w:space="0" w:color="auto"/>
                    <w:left w:val="none" w:sz="0" w:space="0" w:color="auto"/>
                    <w:bottom w:val="none" w:sz="0" w:space="0" w:color="auto"/>
                    <w:right w:val="none" w:sz="0" w:space="0" w:color="auto"/>
                  </w:divBdr>
                  <w:divsChild>
                    <w:div w:id="1243375753">
                      <w:marLeft w:val="0"/>
                      <w:marRight w:val="0"/>
                      <w:marTop w:val="0"/>
                      <w:marBottom w:val="0"/>
                      <w:divBdr>
                        <w:top w:val="none" w:sz="0" w:space="0" w:color="auto"/>
                        <w:left w:val="none" w:sz="0" w:space="0" w:color="auto"/>
                        <w:bottom w:val="none" w:sz="0" w:space="0" w:color="auto"/>
                        <w:right w:val="none" w:sz="0" w:space="0" w:color="auto"/>
                      </w:divBdr>
                    </w:div>
                    <w:div w:id="2062827324">
                      <w:marLeft w:val="0"/>
                      <w:marRight w:val="0"/>
                      <w:marTop w:val="0"/>
                      <w:marBottom w:val="0"/>
                      <w:divBdr>
                        <w:top w:val="none" w:sz="0" w:space="0" w:color="auto"/>
                        <w:left w:val="none" w:sz="0" w:space="0" w:color="auto"/>
                        <w:bottom w:val="none" w:sz="0" w:space="0" w:color="auto"/>
                        <w:right w:val="none" w:sz="0" w:space="0" w:color="auto"/>
                      </w:divBdr>
                    </w:div>
                    <w:div w:id="2066827021">
                      <w:marLeft w:val="0"/>
                      <w:marRight w:val="0"/>
                      <w:marTop w:val="0"/>
                      <w:marBottom w:val="0"/>
                      <w:divBdr>
                        <w:top w:val="none" w:sz="0" w:space="0" w:color="auto"/>
                        <w:left w:val="none" w:sz="0" w:space="0" w:color="auto"/>
                        <w:bottom w:val="none" w:sz="0" w:space="0" w:color="auto"/>
                        <w:right w:val="none" w:sz="0" w:space="0" w:color="auto"/>
                      </w:divBdr>
                    </w:div>
                    <w:div w:id="2112120158">
                      <w:marLeft w:val="0"/>
                      <w:marRight w:val="0"/>
                      <w:marTop w:val="0"/>
                      <w:marBottom w:val="0"/>
                      <w:divBdr>
                        <w:top w:val="none" w:sz="0" w:space="0" w:color="auto"/>
                        <w:left w:val="none" w:sz="0" w:space="0" w:color="auto"/>
                        <w:bottom w:val="none" w:sz="0" w:space="0" w:color="auto"/>
                        <w:right w:val="none" w:sz="0" w:space="0" w:color="auto"/>
                      </w:divBdr>
                    </w:div>
                  </w:divsChild>
                </w:div>
                <w:div w:id="1676954307">
                  <w:marLeft w:val="0"/>
                  <w:marRight w:val="0"/>
                  <w:marTop w:val="0"/>
                  <w:marBottom w:val="0"/>
                  <w:divBdr>
                    <w:top w:val="none" w:sz="0" w:space="0" w:color="auto"/>
                    <w:left w:val="none" w:sz="0" w:space="0" w:color="auto"/>
                    <w:bottom w:val="none" w:sz="0" w:space="0" w:color="auto"/>
                    <w:right w:val="none" w:sz="0" w:space="0" w:color="auto"/>
                  </w:divBdr>
                  <w:divsChild>
                    <w:div w:id="631522545">
                      <w:marLeft w:val="0"/>
                      <w:marRight w:val="0"/>
                      <w:marTop w:val="0"/>
                      <w:marBottom w:val="0"/>
                      <w:divBdr>
                        <w:top w:val="none" w:sz="0" w:space="0" w:color="auto"/>
                        <w:left w:val="none" w:sz="0" w:space="0" w:color="auto"/>
                        <w:bottom w:val="none" w:sz="0" w:space="0" w:color="auto"/>
                        <w:right w:val="none" w:sz="0" w:space="0" w:color="auto"/>
                      </w:divBdr>
                    </w:div>
                  </w:divsChild>
                </w:div>
                <w:div w:id="1678733862">
                  <w:marLeft w:val="0"/>
                  <w:marRight w:val="0"/>
                  <w:marTop w:val="0"/>
                  <w:marBottom w:val="0"/>
                  <w:divBdr>
                    <w:top w:val="none" w:sz="0" w:space="0" w:color="auto"/>
                    <w:left w:val="none" w:sz="0" w:space="0" w:color="auto"/>
                    <w:bottom w:val="none" w:sz="0" w:space="0" w:color="auto"/>
                    <w:right w:val="none" w:sz="0" w:space="0" w:color="auto"/>
                  </w:divBdr>
                  <w:divsChild>
                    <w:div w:id="1744715322">
                      <w:marLeft w:val="0"/>
                      <w:marRight w:val="0"/>
                      <w:marTop w:val="0"/>
                      <w:marBottom w:val="0"/>
                      <w:divBdr>
                        <w:top w:val="none" w:sz="0" w:space="0" w:color="auto"/>
                        <w:left w:val="none" w:sz="0" w:space="0" w:color="auto"/>
                        <w:bottom w:val="none" w:sz="0" w:space="0" w:color="auto"/>
                        <w:right w:val="none" w:sz="0" w:space="0" w:color="auto"/>
                      </w:divBdr>
                    </w:div>
                  </w:divsChild>
                </w:div>
                <w:div w:id="1735274535">
                  <w:marLeft w:val="0"/>
                  <w:marRight w:val="0"/>
                  <w:marTop w:val="0"/>
                  <w:marBottom w:val="0"/>
                  <w:divBdr>
                    <w:top w:val="none" w:sz="0" w:space="0" w:color="auto"/>
                    <w:left w:val="none" w:sz="0" w:space="0" w:color="auto"/>
                    <w:bottom w:val="none" w:sz="0" w:space="0" w:color="auto"/>
                    <w:right w:val="none" w:sz="0" w:space="0" w:color="auto"/>
                  </w:divBdr>
                  <w:divsChild>
                    <w:div w:id="1876577518">
                      <w:marLeft w:val="0"/>
                      <w:marRight w:val="0"/>
                      <w:marTop w:val="0"/>
                      <w:marBottom w:val="0"/>
                      <w:divBdr>
                        <w:top w:val="none" w:sz="0" w:space="0" w:color="auto"/>
                        <w:left w:val="none" w:sz="0" w:space="0" w:color="auto"/>
                        <w:bottom w:val="none" w:sz="0" w:space="0" w:color="auto"/>
                        <w:right w:val="none" w:sz="0" w:space="0" w:color="auto"/>
                      </w:divBdr>
                    </w:div>
                  </w:divsChild>
                </w:div>
                <w:div w:id="1747802336">
                  <w:marLeft w:val="0"/>
                  <w:marRight w:val="0"/>
                  <w:marTop w:val="0"/>
                  <w:marBottom w:val="0"/>
                  <w:divBdr>
                    <w:top w:val="none" w:sz="0" w:space="0" w:color="auto"/>
                    <w:left w:val="none" w:sz="0" w:space="0" w:color="auto"/>
                    <w:bottom w:val="none" w:sz="0" w:space="0" w:color="auto"/>
                    <w:right w:val="none" w:sz="0" w:space="0" w:color="auto"/>
                  </w:divBdr>
                  <w:divsChild>
                    <w:div w:id="75252957">
                      <w:marLeft w:val="0"/>
                      <w:marRight w:val="0"/>
                      <w:marTop w:val="0"/>
                      <w:marBottom w:val="0"/>
                      <w:divBdr>
                        <w:top w:val="none" w:sz="0" w:space="0" w:color="auto"/>
                        <w:left w:val="none" w:sz="0" w:space="0" w:color="auto"/>
                        <w:bottom w:val="none" w:sz="0" w:space="0" w:color="auto"/>
                        <w:right w:val="none" w:sz="0" w:space="0" w:color="auto"/>
                      </w:divBdr>
                    </w:div>
                    <w:div w:id="1311784677">
                      <w:marLeft w:val="0"/>
                      <w:marRight w:val="0"/>
                      <w:marTop w:val="0"/>
                      <w:marBottom w:val="0"/>
                      <w:divBdr>
                        <w:top w:val="none" w:sz="0" w:space="0" w:color="auto"/>
                        <w:left w:val="none" w:sz="0" w:space="0" w:color="auto"/>
                        <w:bottom w:val="none" w:sz="0" w:space="0" w:color="auto"/>
                        <w:right w:val="none" w:sz="0" w:space="0" w:color="auto"/>
                      </w:divBdr>
                    </w:div>
                  </w:divsChild>
                </w:div>
                <w:div w:id="1762143822">
                  <w:marLeft w:val="0"/>
                  <w:marRight w:val="0"/>
                  <w:marTop w:val="0"/>
                  <w:marBottom w:val="0"/>
                  <w:divBdr>
                    <w:top w:val="none" w:sz="0" w:space="0" w:color="auto"/>
                    <w:left w:val="none" w:sz="0" w:space="0" w:color="auto"/>
                    <w:bottom w:val="none" w:sz="0" w:space="0" w:color="auto"/>
                    <w:right w:val="none" w:sz="0" w:space="0" w:color="auto"/>
                  </w:divBdr>
                  <w:divsChild>
                    <w:div w:id="335227298">
                      <w:marLeft w:val="0"/>
                      <w:marRight w:val="0"/>
                      <w:marTop w:val="0"/>
                      <w:marBottom w:val="0"/>
                      <w:divBdr>
                        <w:top w:val="none" w:sz="0" w:space="0" w:color="auto"/>
                        <w:left w:val="none" w:sz="0" w:space="0" w:color="auto"/>
                        <w:bottom w:val="none" w:sz="0" w:space="0" w:color="auto"/>
                        <w:right w:val="none" w:sz="0" w:space="0" w:color="auto"/>
                      </w:divBdr>
                    </w:div>
                    <w:div w:id="1071851292">
                      <w:marLeft w:val="0"/>
                      <w:marRight w:val="0"/>
                      <w:marTop w:val="0"/>
                      <w:marBottom w:val="0"/>
                      <w:divBdr>
                        <w:top w:val="none" w:sz="0" w:space="0" w:color="auto"/>
                        <w:left w:val="none" w:sz="0" w:space="0" w:color="auto"/>
                        <w:bottom w:val="none" w:sz="0" w:space="0" w:color="auto"/>
                        <w:right w:val="none" w:sz="0" w:space="0" w:color="auto"/>
                      </w:divBdr>
                    </w:div>
                    <w:div w:id="1176766158">
                      <w:marLeft w:val="0"/>
                      <w:marRight w:val="0"/>
                      <w:marTop w:val="0"/>
                      <w:marBottom w:val="0"/>
                      <w:divBdr>
                        <w:top w:val="none" w:sz="0" w:space="0" w:color="auto"/>
                        <w:left w:val="none" w:sz="0" w:space="0" w:color="auto"/>
                        <w:bottom w:val="none" w:sz="0" w:space="0" w:color="auto"/>
                        <w:right w:val="none" w:sz="0" w:space="0" w:color="auto"/>
                      </w:divBdr>
                    </w:div>
                  </w:divsChild>
                </w:div>
                <w:div w:id="1808737780">
                  <w:marLeft w:val="0"/>
                  <w:marRight w:val="0"/>
                  <w:marTop w:val="0"/>
                  <w:marBottom w:val="0"/>
                  <w:divBdr>
                    <w:top w:val="none" w:sz="0" w:space="0" w:color="auto"/>
                    <w:left w:val="none" w:sz="0" w:space="0" w:color="auto"/>
                    <w:bottom w:val="none" w:sz="0" w:space="0" w:color="auto"/>
                    <w:right w:val="none" w:sz="0" w:space="0" w:color="auto"/>
                  </w:divBdr>
                  <w:divsChild>
                    <w:div w:id="911475345">
                      <w:marLeft w:val="0"/>
                      <w:marRight w:val="0"/>
                      <w:marTop w:val="0"/>
                      <w:marBottom w:val="0"/>
                      <w:divBdr>
                        <w:top w:val="none" w:sz="0" w:space="0" w:color="auto"/>
                        <w:left w:val="none" w:sz="0" w:space="0" w:color="auto"/>
                        <w:bottom w:val="none" w:sz="0" w:space="0" w:color="auto"/>
                        <w:right w:val="none" w:sz="0" w:space="0" w:color="auto"/>
                      </w:divBdr>
                    </w:div>
                  </w:divsChild>
                </w:div>
                <w:div w:id="1951929657">
                  <w:marLeft w:val="0"/>
                  <w:marRight w:val="0"/>
                  <w:marTop w:val="0"/>
                  <w:marBottom w:val="0"/>
                  <w:divBdr>
                    <w:top w:val="none" w:sz="0" w:space="0" w:color="auto"/>
                    <w:left w:val="none" w:sz="0" w:space="0" w:color="auto"/>
                    <w:bottom w:val="none" w:sz="0" w:space="0" w:color="auto"/>
                    <w:right w:val="none" w:sz="0" w:space="0" w:color="auto"/>
                  </w:divBdr>
                  <w:divsChild>
                    <w:div w:id="1911698108">
                      <w:marLeft w:val="0"/>
                      <w:marRight w:val="0"/>
                      <w:marTop w:val="0"/>
                      <w:marBottom w:val="0"/>
                      <w:divBdr>
                        <w:top w:val="none" w:sz="0" w:space="0" w:color="auto"/>
                        <w:left w:val="none" w:sz="0" w:space="0" w:color="auto"/>
                        <w:bottom w:val="none" w:sz="0" w:space="0" w:color="auto"/>
                        <w:right w:val="none" w:sz="0" w:space="0" w:color="auto"/>
                      </w:divBdr>
                    </w:div>
                  </w:divsChild>
                </w:div>
                <w:div w:id="1953511573">
                  <w:marLeft w:val="0"/>
                  <w:marRight w:val="0"/>
                  <w:marTop w:val="0"/>
                  <w:marBottom w:val="0"/>
                  <w:divBdr>
                    <w:top w:val="none" w:sz="0" w:space="0" w:color="auto"/>
                    <w:left w:val="none" w:sz="0" w:space="0" w:color="auto"/>
                    <w:bottom w:val="none" w:sz="0" w:space="0" w:color="auto"/>
                    <w:right w:val="none" w:sz="0" w:space="0" w:color="auto"/>
                  </w:divBdr>
                  <w:divsChild>
                    <w:div w:id="2004427611">
                      <w:marLeft w:val="0"/>
                      <w:marRight w:val="0"/>
                      <w:marTop w:val="0"/>
                      <w:marBottom w:val="0"/>
                      <w:divBdr>
                        <w:top w:val="none" w:sz="0" w:space="0" w:color="auto"/>
                        <w:left w:val="none" w:sz="0" w:space="0" w:color="auto"/>
                        <w:bottom w:val="none" w:sz="0" w:space="0" w:color="auto"/>
                        <w:right w:val="none" w:sz="0" w:space="0" w:color="auto"/>
                      </w:divBdr>
                    </w:div>
                  </w:divsChild>
                </w:div>
                <w:div w:id="1970283346">
                  <w:marLeft w:val="0"/>
                  <w:marRight w:val="0"/>
                  <w:marTop w:val="0"/>
                  <w:marBottom w:val="0"/>
                  <w:divBdr>
                    <w:top w:val="none" w:sz="0" w:space="0" w:color="auto"/>
                    <w:left w:val="none" w:sz="0" w:space="0" w:color="auto"/>
                    <w:bottom w:val="none" w:sz="0" w:space="0" w:color="auto"/>
                    <w:right w:val="none" w:sz="0" w:space="0" w:color="auto"/>
                  </w:divBdr>
                  <w:divsChild>
                    <w:div w:id="773940080">
                      <w:marLeft w:val="0"/>
                      <w:marRight w:val="0"/>
                      <w:marTop w:val="0"/>
                      <w:marBottom w:val="0"/>
                      <w:divBdr>
                        <w:top w:val="none" w:sz="0" w:space="0" w:color="auto"/>
                        <w:left w:val="none" w:sz="0" w:space="0" w:color="auto"/>
                        <w:bottom w:val="none" w:sz="0" w:space="0" w:color="auto"/>
                        <w:right w:val="none" w:sz="0" w:space="0" w:color="auto"/>
                      </w:divBdr>
                    </w:div>
                  </w:divsChild>
                </w:div>
                <w:div w:id="1996757493">
                  <w:marLeft w:val="0"/>
                  <w:marRight w:val="0"/>
                  <w:marTop w:val="0"/>
                  <w:marBottom w:val="0"/>
                  <w:divBdr>
                    <w:top w:val="none" w:sz="0" w:space="0" w:color="auto"/>
                    <w:left w:val="none" w:sz="0" w:space="0" w:color="auto"/>
                    <w:bottom w:val="none" w:sz="0" w:space="0" w:color="auto"/>
                    <w:right w:val="none" w:sz="0" w:space="0" w:color="auto"/>
                  </w:divBdr>
                  <w:divsChild>
                    <w:div w:id="416023922">
                      <w:marLeft w:val="0"/>
                      <w:marRight w:val="0"/>
                      <w:marTop w:val="0"/>
                      <w:marBottom w:val="0"/>
                      <w:divBdr>
                        <w:top w:val="none" w:sz="0" w:space="0" w:color="auto"/>
                        <w:left w:val="none" w:sz="0" w:space="0" w:color="auto"/>
                        <w:bottom w:val="none" w:sz="0" w:space="0" w:color="auto"/>
                        <w:right w:val="none" w:sz="0" w:space="0" w:color="auto"/>
                      </w:divBdr>
                    </w:div>
                  </w:divsChild>
                </w:div>
                <w:div w:id="2017727739">
                  <w:marLeft w:val="0"/>
                  <w:marRight w:val="0"/>
                  <w:marTop w:val="0"/>
                  <w:marBottom w:val="0"/>
                  <w:divBdr>
                    <w:top w:val="none" w:sz="0" w:space="0" w:color="auto"/>
                    <w:left w:val="none" w:sz="0" w:space="0" w:color="auto"/>
                    <w:bottom w:val="none" w:sz="0" w:space="0" w:color="auto"/>
                    <w:right w:val="none" w:sz="0" w:space="0" w:color="auto"/>
                  </w:divBdr>
                  <w:divsChild>
                    <w:div w:id="61148858">
                      <w:marLeft w:val="0"/>
                      <w:marRight w:val="0"/>
                      <w:marTop w:val="0"/>
                      <w:marBottom w:val="0"/>
                      <w:divBdr>
                        <w:top w:val="none" w:sz="0" w:space="0" w:color="auto"/>
                        <w:left w:val="none" w:sz="0" w:space="0" w:color="auto"/>
                        <w:bottom w:val="none" w:sz="0" w:space="0" w:color="auto"/>
                        <w:right w:val="none" w:sz="0" w:space="0" w:color="auto"/>
                      </w:divBdr>
                    </w:div>
                  </w:divsChild>
                </w:div>
                <w:div w:id="2118089297">
                  <w:marLeft w:val="0"/>
                  <w:marRight w:val="0"/>
                  <w:marTop w:val="0"/>
                  <w:marBottom w:val="0"/>
                  <w:divBdr>
                    <w:top w:val="none" w:sz="0" w:space="0" w:color="auto"/>
                    <w:left w:val="none" w:sz="0" w:space="0" w:color="auto"/>
                    <w:bottom w:val="none" w:sz="0" w:space="0" w:color="auto"/>
                    <w:right w:val="none" w:sz="0" w:space="0" w:color="auto"/>
                  </w:divBdr>
                  <w:divsChild>
                    <w:div w:id="1052655253">
                      <w:marLeft w:val="0"/>
                      <w:marRight w:val="0"/>
                      <w:marTop w:val="0"/>
                      <w:marBottom w:val="0"/>
                      <w:divBdr>
                        <w:top w:val="none" w:sz="0" w:space="0" w:color="auto"/>
                        <w:left w:val="none" w:sz="0" w:space="0" w:color="auto"/>
                        <w:bottom w:val="none" w:sz="0" w:space="0" w:color="auto"/>
                        <w:right w:val="none" w:sz="0" w:space="0" w:color="auto"/>
                      </w:divBdr>
                    </w:div>
                  </w:divsChild>
                </w:div>
                <w:div w:id="2131625912">
                  <w:marLeft w:val="0"/>
                  <w:marRight w:val="0"/>
                  <w:marTop w:val="0"/>
                  <w:marBottom w:val="0"/>
                  <w:divBdr>
                    <w:top w:val="none" w:sz="0" w:space="0" w:color="auto"/>
                    <w:left w:val="none" w:sz="0" w:space="0" w:color="auto"/>
                    <w:bottom w:val="none" w:sz="0" w:space="0" w:color="auto"/>
                    <w:right w:val="none" w:sz="0" w:space="0" w:color="auto"/>
                  </w:divBdr>
                  <w:divsChild>
                    <w:div w:id="5224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4957">
          <w:marLeft w:val="0"/>
          <w:marRight w:val="0"/>
          <w:marTop w:val="0"/>
          <w:marBottom w:val="0"/>
          <w:divBdr>
            <w:top w:val="none" w:sz="0" w:space="0" w:color="auto"/>
            <w:left w:val="none" w:sz="0" w:space="0" w:color="auto"/>
            <w:bottom w:val="none" w:sz="0" w:space="0" w:color="auto"/>
            <w:right w:val="none" w:sz="0" w:space="0" w:color="auto"/>
          </w:divBdr>
        </w:div>
      </w:divsChild>
    </w:div>
    <w:div w:id="1109006770">
      <w:bodyDiv w:val="1"/>
      <w:marLeft w:val="0"/>
      <w:marRight w:val="0"/>
      <w:marTop w:val="0"/>
      <w:marBottom w:val="0"/>
      <w:divBdr>
        <w:top w:val="none" w:sz="0" w:space="0" w:color="auto"/>
        <w:left w:val="none" w:sz="0" w:space="0" w:color="auto"/>
        <w:bottom w:val="none" w:sz="0" w:space="0" w:color="auto"/>
        <w:right w:val="none" w:sz="0" w:space="0" w:color="auto"/>
      </w:divBdr>
    </w:div>
    <w:div w:id="1289700319">
      <w:bodyDiv w:val="1"/>
      <w:marLeft w:val="0"/>
      <w:marRight w:val="0"/>
      <w:marTop w:val="0"/>
      <w:marBottom w:val="0"/>
      <w:divBdr>
        <w:top w:val="none" w:sz="0" w:space="0" w:color="auto"/>
        <w:left w:val="none" w:sz="0" w:space="0" w:color="auto"/>
        <w:bottom w:val="none" w:sz="0" w:space="0" w:color="auto"/>
        <w:right w:val="none" w:sz="0" w:space="0" w:color="auto"/>
      </w:divBdr>
    </w:div>
    <w:div w:id="1485897815">
      <w:bodyDiv w:val="1"/>
      <w:marLeft w:val="0"/>
      <w:marRight w:val="0"/>
      <w:marTop w:val="0"/>
      <w:marBottom w:val="0"/>
      <w:divBdr>
        <w:top w:val="none" w:sz="0" w:space="0" w:color="auto"/>
        <w:left w:val="none" w:sz="0" w:space="0" w:color="auto"/>
        <w:bottom w:val="none" w:sz="0" w:space="0" w:color="auto"/>
        <w:right w:val="none" w:sz="0" w:space="0" w:color="auto"/>
      </w:divBdr>
    </w:div>
    <w:div w:id="1951090039">
      <w:bodyDiv w:val="1"/>
      <w:marLeft w:val="0"/>
      <w:marRight w:val="0"/>
      <w:marTop w:val="0"/>
      <w:marBottom w:val="0"/>
      <w:divBdr>
        <w:top w:val="none" w:sz="0" w:space="0" w:color="auto"/>
        <w:left w:val="none" w:sz="0" w:space="0" w:color="auto"/>
        <w:bottom w:val="none" w:sz="0" w:space="0" w:color="auto"/>
        <w:right w:val="none" w:sz="0" w:space="0" w:color="auto"/>
      </w:divBdr>
      <w:divsChild>
        <w:div w:id="443499007">
          <w:marLeft w:val="0"/>
          <w:marRight w:val="0"/>
          <w:marTop w:val="0"/>
          <w:marBottom w:val="0"/>
          <w:divBdr>
            <w:top w:val="none" w:sz="0" w:space="0" w:color="auto"/>
            <w:left w:val="none" w:sz="0" w:space="0" w:color="auto"/>
            <w:bottom w:val="none" w:sz="0" w:space="0" w:color="auto"/>
            <w:right w:val="none" w:sz="0" w:space="0" w:color="auto"/>
          </w:divBdr>
          <w:divsChild>
            <w:div w:id="436294025">
              <w:marLeft w:val="-75"/>
              <w:marRight w:val="0"/>
              <w:marTop w:val="30"/>
              <w:marBottom w:val="30"/>
              <w:divBdr>
                <w:top w:val="none" w:sz="0" w:space="0" w:color="auto"/>
                <w:left w:val="none" w:sz="0" w:space="0" w:color="auto"/>
                <w:bottom w:val="none" w:sz="0" w:space="0" w:color="auto"/>
                <w:right w:val="none" w:sz="0" w:space="0" w:color="auto"/>
              </w:divBdr>
              <w:divsChild>
                <w:div w:id="111487517">
                  <w:marLeft w:val="0"/>
                  <w:marRight w:val="0"/>
                  <w:marTop w:val="0"/>
                  <w:marBottom w:val="0"/>
                  <w:divBdr>
                    <w:top w:val="none" w:sz="0" w:space="0" w:color="auto"/>
                    <w:left w:val="none" w:sz="0" w:space="0" w:color="auto"/>
                    <w:bottom w:val="none" w:sz="0" w:space="0" w:color="auto"/>
                    <w:right w:val="none" w:sz="0" w:space="0" w:color="auto"/>
                  </w:divBdr>
                  <w:divsChild>
                    <w:div w:id="313219427">
                      <w:marLeft w:val="0"/>
                      <w:marRight w:val="0"/>
                      <w:marTop w:val="0"/>
                      <w:marBottom w:val="0"/>
                      <w:divBdr>
                        <w:top w:val="none" w:sz="0" w:space="0" w:color="auto"/>
                        <w:left w:val="none" w:sz="0" w:space="0" w:color="auto"/>
                        <w:bottom w:val="none" w:sz="0" w:space="0" w:color="auto"/>
                        <w:right w:val="none" w:sz="0" w:space="0" w:color="auto"/>
                      </w:divBdr>
                    </w:div>
                    <w:div w:id="327247112">
                      <w:marLeft w:val="0"/>
                      <w:marRight w:val="0"/>
                      <w:marTop w:val="0"/>
                      <w:marBottom w:val="0"/>
                      <w:divBdr>
                        <w:top w:val="none" w:sz="0" w:space="0" w:color="auto"/>
                        <w:left w:val="none" w:sz="0" w:space="0" w:color="auto"/>
                        <w:bottom w:val="none" w:sz="0" w:space="0" w:color="auto"/>
                        <w:right w:val="none" w:sz="0" w:space="0" w:color="auto"/>
                      </w:divBdr>
                    </w:div>
                    <w:div w:id="959653914">
                      <w:marLeft w:val="0"/>
                      <w:marRight w:val="0"/>
                      <w:marTop w:val="0"/>
                      <w:marBottom w:val="0"/>
                      <w:divBdr>
                        <w:top w:val="none" w:sz="0" w:space="0" w:color="auto"/>
                        <w:left w:val="none" w:sz="0" w:space="0" w:color="auto"/>
                        <w:bottom w:val="none" w:sz="0" w:space="0" w:color="auto"/>
                        <w:right w:val="none" w:sz="0" w:space="0" w:color="auto"/>
                      </w:divBdr>
                    </w:div>
                    <w:div w:id="1230312470">
                      <w:marLeft w:val="0"/>
                      <w:marRight w:val="0"/>
                      <w:marTop w:val="0"/>
                      <w:marBottom w:val="0"/>
                      <w:divBdr>
                        <w:top w:val="none" w:sz="0" w:space="0" w:color="auto"/>
                        <w:left w:val="none" w:sz="0" w:space="0" w:color="auto"/>
                        <w:bottom w:val="none" w:sz="0" w:space="0" w:color="auto"/>
                        <w:right w:val="none" w:sz="0" w:space="0" w:color="auto"/>
                      </w:divBdr>
                    </w:div>
                  </w:divsChild>
                </w:div>
                <w:div w:id="141583823">
                  <w:marLeft w:val="0"/>
                  <w:marRight w:val="0"/>
                  <w:marTop w:val="0"/>
                  <w:marBottom w:val="0"/>
                  <w:divBdr>
                    <w:top w:val="none" w:sz="0" w:space="0" w:color="auto"/>
                    <w:left w:val="none" w:sz="0" w:space="0" w:color="auto"/>
                    <w:bottom w:val="none" w:sz="0" w:space="0" w:color="auto"/>
                    <w:right w:val="none" w:sz="0" w:space="0" w:color="auto"/>
                  </w:divBdr>
                  <w:divsChild>
                    <w:div w:id="82267408">
                      <w:marLeft w:val="0"/>
                      <w:marRight w:val="0"/>
                      <w:marTop w:val="0"/>
                      <w:marBottom w:val="0"/>
                      <w:divBdr>
                        <w:top w:val="none" w:sz="0" w:space="0" w:color="auto"/>
                        <w:left w:val="none" w:sz="0" w:space="0" w:color="auto"/>
                        <w:bottom w:val="none" w:sz="0" w:space="0" w:color="auto"/>
                        <w:right w:val="none" w:sz="0" w:space="0" w:color="auto"/>
                      </w:divBdr>
                    </w:div>
                  </w:divsChild>
                </w:div>
                <w:div w:id="254900877">
                  <w:marLeft w:val="0"/>
                  <w:marRight w:val="0"/>
                  <w:marTop w:val="0"/>
                  <w:marBottom w:val="0"/>
                  <w:divBdr>
                    <w:top w:val="none" w:sz="0" w:space="0" w:color="auto"/>
                    <w:left w:val="none" w:sz="0" w:space="0" w:color="auto"/>
                    <w:bottom w:val="none" w:sz="0" w:space="0" w:color="auto"/>
                    <w:right w:val="none" w:sz="0" w:space="0" w:color="auto"/>
                  </w:divBdr>
                  <w:divsChild>
                    <w:div w:id="2107340572">
                      <w:marLeft w:val="0"/>
                      <w:marRight w:val="0"/>
                      <w:marTop w:val="0"/>
                      <w:marBottom w:val="0"/>
                      <w:divBdr>
                        <w:top w:val="none" w:sz="0" w:space="0" w:color="auto"/>
                        <w:left w:val="none" w:sz="0" w:space="0" w:color="auto"/>
                        <w:bottom w:val="none" w:sz="0" w:space="0" w:color="auto"/>
                        <w:right w:val="none" w:sz="0" w:space="0" w:color="auto"/>
                      </w:divBdr>
                    </w:div>
                  </w:divsChild>
                </w:div>
                <w:div w:id="321585743">
                  <w:marLeft w:val="0"/>
                  <w:marRight w:val="0"/>
                  <w:marTop w:val="0"/>
                  <w:marBottom w:val="0"/>
                  <w:divBdr>
                    <w:top w:val="none" w:sz="0" w:space="0" w:color="auto"/>
                    <w:left w:val="none" w:sz="0" w:space="0" w:color="auto"/>
                    <w:bottom w:val="none" w:sz="0" w:space="0" w:color="auto"/>
                    <w:right w:val="none" w:sz="0" w:space="0" w:color="auto"/>
                  </w:divBdr>
                  <w:divsChild>
                    <w:div w:id="756942232">
                      <w:marLeft w:val="0"/>
                      <w:marRight w:val="0"/>
                      <w:marTop w:val="0"/>
                      <w:marBottom w:val="0"/>
                      <w:divBdr>
                        <w:top w:val="none" w:sz="0" w:space="0" w:color="auto"/>
                        <w:left w:val="none" w:sz="0" w:space="0" w:color="auto"/>
                        <w:bottom w:val="none" w:sz="0" w:space="0" w:color="auto"/>
                        <w:right w:val="none" w:sz="0" w:space="0" w:color="auto"/>
                      </w:divBdr>
                    </w:div>
                  </w:divsChild>
                </w:div>
                <w:div w:id="411702972">
                  <w:marLeft w:val="0"/>
                  <w:marRight w:val="0"/>
                  <w:marTop w:val="0"/>
                  <w:marBottom w:val="0"/>
                  <w:divBdr>
                    <w:top w:val="none" w:sz="0" w:space="0" w:color="auto"/>
                    <w:left w:val="none" w:sz="0" w:space="0" w:color="auto"/>
                    <w:bottom w:val="none" w:sz="0" w:space="0" w:color="auto"/>
                    <w:right w:val="none" w:sz="0" w:space="0" w:color="auto"/>
                  </w:divBdr>
                  <w:divsChild>
                    <w:div w:id="373892750">
                      <w:marLeft w:val="0"/>
                      <w:marRight w:val="0"/>
                      <w:marTop w:val="0"/>
                      <w:marBottom w:val="0"/>
                      <w:divBdr>
                        <w:top w:val="none" w:sz="0" w:space="0" w:color="auto"/>
                        <w:left w:val="none" w:sz="0" w:space="0" w:color="auto"/>
                        <w:bottom w:val="none" w:sz="0" w:space="0" w:color="auto"/>
                        <w:right w:val="none" w:sz="0" w:space="0" w:color="auto"/>
                      </w:divBdr>
                    </w:div>
                    <w:div w:id="440420918">
                      <w:marLeft w:val="0"/>
                      <w:marRight w:val="0"/>
                      <w:marTop w:val="0"/>
                      <w:marBottom w:val="0"/>
                      <w:divBdr>
                        <w:top w:val="none" w:sz="0" w:space="0" w:color="auto"/>
                        <w:left w:val="none" w:sz="0" w:space="0" w:color="auto"/>
                        <w:bottom w:val="none" w:sz="0" w:space="0" w:color="auto"/>
                        <w:right w:val="none" w:sz="0" w:space="0" w:color="auto"/>
                      </w:divBdr>
                    </w:div>
                    <w:div w:id="2086104219">
                      <w:marLeft w:val="0"/>
                      <w:marRight w:val="0"/>
                      <w:marTop w:val="0"/>
                      <w:marBottom w:val="0"/>
                      <w:divBdr>
                        <w:top w:val="none" w:sz="0" w:space="0" w:color="auto"/>
                        <w:left w:val="none" w:sz="0" w:space="0" w:color="auto"/>
                        <w:bottom w:val="none" w:sz="0" w:space="0" w:color="auto"/>
                        <w:right w:val="none" w:sz="0" w:space="0" w:color="auto"/>
                      </w:divBdr>
                    </w:div>
                  </w:divsChild>
                </w:div>
                <w:div w:id="472140446">
                  <w:marLeft w:val="0"/>
                  <w:marRight w:val="0"/>
                  <w:marTop w:val="0"/>
                  <w:marBottom w:val="0"/>
                  <w:divBdr>
                    <w:top w:val="none" w:sz="0" w:space="0" w:color="auto"/>
                    <w:left w:val="none" w:sz="0" w:space="0" w:color="auto"/>
                    <w:bottom w:val="none" w:sz="0" w:space="0" w:color="auto"/>
                    <w:right w:val="none" w:sz="0" w:space="0" w:color="auto"/>
                  </w:divBdr>
                  <w:divsChild>
                    <w:div w:id="1177189445">
                      <w:marLeft w:val="0"/>
                      <w:marRight w:val="0"/>
                      <w:marTop w:val="0"/>
                      <w:marBottom w:val="0"/>
                      <w:divBdr>
                        <w:top w:val="none" w:sz="0" w:space="0" w:color="auto"/>
                        <w:left w:val="none" w:sz="0" w:space="0" w:color="auto"/>
                        <w:bottom w:val="none" w:sz="0" w:space="0" w:color="auto"/>
                        <w:right w:val="none" w:sz="0" w:space="0" w:color="auto"/>
                      </w:divBdr>
                    </w:div>
                  </w:divsChild>
                </w:div>
                <w:div w:id="553586282">
                  <w:marLeft w:val="0"/>
                  <w:marRight w:val="0"/>
                  <w:marTop w:val="0"/>
                  <w:marBottom w:val="0"/>
                  <w:divBdr>
                    <w:top w:val="none" w:sz="0" w:space="0" w:color="auto"/>
                    <w:left w:val="none" w:sz="0" w:space="0" w:color="auto"/>
                    <w:bottom w:val="none" w:sz="0" w:space="0" w:color="auto"/>
                    <w:right w:val="none" w:sz="0" w:space="0" w:color="auto"/>
                  </w:divBdr>
                  <w:divsChild>
                    <w:div w:id="783887037">
                      <w:marLeft w:val="0"/>
                      <w:marRight w:val="0"/>
                      <w:marTop w:val="0"/>
                      <w:marBottom w:val="0"/>
                      <w:divBdr>
                        <w:top w:val="none" w:sz="0" w:space="0" w:color="auto"/>
                        <w:left w:val="none" w:sz="0" w:space="0" w:color="auto"/>
                        <w:bottom w:val="none" w:sz="0" w:space="0" w:color="auto"/>
                        <w:right w:val="none" w:sz="0" w:space="0" w:color="auto"/>
                      </w:divBdr>
                    </w:div>
                  </w:divsChild>
                </w:div>
                <w:div w:id="616913853">
                  <w:marLeft w:val="0"/>
                  <w:marRight w:val="0"/>
                  <w:marTop w:val="0"/>
                  <w:marBottom w:val="0"/>
                  <w:divBdr>
                    <w:top w:val="none" w:sz="0" w:space="0" w:color="auto"/>
                    <w:left w:val="none" w:sz="0" w:space="0" w:color="auto"/>
                    <w:bottom w:val="none" w:sz="0" w:space="0" w:color="auto"/>
                    <w:right w:val="none" w:sz="0" w:space="0" w:color="auto"/>
                  </w:divBdr>
                  <w:divsChild>
                    <w:div w:id="343438605">
                      <w:marLeft w:val="0"/>
                      <w:marRight w:val="0"/>
                      <w:marTop w:val="0"/>
                      <w:marBottom w:val="0"/>
                      <w:divBdr>
                        <w:top w:val="none" w:sz="0" w:space="0" w:color="auto"/>
                        <w:left w:val="none" w:sz="0" w:space="0" w:color="auto"/>
                        <w:bottom w:val="none" w:sz="0" w:space="0" w:color="auto"/>
                        <w:right w:val="none" w:sz="0" w:space="0" w:color="auto"/>
                      </w:divBdr>
                    </w:div>
                  </w:divsChild>
                </w:div>
                <w:div w:id="635140261">
                  <w:marLeft w:val="0"/>
                  <w:marRight w:val="0"/>
                  <w:marTop w:val="0"/>
                  <w:marBottom w:val="0"/>
                  <w:divBdr>
                    <w:top w:val="none" w:sz="0" w:space="0" w:color="auto"/>
                    <w:left w:val="none" w:sz="0" w:space="0" w:color="auto"/>
                    <w:bottom w:val="none" w:sz="0" w:space="0" w:color="auto"/>
                    <w:right w:val="none" w:sz="0" w:space="0" w:color="auto"/>
                  </w:divBdr>
                  <w:divsChild>
                    <w:div w:id="264316154">
                      <w:marLeft w:val="0"/>
                      <w:marRight w:val="0"/>
                      <w:marTop w:val="0"/>
                      <w:marBottom w:val="0"/>
                      <w:divBdr>
                        <w:top w:val="none" w:sz="0" w:space="0" w:color="auto"/>
                        <w:left w:val="none" w:sz="0" w:space="0" w:color="auto"/>
                        <w:bottom w:val="none" w:sz="0" w:space="0" w:color="auto"/>
                        <w:right w:val="none" w:sz="0" w:space="0" w:color="auto"/>
                      </w:divBdr>
                    </w:div>
                    <w:div w:id="1281032231">
                      <w:marLeft w:val="0"/>
                      <w:marRight w:val="0"/>
                      <w:marTop w:val="0"/>
                      <w:marBottom w:val="0"/>
                      <w:divBdr>
                        <w:top w:val="none" w:sz="0" w:space="0" w:color="auto"/>
                        <w:left w:val="none" w:sz="0" w:space="0" w:color="auto"/>
                        <w:bottom w:val="none" w:sz="0" w:space="0" w:color="auto"/>
                        <w:right w:val="none" w:sz="0" w:space="0" w:color="auto"/>
                      </w:divBdr>
                    </w:div>
                    <w:div w:id="1779251281">
                      <w:marLeft w:val="0"/>
                      <w:marRight w:val="0"/>
                      <w:marTop w:val="0"/>
                      <w:marBottom w:val="0"/>
                      <w:divBdr>
                        <w:top w:val="none" w:sz="0" w:space="0" w:color="auto"/>
                        <w:left w:val="none" w:sz="0" w:space="0" w:color="auto"/>
                        <w:bottom w:val="none" w:sz="0" w:space="0" w:color="auto"/>
                        <w:right w:val="none" w:sz="0" w:space="0" w:color="auto"/>
                      </w:divBdr>
                    </w:div>
                  </w:divsChild>
                </w:div>
                <w:div w:id="645401306">
                  <w:marLeft w:val="0"/>
                  <w:marRight w:val="0"/>
                  <w:marTop w:val="0"/>
                  <w:marBottom w:val="0"/>
                  <w:divBdr>
                    <w:top w:val="none" w:sz="0" w:space="0" w:color="auto"/>
                    <w:left w:val="none" w:sz="0" w:space="0" w:color="auto"/>
                    <w:bottom w:val="none" w:sz="0" w:space="0" w:color="auto"/>
                    <w:right w:val="none" w:sz="0" w:space="0" w:color="auto"/>
                  </w:divBdr>
                  <w:divsChild>
                    <w:div w:id="1658724128">
                      <w:marLeft w:val="0"/>
                      <w:marRight w:val="0"/>
                      <w:marTop w:val="0"/>
                      <w:marBottom w:val="0"/>
                      <w:divBdr>
                        <w:top w:val="none" w:sz="0" w:space="0" w:color="auto"/>
                        <w:left w:val="none" w:sz="0" w:space="0" w:color="auto"/>
                        <w:bottom w:val="none" w:sz="0" w:space="0" w:color="auto"/>
                        <w:right w:val="none" w:sz="0" w:space="0" w:color="auto"/>
                      </w:divBdr>
                    </w:div>
                  </w:divsChild>
                </w:div>
                <w:div w:id="720711105">
                  <w:marLeft w:val="0"/>
                  <w:marRight w:val="0"/>
                  <w:marTop w:val="0"/>
                  <w:marBottom w:val="0"/>
                  <w:divBdr>
                    <w:top w:val="none" w:sz="0" w:space="0" w:color="auto"/>
                    <w:left w:val="none" w:sz="0" w:space="0" w:color="auto"/>
                    <w:bottom w:val="none" w:sz="0" w:space="0" w:color="auto"/>
                    <w:right w:val="none" w:sz="0" w:space="0" w:color="auto"/>
                  </w:divBdr>
                  <w:divsChild>
                    <w:div w:id="290524245">
                      <w:marLeft w:val="0"/>
                      <w:marRight w:val="0"/>
                      <w:marTop w:val="0"/>
                      <w:marBottom w:val="0"/>
                      <w:divBdr>
                        <w:top w:val="none" w:sz="0" w:space="0" w:color="auto"/>
                        <w:left w:val="none" w:sz="0" w:space="0" w:color="auto"/>
                        <w:bottom w:val="none" w:sz="0" w:space="0" w:color="auto"/>
                        <w:right w:val="none" w:sz="0" w:space="0" w:color="auto"/>
                      </w:divBdr>
                    </w:div>
                  </w:divsChild>
                </w:div>
                <w:div w:id="733938607">
                  <w:marLeft w:val="0"/>
                  <w:marRight w:val="0"/>
                  <w:marTop w:val="0"/>
                  <w:marBottom w:val="0"/>
                  <w:divBdr>
                    <w:top w:val="none" w:sz="0" w:space="0" w:color="auto"/>
                    <w:left w:val="none" w:sz="0" w:space="0" w:color="auto"/>
                    <w:bottom w:val="none" w:sz="0" w:space="0" w:color="auto"/>
                    <w:right w:val="none" w:sz="0" w:space="0" w:color="auto"/>
                  </w:divBdr>
                  <w:divsChild>
                    <w:div w:id="837229521">
                      <w:marLeft w:val="0"/>
                      <w:marRight w:val="0"/>
                      <w:marTop w:val="0"/>
                      <w:marBottom w:val="0"/>
                      <w:divBdr>
                        <w:top w:val="none" w:sz="0" w:space="0" w:color="auto"/>
                        <w:left w:val="none" w:sz="0" w:space="0" w:color="auto"/>
                        <w:bottom w:val="none" w:sz="0" w:space="0" w:color="auto"/>
                        <w:right w:val="none" w:sz="0" w:space="0" w:color="auto"/>
                      </w:divBdr>
                    </w:div>
                  </w:divsChild>
                </w:div>
                <w:div w:id="784695094">
                  <w:marLeft w:val="0"/>
                  <w:marRight w:val="0"/>
                  <w:marTop w:val="0"/>
                  <w:marBottom w:val="0"/>
                  <w:divBdr>
                    <w:top w:val="none" w:sz="0" w:space="0" w:color="auto"/>
                    <w:left w:val="none" w:sz="0" w:space="0" w:color="auto"/>
                    <w:bottom w:val="none" w:sz="0" w:space="0" w:color="auto"/>
                    <w:right w:val="none" w:sz="0" w:space="0" w:color="auto"/>
                  </w:divBdr>
                  <w:divsChild>
                    <w:div w:id="818573144">
                      <w:marLeft w:val="0"/>
                      <w:marRight w:val="0"/>
                      <w:marTop w:val="0"/>
                      <w:marBottom w:val="0"/>
                      <w:divBdr>
                        <w:top w:val="none" w:sz="0" w:space="0" w:color="auto"/>
                        <w:left w:val="none" w:sz="0" w:space="0" w:color="auto"/>
                        <w:bottom w:val="none" w:sz="0" w:space="0" w:color="auto"/>
                        <w:right w:val="none" w:sz="0" w:space="0" w:color="auto"/>
                      </w:divBdr>
                    </w:div>
                  </w:divsChild>
                </w:div>
                <w:div w:id="786193987">
                  <w:marLeft w:val="0"/>
                  <w:marRight w:val="0"/>
                  <w:marTop w:val="0"/>
                  <w:marBottom w:val="0"/>
                  <w:divBdr>
                    <w:top w:val="none" w:sz="0" w:space="0" w:color="auto"/>
                    <w:left w:val="none" w:sz="0" w:space="0" w:color="auto"/>
                    <w:bottom w:val="none" w:sz="0" w:space="0" w:color="auto"/>
                    <w:right w:val="none" w:sz="0" w:space="0" w:color="auto"/>
                  </w:divBdr>
                  <w:divsChild>
                    <w:div w:id="275259492">
                      <w:marLeft w:val="0"/>
                      <w:marRight w:val="0"/>
                      <w:marTop w:val="0"/>
                      <w:marBottom w:val="0"/>
                      <w:divBdr>
                        <w:top w:val="none" w:sz="0" w:space="0" w:color="auto"/>
                        <w:left w:val="none" w:sz="0" w:space="0" w:color="auto"/>
                        <w:bottom w:val="none" w:sz="0" w:space="0" w:color="auto"/>
                        <w:right w:val="none" w:sz="0" w:space="0" w:color="auto"/>
                      </w:divBdr>
                    </w:div>
                  </w:divsChild>
                </w:div>
                <w:div w:id="795608586">
                  <w:marLeft w:val="0"/>
                  <w:marRight w:val="0"/>
                  <w:marTop w:val="0"/>
                  <w:marBottom w:val="0"/>
                  <w:divBdr>
                    <w:top w:val="none" w:sz="0" w:space="0" w:color="auto"/>
                    <w:left w:val="none" w:sz="0" w:space="0" w:color="auto"/>
                    <w:bottom w:val="none" w:sz="0" w:space="0" w:color="auto"/>
                    <w:right w:val="none" w:sz="0" w:space="0" w:color="auto"/>
                  </w:divBdr>
                  <w:divsChild>
                    <w:div w:id="980041186">
                      <w:marLeft w:val="0"/>
                      <w:marRight w:val="0"/>
                      <w:marTop w:val="0"/>
                      <w:marBottom w:val="0"/>
                      <w:divBdr>
                        <w:top w:val="none" w:sz="0" w:space="0" w:color="auto"/>
                        <w:left w:val="none" w:sz="0" w:space="0" w:color="auto"/>
                        <w:bottom w:val="none" w:sz="0" w:space="0" w:color="auto"/>
                        <w:right w:val="none" w:sz="0" w:space="0" w:color="auto"/>
                      </w:divBdr>
                    </w:div>
                  </w:divsChild>
                </w:div>
                <w:div w:id="842162844">
                  <w:marLeft w:val="0"/>
                  <w:marRight w:val="0"/>
                  <w:marTop w:val="0"/>
                  <w:marBottom w:val="0"/>
                  <w:divBdr>
                    <w:top w:val="none" w:sz="0" w:space="0" w:color="auto"/>
                    <w:left w:val="none" w:sz="0" w:space="0" w:color="auto"/>
                    <w:bottom w:val="none" w:sz="0" w:space="0" w:color="auto"/>
                    <w:right w:val="none" w:sz="0" w:space="0" w:color="auto"/>
                  </w:divBdr>
                  <w:divsChild>
                    <w:div w:id="1039933497">
                      <w:marLeft w:val="0"/>
                      <w:marRight w:val="0"/>
                      <w:marTop w:val="0"/>
                      <w:marBottom w:val="0"/>
                      <w:divBdr>
                        <w:top w:val="none" w:sz="0" w:space="0" w:color="auto"/>
                        <w:left w:val="none" w:sz="0" w:space="0" w:color="auto"/>
                        <w:bottom w:val="none" w:sz="0" w:space="0" w:color="auto"/>
                        <w:right w:val="none" w:sz="0" w:space="0" w:color="auto"/>
                      </w:divBdr>
                    </w:div>
                  </w:divsChild>
                </w:div>
                <w:div w:id="844517658">
                  <w:marLeft w:val="0"/>
                  <w:marRight w:val="0"/>
                  <w:marTop w:val="0"/>
                  <w:marBottom w:val="0"/>
                  <w:divBdr>
                    <w:top w:val="none" w:sz="0" w:space="0" w:color="auto"/>
                    <w:left w:val="none" w:sz="0" w:space="0" w:color="auto"/>
                    <w:bottom w:val="none" w:sz="0" w:space="0" w:color="auto"/>
                    <w:right w:val="none" w:sz="0" w:space="0" w:color="auto"/>
                  </w:divBdr>
                  <w:divsChild>
                    <w:div w:id="565192101">
                      <w:marLeft w:val="0"/>
                      <w:marRight w:val="0"/>
                      <w:marTop w:val="0"/>
                      <w:marBottom w:val="0"/>
                      <w:divBdr>
                        <w:top w:val="none" w:sz="0" w:space="0" w:color="auto"/>
                        <w:left w:val="none" w:sz="0" w:space="0" w:color="auto"/>
                        <w:bottom w:val="none" w:sz="0" w:space="0" w:color="auto"/>
                        <w:right w:val="none" w:sz="0" w:space="0" w:color="auto"/>
                      </w:divBdr>
                    </w:div>
                  </w:divsChild>
                </w:div>
                <w:div w:id="857542591">
                  <w:marLeft w:val="0"/>
                  <w:marRight w:val="0"/>
                  <w:marTop w:val="0"/>
                  <w:marBottom w:val="0"/>
                  <w:divBdr>
                    <w:top w:val="none" w:sz="0" w:space="0" w:color="auto"/>
                    <w:left w:val="none" w:sz="0" w:space="0" w:color="auto"/>
                    <w:bottom w:val="none" w:sz="0" w:space="0" w:color="auto"/>
                    <w:right w:val="none" w:sz="0" w:space="0" w:color="auto"/>
                  </w:divBdr>
                  <w:divsChild>
                    <w:div w:id="1466464342">
                      <w:marLeft w:val="0"/>
                      <w:marRight w:val="0"/>
                      <w:marTop w:val="0"/>
                      <w:marBottom w:val="0"/>
                      <w:divBdr>
                        <w:top w:val="none" w:sz="0" w:space="0" w:color="auto"/>
                        <w:left w:val="none" w:sz="0" w:space="0" w:color="auto"/>
                        <w:bottom w:val="none" w:sz="0" w:space="0" w:color="auto"/>
                        <w:right w:val="none" w:sz="0" w:space="0" w:color="auto"/>
                      </w:divBdr>
                    </w:div>
                  </w:divsChild>
                </w:div>
                <w:div w:id="924454083">
                  <w:marLeft w:val="0"/>
                  <w:marRight w:val="0"/>
                  <w:marTop w:val="0"/>
                  <w:marBottom w:val="0"/>
                  <w:divBdr>
                    <w:top w:val="none" w:sz="0" w:space="0" w:color="auto"/>
                    <w:left w:val="none" w:sz="0" w:space="0" w:color="auto"/>
                    <w:bottom w:val="none" w:sz="0" w:space="0" w:color="auto"/>
                    <w:right w:val="none" w:sz="0" w:space="0" w:color="auto"/>
                  </w:divBdr>
                  <w:divsChild>
                    <w:div w:id="192575254">
                      <w:marLeft w:val="0"/>
                      <w:marRight w:val="0"/>
                      <w:marTop w:val="0"/>
                      <w:marBottom w:val="0"/>
                      <w:divBdr>
                        <w:top w:val="none" w:sz="0" w:space="0" w:color="auto"/>
                        <w:left w:val="none" w:sz="0" w:space="0" w:color="auto"/>
                        <w:bottom w:val="none" w:sz="0" w:space="0" w:color="auto"/>
                        <w:right w:val="none" w:sz="0" w:space="0" w:color="auto"/>
                      </w:divBdr>
                    </w:div>
                    <w:div w:id="705061361">
                      <w:marLeft w:val="0"/>
                      <w:marRight w:val="0"/>
                      <w:marTop w:val="0"/>
                      <w:marBottom w:val="0"/>
                      <w:divBdr>
                        <w:top w:val="none" w:sz="0" w:space="0" w:color="auto"/>
                        <w:left w:val="none" w:sz="0" w:space="0" w:color="auto"/>
                        <w:bottom w:val="none" w:sz="0" w:space="0" w:color="auto"/>
                        <w:right w:val="none" w:sz="0" w:space="0" w:color="auto"/>
                      </w:divBdr>
                    </w:div>
                    <w:div w:id="1952546629">
                      <w:marLeft w:val="0"/>
                      <w:marRight w:val="0"/>
                      <w:marTop w:val="0"/>
                      <w:marBottom w:val="0"/>
                      <w:divBdr>
                        <w:top w:val="none" w:sz="0" w:space="0" w:color="auto"/>
                        <w:left w:val="none" w:sz="0" w:space="0" w:color="auto"/>
                        <w:bottom w:val="none" w:sz="0" w:space="0" w:color="auto"/>
                        <w:right w:val="none" w:sz="0" w:space="0" w:color="auto"/>
                      </w:divBdr>
                    </w:div>
                    <w:div w:id="2068412224">
                      <w:marLeft w:val="0"/>
                      <w:marRight w:val="0"/>
                      <w:marTop w:val="0"/>
                      <w:marBottom w:val="0"/>
                      <w:divBdr>
                        <w:top w:val="none" w:sz="0" w:space="0" w:color="auto"/>
                        <w:left w:val="none" w:sz="0" w:space="0" w:color="auto"/>
                        <w:bottom w:val="none" w:sz="0" w:space="0" w:color="auto"/>
                        <w:right w:val="none" w:sz="0" w:space="0" w:color="auto"/>
                      </w:divBdr>
                    </w:div>
                  </w:divsChild>
                </w:div>
                <w:div w:id="976183626">
                  <w:marLeft w:val="0"/>
                  <w:marRight w:val="0"/>
                  <w:marTop w:val="0"/>
                  <w:marBottom w:val="0"/>
                  <w:divBdr>
                    <w:top w:val="none" w:sz="0" w:space="0" w:color="auto"/>
                    <w:left w:val="none" w:sz="0" w:space="0" w:color="auto"/>
                    <w:bottom w:val="none" w:sz="0" w:space="0" w:color="auto"/>
                    <w:right w:val="none" w:sz="0" w:space="0" w:color="auto"/>
                  </w:divBdr>
                  <w:divsChild>
                    <w:div w:id="114259554">
                      <w:marLeft w:val="0"/>
                      <w:marRight w:val="0"/>
                      <w:marTop w:val="0"/>
                      <w:marBottom w:val="0"/>
                      <w:divBdr>
                        <w:top w:val="none" w:sz="0" w:space="0" w:color="auto"/>
                        <w:left w:val="none" w:sz="0" w:space="0" w:color="auto"/>
                        <w:bottom w:val="none" w:sz="0" w:space="0" w:color="auto"/>
                        <w:right w:val="none" w:sz="0" w:space="0" w:color="auto"/>
                      </w:divBdr>
                    </w:div>
                    <w:div w:id="137573235">
                      <w:marLeft w:val="0"/>
                      <w:marRight w:val="0"/>
                      <w:marTop w:val="0"/>
                      <w:marBottom w:val="0"/>
                      <w:divBdr>
                        <w:top w:val="none" w:sz="0" w:space="0" w:color="auto"/>
                        <w:left w:val="none" w:sz="0" w:space="0" w:color="auto"/>
                        <w:bottom w:val="none" w:sz="0" w:space="0" w:color="auto"/>
                        <w:right w:val="none" w:sz="0" w:space="0" w:color="auto"/>
                      </w:divBdr>
                    </w:div>
                    <w:div w:id="1761949413">
                      <w:marLeft w:val="0"/>
                      <w:marRight w:val="0"/>
                      <w:marTop w:val="0"/>
                      <w:marBottom w:val="0"/>
                      <w:divBdr>
                        <w:top w:val="none" w:sz="0" w:space="0" w:color="auto"/>
                        <w:left w:val="none" w:sz="0" w:space="0" w:color="auto"/>
                        <w:bottom w:val="none" w:sz="0" w:space="0" w:color="auto"/>
                        <w:right w:val="none" w:sz="0" w:space="0" w:color="auto"/>
                      </w:divBdr>
                    </w:div>
                  </w:divsChild>
                </w:div>
                <w:div w:id="1164320854">
                  <w:marLeft w:val="0"/>
                  <w:marRight w:val="0"/>
                  <w:marTop w:val="0"/>
                  <w:marBottom w:val="0"/>
                  <w:divBdr>
                    <w:top w:val="none" w:sz="0" w:space="0" w:color="auto"/>
                    <w:left w:val="none" w:sz="0" w:space="0" w:color="auto"/>
                    <w:bottom w:val="none" w:sz="0" w:space="0" w:color="auto"/>
                    <w:right w:val="none" w:sz="0" w:space="0" w:color="auto"/>
                  </w:divBdr>
                  <w:divsChild>
                    <w:div w:id="1676610159">
                      <w:marLeft w:val="0"/>
                      <w:marRight w:val="0"/>
                      <w:marTop w:val="0"/>
                      <w:marBottom w:val="0"/>
                      <w:divBdr>
                        <w:top w:val="none" w:sz="0" w:space="0" w:color="auto"/>
                        <w:left w:val="none" w:sz="0" w:space="0" w:color="auto"/>
                        <w:bottom w:val="none" w:sz="0" w:space="0" w:color="auto"/>
                        <w:right w:val="none" w:sz="0" w:space="0" w:color="auto"/>
                      </w:divBdr>
                    </w:div>
                  </w:divsChild>
                </w:div>
                <w:div w:id="1172184352">
                  <w:marLeft w:val="0"/>
                  <w:marRight w:val="0"/>
                  <w:marTop w:val="0"/>
                  <w:marBottom w:val="0"/>
                  <w:divBdr>
                    <w:top w:val="none" w:sz="0" w:space="0" w:color="auto"/>
                    <w:left w:val="none" w:sz="0" w:space="0" w:color="auto"/>
                    <w:bottom w:val="none" w:sz="0" w:space="0" w:color="auto"/>
                    <w:right w:val="none" w:sz="0" w:space="0" w:color="auto"/>
                  </w:divBdr>
                  <w:divsChild>
                    <w:div w:id="1687488037">
                      <w:marLeft w:val="0"/>
                      <w:marRight w:val="0"/>
                      <w:marTop w:val="0"/>
                      <w:marBottom w:val="0"/>
                      <w:divBdr>
                        <w:top w:val="none" w:sz="0" w:space="0" w:color="auto"/>
                        <w:left w:val="none" w:sz="0" w:space="0" w:color="auto"/>
                        <w:bottom w:val="none" w:sz="0" w:space="0" w:color="auto"/>
                        <w:right w:val="none" w:sz="0" w:space="0" w:color="auto"/>
                      </w:divBdr>
                    </w:div>
                  </w:divsChild>
                </w:div>
                <w:div w:id="1309284552">
                  <w:marLeft w:val="0"/>
                  <w:marRight w:val="0"/>
                  <w:marTop w:val="0"/>
                  <w:marBottom w:val="0"/>
                  <w:divBdr>
                    <w:top w:val="none" w:sz="0" w:space="0" w:color="auto"/>
                    <w:left w:val="none" w:sz="0" w:space="0" w:color="auto"/>
                    <w:bottom w:val="none" w:sz="0" w:space="0" w:color="auto"/>
                    <w:right w:val="none" w:sz="0" w:space="0" w:color="auto"/>
                  </w:divBdr>
                  <w:divsChild>
                    <w:div w:id="1098061380">
                      <w:marLeft w:val="0"/>
                      <w:marRight w:val="0"/>
                      <w:marTop w:val="0"/>
                      <w:marBottom w:val="0"/>
                      <w:divBdr>
                        <w:top w:val="none" w:sz="0" w:space="0" w:color="auto"/>
                        <w:left w:val="none" w:sz="0" w:space="0" w:color="auto"/>
                        <w:bottom w:val="none" w:sz="0" w:space="0" w:color="auto"/>
                        <w:right w:val="none" w:sz="0" w:space="0" w:color="auto"/>
                      </w:divBdr>
                    </w:div>
                  </w:divsChild>
                </w:div>
                <w:div w:id="1392077878">
                  <w:marLeft w:val="0"/>
                  <w:marRight w:val="0"/>
                  <w:marTop w:val="0"/>
                  <w:marBottom w:val="0"/>
                  <w:divBdr>
                    <w:top w:val="none" w:sz="0" w:space="0" w:color="auto"/>
                    <w:left w:val="none" w:sz="0" w:space="0" w:color="auto"/>
                    <w:bottom w:val="none" w:sz="0" w:space="0" w:color="auto"/>
                    <w:right w:val="none" w:sz="0" w:space="0" w:color="auto"/>
                  </w:divBdr>
                  <w:divsChild>
                    <w:div w:id="756556641">
                      <w:marLeft w:val="0"/>
                      <w:marRight w:val="0"/>
                      <w:marTop w:val="0"/>
                      <w:marBottom w:val="0"/>
                      <w:divBdr>
                        <w:top w:val="none" w:sz="0" w:space="0" w:color="auto"/>
                        <w:left w:val="none" w:sz="0" w:space="0" w:color="auto"/>
                        <w:bottom w:val="none" w:sz="0" w:space="0" w:color="auto"/>
                        <w:right w:val="none" w:sz="0" w:space="0" w:color="auto"/>
                      </w:divBdr>
                    </w:div>
                  </w:divsChild>
                </w:div>
                <w:div w:id="1418012514">
                  <w:marLeft w:val="0"/>
                  <w:marRight w:val="0"/>
                  <w:marTop w:val="0"/>
                  <w:marBottom w:val="0"/>
                  <w:divBdr>
                    <w:top w:val="none" w:sz="0" w:space="0" w:color="auto"/>
                    <w:left w:val="none" w:sz="0" w:space="0" w:color="auto"/>
                    <w:bottom w:val="none" w:sz="0" w:space="0" w:color="auto"/>
                    <w:right w:val="none" w:sz="0" w:space="0" w:color="auto"/>
                  </w:divBdr>
                  <w:divsChild>
                    <w:div w:id="1283608660">
                      <w:marLeft w:val="0"/>
                      <w:marRight w:val="0"/>
                      <w:marTop w:val="0"/>
                      <w:marBottom w:val="0"/>
                      <w:divBdr>
                        <w:top w:val="none" w:sz="0" w:space="0" w:color="auto"/>
                        <w:left w:val="none" w:sz="0" w:space="0" w:color="auto"/>
                        <w:bottom w:val="none" w:sz="0" w:space="0" w:color="auto"/>
                        <w:right w:val="none" w:sz="0" w:space="0" w:color="auto"/>
                      </w:divBdr>
                    </w:div>
                  </w:divsChild>
                </w:div>
                <w:div w:id="1447849477">
                  <w:marLeft w:val="0"/>
                  <w:marRight w:val="0"/>
                  <w:marTop w:val="0"/>
                  <w:marBottom w:val="0"/>
                  <w:divBdr>
                    <w:top w:val="none" w:sz="0" w:space="0" w:color="auto"/>
                    <w:left w:val="none" w:sz="0" w:space="0" w:color="auto"/>
                    <w:bottom w:val="none" w:sz="0" w:space="0" w:color="auto"/>
                    <w:right w:val="none" w:sz="0" w:space="0" w:color="auto"/>
                  </w:divBdr>
                  <w:divsChild>
                    <w:div w:id="257759549">
                      <w:marLeft w:val="0"/>
                      <w:marRight w:val="0"/>
                      <w:marTop w:val="0"/>
                      <w:marBottom w:val="0"/>
                      <w:divBdr>
                        <w:top w:val="none" w:sz="0" w:space="0" w:color="auto"/>
                        <w:left w:val="none" w:sz="0" w:space="0" w:color="auto"/>
                        <w:bottom w:val="none" w:sz="0" w:space="0" w:color="auto"/>
                        <w:right w:val="none" w:sz="0" w:space="0" w:color="auto"/>
                      </w:divBdr>
                    </w:div>
                  </w:divsChild>
                </w:div>
                <w:div w:id="1448430473">
                  <w:marLeft w:val="0"/>
                  <w:marRight w:val="0"/>
                  <w:marTop w:val="0"/>
                  <w:marBottom w:val="0"/>
                  <w:divBdr>
                    <w:top w:val="none" w:sz="0" w:space="0" w:color="auto"/>
                    <w:left w:val="none" w:sz="0" w:space="0" w:color="auto"/>
                    <w:bottom w:val="none" w:sz="0" w:space="0" w:color="auto"/>
                    <w:right w:val="none" w:sz="0" w:space="0" w:color="auto"/>
                  </w:divBdr>
                  <w:divsChild>
                    <w:div w:id="1297493991">
                      <w:marLeft w:val="0"/>
                      <w:marRight w:val="0"/>
                      <w:marTop w:val="0"/>
                      <w:marBottom w:val="0"/>
                      <w:divBdr>
                        <w:top w:val="none" w:sz="0" w:space="0" w:color="auto"/>
                        <w:left w:val="none" w:sz="0" w:space="0" w:color="auto"/>
                        <w:bottom w:val="none" w:sz="0" w:space="0" w:color="auto"/>
                        <w:right w:val="none" w:sz="0" w:space="0" w:color="auto"/>
                      </w:divBdr>
                    </w:div>
                  </w:divsChild>
                </w:div>
                <w:div w:id="1477382032">
                  <w:marLeft w:val="0"/>
                  <w:marRight w:val="0"/>
                  <w:marTop w:val="0"/>
                  <w:marBottom w:val="0"/>
                  <w:divBdr>
                    <w:top w:val="none" w:sz="0" w:space="0" w:color="auto"/>
                    <w:left w:val="none" w:sz="0" w:space="0" w:color="auto"/>
                    <w:bottom w:val="none" w:sz="0" w:space="0" w:color="auto"/>
                    <w:right w:val="none" w:sz="0" w:space="0" w:color="auto"/>
                  </w:divBdr>
                  <w:divsChild>
                    <w:div w:id="1270117036">
                      <w:marLeft w:val="0"/>
                      <w:marRight w:val="0"/>
                      <w:marTop w:val="0"/>
                      <w:marBottom w:val="0"/>
                      <w:divBdr>
                        <w:top w:val="none" w:sz="0" w:space="0" w:color="auto"/>
                        <w:left w:val="none" w:sz="0" w:space="0" w:color="auto"/>
                        <w:bottom w:val="none" w:sz="0" w:space="0" w:color="auto"/>
                        <w:right w:val="none" w:sz="0" w:space="0" w:color="auto"/>
                      </w:divBdr>
                    </w:div>
                  </w:divsChild>
                </w:div>
                <w:div w:id="1505045888">
                  <w:marLeft w:val="0"/>
                  <w:marRight w:val="0"/>
                  <w:marTop w:val="0"/>
                  <w:marBottom w:val="0"/>
                  <w:divBdr>
                    <w:top w:val="none" w:sz="0" w:space="0" w:color="auto"/>
                    <w:left w:val="none" w:sz="0" w:space="0" w:color="auto"/>
                    <w:bottom w:val="none" w:sz="0" w:space="0" w:color="auto"/>
                    <w:right w:val="none" w:sz="0" w:space="0" w:color="auto"/>
                  </w:divBdr>
                  <w:divsChild>
                    <w:div w:id="948195713">
                      <w:marLeft w:val="0"/>
                      <w:marRight w:val="0"/>
                      <w:marTop w:val="0"/>
                      <w:marBottom w:val="0"/>
                      <w:divBdr>
                        <w:top w:val="none" w:sz="0" w:space="0" w:color="auto"/>
                        <w:left w:val="none" w:sz="0" w:space="0" w:color="auto"/>
                        <w:bottom w:val="none" w:sz="0" w:space="0" w:color="auto"/>
                        <w:right w:val="none" w:sz="0" w:space="0" w:color="auto"/>
                      </w:divBdr>
                    </w:div>
                  </w:divsChild>
                </w:div>
                <w:div w:id="1514027161">
                  <w:marLeft w:val="0"/>
                  <w:marRight w:val="0"/>
                  <w:marTop w:val="0"/>
                  <w:marBottom w:val="0"/>
                  <w:divBdr>
                    <w:top w:val="none" w:sz="0" w:space="0" w:color="auto"/>
                    <w:left w:val="none" w:sz="0" w:space="0" w:color="auto"/>
                    <w:bottom w:val="none" w:sz="0" w:space="0" w:color="auto"/>
                    <w:right w:val="none" w:sz="0" w:space="0" w:color="auto"/>
                  </w:divBdr>
                  <w:divsChild>
                    <w:div w:id="289212679">
                      <w:marLeft w:val="0"/>
                      <w:marRight w:val="0"/>
                      <w:marTop w:val="0"/>
                      <w:marBottom w:val="0"/>
                      <w:divBdr>
                        <w:top w:val="none" w:sz="0" w:space="0" w:color="auto"/>
                        <w:left w:val="none" w:sz="0" w:space="0" w:color="auto"/>
                        <w:bottom w:val="none" w:sz="0" w:space="0" w:color="auto"/>
                        <w:right w:val="none" w:sz="0" w:space="0" w:color="auto"/>
                      </w:divBdr>
                    </w:div>
                  </w:divsChild>
                </w:div>
                <w:div w:id="1529753421">
                  <w:marLeft w:val="0"/>
                  <w:marRight w:val="0"/>
                  <w:marTop w:val="0"/>
                  <w:marBottom w:val="0"/>
                  <w:divBdr>
                    <w:top w:val="none" w:sz="0" w:space="0" w:color="auto"/>
                    <w:left w:val="none" w:sz="0" w:space="0" w:color="auto"/>
                    <w:bottom w:val="none" w:sz="0" w:space="0" w:color="auto"/>
                    <w:right w:val="none" w:sz="0" w:space="0" w:color="auto"/>
                  </w:divBdr>
                  <w:divsChild>
                    <w:div w:id="1415668865">
                      <w:marLeft w:val="0"/>
                      <w:marRight w:val="0"/>
                      <w:marTop w:val="0"/>
                      <w:marBottom w:val="0"/>
                      <w:divBdr>
                        <w:top w:val="none" w:sz="0" w:space="0" w:color="auto"/>
                        <w:left w:val="none" w:sz="0" w:space="0" w:color="auto"/>
                        <w:bottom w:val="none" w:sz="0" w:space="0" w:color="auto"/>
                        <w:right w:val="none" w:sz="0" w:space="0" w:color="auto"/>
                      </w:divBdr>
                    </w:div>
                  </w:divsChild>
                </w:div>
                <w:div w:id="1599681798">
                  <w:marLeft w:val="0"/>
                  <w:marRight w:val="0"/>
                  <w:marTop w:val="0"/>
                  <w:marBottom w:val="0"/>
                  <w:divBdr>
                    <w:top w:val="none" w:sz="0" w:space="0" w:color="auto"/>
                    <w:left w:val="none" w:sz="0" w:space="0" w:color="auto"/>
                    <w:bottom w:val="none" w:sz="0" w:space="0" w:color="auto"/>
                    <w:right w:val="none" w:sz="0" w:space="0" w:color="auto"/>
                  </w:divBdr>
                  <w:divsChild>
                    <w:div w:id="919339461">
                      <w:marLeft w:val="0"/>
                      <w:marRight w:val="0"/>
                      <w:marTop w:val="0"/>
                      <w:marBottom w:val="0"/>
                      <w:divBdr>
                        <w:top w:val="none" w:sz="0" w:space="0" w:color="auto"/>
                        <w:left w:val="none" w:sz="0" w:space="0" w:color="auto"/>
                        <w:bottom w:val="none" w:sz="0" w:space="0" w:color="auto"/>
                        <w:right w:val="none" w:sz="0" w:space="0" w:color="auto"/>
                      </w:divBdr>
                    </w:div>
                  </w:divsChild>
                </w:div>
                <w:div w:id="1649937670">
                  <w:marLeft w:val="0"/>
                  <w:marRight w:val="0"/>
                  <w:marTop w:val="0"/>
                  <w:marBottom w:val="0"/>
                  <w:divBdr>
                    <w:top w:val="none" w:sz="0" w:space="0" w:color="auto"/>
                    <w:left w:val="none" w:sz="0" w:space="0" w:color="auto"/>
                    <w:bottom w:val="none" w:sz="0" w:space="0" w:color="auto"/>
                    <w:right w:val="none" w:sz="0" w:space="0" w:color="auto"/>
                  </w:divBdr>
                  <w:divsChild>
                    <w:div w:id="739136487">
                      <w:marLeft w:val="0"/>
                      <w:marRight w:val="0"/>
                      <w:marTop w:val="0"/>
                      <w:marBottom w:val="0"/>
                      <w:divBdr>
                        <w:top w:val="none" w:sz="0" w:space="0" w:color="auto"/>
                        <w:left w:val="none" w:sz="0" w:space="0" w:color="auto"/>
                        <w:bottom w:val="none" w:sz="0" w:space="0" w:color="auto"/>
                        <w:right w:val="none" w:sz="0" w:space="0" w:color="auto"/>
                      </w:divBdr>
                    </w:div>
                  </w:divsChild>
                </w:div>
                <w:div w:id="1669989174">
                  <w:marLeft w:val="0"/>
                  <w:marRight w:val="0"/>
                  <w:marTop w:val="0"/>
                  <w:marBottom w:val="0"/>
                  <w:divBdr>
                    <w:top w:val="none" w:sz="0" w:space="0" w:color="auto"/>
                    <w:left w:val="none" w:sz="0" w:space="0" w:color="auto"/>
                    <w:bottom w:val="none" w:sz="0" w:space="0" w:color="auto"/>
                    <w:right w:val="none" w:sz="0" w:space="0" w:color="auto"/>
                  </w:divBdr>
                  <w:divsChild>
                    <w:div w:id="57020503">
                      <w:marLeft w:val="0"/>
                      <w:marRight w:val="0"/>
                      <w:marTop w:val="0"/>
                      <w:marBottom w:val="0"/>
                      <w:divBdr>
                        <w:top w:val="none" w:sz="0" w:space="0" w:color="auto"/>
                        <w:left w:val="none" w:sz="0" w:space="0" w:color="auto"/>
                        <w:bottom w:val="none" w:sz="0" w:space="0" w:color="auto"/>
                        <w:right w:val="none" w:sz="0" w:space="0" w:color="auto"/>
                      </w:divBdr>
                    </w:div>
                  </w:divsChild>
                </w:div>
                <w:div w:id="1803812921">
                  <w:marLeft w:val="0"/>
                  <w:marRight w:val="0"/>
                  <w:marTop w:val="0"/>
                  <w:marBottom w:val="0"/>
                  <w:divBdr>
                    <w:top w:val="none" w:sz="0" w:space="0" w:color="auto"/>
                    <w:left w:val="none" w:sz="0" w:space="0" w:color="auto"/>
                    <w:bottom w:val="none" w:sz="0" w:space="0" w:color="auto"/>
                    <w:right w:val="none" w:sz="0" w:space="0" w:color="auto"/>
                  </w:divBdr>
                  <w:divsChild>
                    <w:div w:id="933592953">
                      <w:marLeft w:val="0"/>
                      <w:marRight w:val="0"/>
                      <w:marTop w:val="0"/>
                      <w:marBottom w:val="0"/>
                      <w:divBdr>
                        <w:top w:val="none" w:sz="0" w:space="0" w:color="auto"/>
                        <w:left w:val="none" w:sz="0" w:space="0" w:color="auto"/>
                        <w:bottom w:val="none" w:sz="0" w:space="0" w:color="auto"/>
                        <w:right w:val="none" w:sz="0" w:space="0" w:color="auto"/>
                      </w:divBdr>
                    </w:div>
                  </w:divsChild>
                </w:div>
                <w:div w:id="1809736711">
                  <w:marLeft w:val="0"/>
                  <w:marRight w:val="0"/>
                  <w:marTop w:val="0"/>
                  <w:marBottom w:val="0"/>
                  <w:divBdr>
                    <w:top w:val="none" w:sz="0" w:space="0" w:color="auto"/>
                    <w:left w:val="none" w:sz="0" w:space="0" w:color="auto"/>
                    <w:bottom w:val="none" w:sz="0" w:space="0" w:color="auto"/>
                    <w:right w:val="none" w:sz="0" w:space="0" w:color="auto"/>
                  </w:divBdr>
                  <w:divsChild>
                    <w:div w:id="1545751156">
                      <w:marLeft w:val="0"/>
                      <w:marRight w:val="0"/>
                      <w:marTop w:val="0"/>
                      <w:marBottom w:val="0"/>
                      <w:divBdr>
                        <w:top w:val="none" w:sz="0" w:space="0" w:color="auto"/>
                        <w:left w:val="none" w:sz="0" w:space="0" w:color="auto"/>
                        <w:bottom w:val="none" w:sz="0" w:space="0" w:color="auto"/>
                        <w:right w:val="none" w:sz="0" w:space="0" w:color="auto"/>
                      </w:divBdr>
                    </w:div>
                  </w:divsChild>
                </w:div>
                <w:div w:id="1835026901">
                  <w:marLeft w:val="0"/>
                  <w:marRight w:val="0"/>
                  <w:marTop w:val="0"/>
                  <w:marBottom w:val="0"/>
                  <w:divBdr>
                    <w:top w:val="none" w:sz="0" w:space="0" w:color="auto"/>
                    <w:left w:val="none" w:sz="0" w:space="0" w:color="auto"/>
                    <w:bottom w:val="none" w:sz="0" w:space="0" w:color="auto"/>
                    <w:right w:val="none" w:sz="0" w:space="0" w:color="auto"/>
                  </w:divBdr>
                  <w:divsChild>
                    <w:div w:id="1653100702">
                      <w:marLeft w:val="0"/>
                      <w:marRight w:val="0"/>
                      <w:marTop w:val="0"/>
                      <w:marBottom w:val="0"/>
                      <w:divBdr>
                        <w:top w:val="none" w:sz="0" w:space="0" w:color="auto"/>
                        <w:left w:val="none" w:sz="0" w:space="0" w:color="auto"/>
                        <w:bottom w:val="none" w:sz="0" w:space="0" w:color="auto"/>
                        <w:right w:val="none" w:sz="0" w:space="0" w:color="auto"/>
                      </w:divBdr>
                    </w:div>
                  </w:divsChild>
                </w:div>
                <w:div w:id="1841264329">
                  <w:marLeft w:val="0"/>
                  <w:marRight w:val="0"/>
                  <w:marTop w:val="0"/>
                  <w:marBottom w:val="0"/>
                  <w:divBdr>
                    <w:top w:val="none" w:sz="0" w:space="0" w:color="auto"/>
                    <w:left w:val="none" w:sz="0" w:space="0" w:color="auto"/>
                    <w:bottom w:val="none" w:sz="0" w:space="0" w:color="auto"/>
                    <w:right w:val="none" w:sz="0" w:space="0" w:color="auto"/>
                  </w:divBdr>
                  <w:divsChild>
                    <w:div w:id="276714153">
                      <w:marLeft w:val="0"/>
                      <w:marRight w:val="0"/>
                      <w:marTop w:val="0"/>
                      <w:marBottom w:val="0"/>
                      <w:divBdr>
                        <w:top w:val="none" w:sz="0" w:space="0" w:color="auto"/>
                        <w:left w:val="none" w:sz="0" w:space="0" w:color="auto"/>
                        <w:bottom w:val="none" w:sz="0" w:space="0" w:color="auto"/>
                        <w:right w:val="none" w:sz="0" w:space="0" w:color="auto"/>
                      </w:divBdr>
                    </w:div>
                    <w:div w:id="388068813">
                      <w:marLeft w:val="0"/>
                      <w:marRight w:val="0"/>
                      <w:marTop w:val="0"/>
                      <w:marBottom w:val="0"/>
                      <w:divBdr>
                        <w:top w:val="none" w:sz="0" w:space="0" w:color="auto"/>
                        <w:left w:val="none" w:sz="0" w:space="0" w:color="auto"/>
                        <w:bottom w:val="none" w:sz="0" w:space="0" w:color="auto"/>
                        <w:right w:val="none" w:sz="0" w:space="0" w:color="auto"/>
                      </w:divBdr>
                    </w:div>
                    <w:div w:id="869682688">
                      <w:marLeft w:val="0"/>
                      <w:marRight w:val="0"/>
                      <w:marTop w:val="0"/>
                      <w:marBottom w:val="0"/>
                      <w:divBdr>
                        <w:top w:val="none" w:sz="0" w:space="0" w:color="auto"/>
                        <w:left w:val="none" w:sz="0" w:space="0" w:color="auto"/>
                        <w:bottom w:val="none" w:sz="0" w:space="0" w:color="auto"/>
                        <w:right w:val="none" w:sz="0" w:space="0" w:color="auto"/>
                      </w:divBdr>
                    </w:div>
                    <w:div w:id="2046714817">
                      <w:marLeft w:val="0"/>
                      <w:marRight w:val="0"/>
                      <w:marTop w:val="0"/>
                      <w:marBottom w:val="0"/>
                      <w:divBdr>
                        <w:top w:val="none" w:sz="0" w:space="0" w:color="auto"/>
                        <w:left w:val="none" w:sz="0" w:space="0" w:color="auto"/>
                        <w:bottom w:val="none" w:sz="0" w:space="0" w:color="auto"/>
                        <w:right w:val="none" w:sz="0" w:space="0" w:color="auto"/>
                      </w:divBdr>
                    </w:div>
                  </w:divsChild>
                </w:div>
                <w:div w:id="1877699723">
                  <w:marLeft w:val="0"/>
                  <w:marRight w:val="0"/>
                  <w:marTop w:val="0"/>
                  <w:marBottom w:val="0"/>
                  <w:divBdr>
                    <w:top w:val="none" w:sz="0" w:space="0" w:color="auto"/>
                    <w:left w:val="none" w:sz="0" w:space="0" w:color="auto"/>
                    <w:bottom w:val="none" w:sz="0" w:space="0" w:color="auto"/>
                    <w:right w:val="none" w:sz="0" w:space="0" w:color="auto"/>
                  </w:divBdr>
                  <w:divsChild>
                    <w:div w:id="25713730">
                      <w:marLeft w:val="0"/>
                      <w:marRight w:val="0"/>
                      <w:marTop w:val="0"/>
                      <w:marBottom w:val="0"/>
                      <w:divBdr>
                        <w:top w:val="none" w:sz="0" w:space="0" w:color="auto"/>
                        <w:left w:val="none" w:sz="0" w:space="0" w:color="auto"/>
                        <w:bottom w:val="none" w:sz="0" w:space="0" w:color="auto"/>
                        <w:right w:val="none" w:sz="0" w:space="0" w:color="auto"/>
                      </w:divBdr>
                    </w:div>
                  </w:divsChild>
                </w:div>
                <w:div w:id="1923837037">
                  <w:marLeft w:val="0"/>
                  <w:marRight w:val="0"/>
                  <w:marTop w:val="0"/>
                  <w:marBottom w:val="0"/>
                  <w:divBdr>
                    <w:top w:val="none" w:sz="0" w:space="0" w:color="auto"/>
                    <w:left w:val="none" w:sz="0" w:space="0" w:color="auto"/>
                    <w:bottom w:val="none" w:sz="0" w:space="0" w:color="auto"/>
                    <w:right w:val="none" w:sz="0" w:space="0" w:color="auto"/>
                  </w:divBdr>
                  <w:divsChild>
                    <w:div w:id="382753938">
                      <w:marLeft w:val="0"/>
                      <w:marRight w:val="0"/>
                      <w:marTop w:val="0"/>
                      <w:marBottom w:val="0"/>
                      <w:divBdr>
                        <w:top w:val="none" w:sz="0" w:space="0" w:color="auto"/>
                        <w:left w:val="none" w:sz="0" w:space="0" w:color="auto"/>
                        <w:bottom w:val="none" w:sz="0" w:space="0" w:color="auto"/>
                        <w:right w:val="none" w:sz="0" w:space="0" w:color="auto"/>
                      </w:divBdr>
                    </w:div>
                  </w:divsChild>
                </w:div>
                <w:div w:id="1964921976">
                  <w:marLeft w:val="0"/>
                  <w:marRight w:val="0"/>
                  <w:marTop w:val="0"/>
                  <w:marBottom w:val="0"/>
                  <w:divBdr>
                    <w:top w:val="none" w:sz="0" w:space="0" w:color="auto"/>
                    <w:left w:val="none" w:sz="0" w:space="0" w:color="auto"/>
                    <w:bottom w:val="none" w:sz="0" w:space="0" w:color="auto"/>
                    <w:right w:val="none" w:sz="0" w:space="0" w:color="auto"/>
                  </w:divBdr>
                  <w:divsChild>
                    <w:div w:id="1182207180">
                      <w:marLeft w:val="0"/>
                      <w:marRight w:val="0"/>
                      <w:marTop w:val="0"/>
                      <w:marBottom w:val="0"/>
                      <w:divBdr>
                        <w:top w:val="none" w:sz="0" w:space="0" w:color="auto"/>
                        <w:left w:val="none" w:sz="0" w:space="0" w:color="auto"/>
                        <w:bottom w:val="none" w:sz="0" w:space="0" w:color="auto"/>
                        <w:right w:val="none" w:sz="0" w:space="0" w:color="auto"/>
                      </w:divBdr>
                    </w:div>
                    <w:div w:id="1399203505">
                      <w:marLeft w:val="0"/>
                      <w:marRight w:val="0"/>
                      <w:marTop w:val="0"/>
                      <w:marBottom w:val="0"/>
                      <w:divBdr>
                        <w:top w:val="none" w:sz="0" w:space="0" w:color="auto"/>
                        <w:left w:val="none" w:sz="0" w:space="0" w:color="auto"/>
                        <w:bottom w:val="none" w:sz="0" w:space="0" w:color="auto"/>
                        <w:right w:val="none" w:sz="0" w:space="0" w:color="auto"/>
                      </w:divBdr>
                    </w:div>
                    <w:div w:id="1993757711">
                      <w:marLeft w:val="0"/>
                      <w:marRight w:val="0"/>
                      <w:marTop w:val="0"/>
                      <w:marBottom w:val="0"/>
                      <w:divBdr>
                        <w:top w:val="none" w:sz="0" w:space="0" w:color="auto"/>
                        <w:left w:val="none" w:sz="0" w:space="0" w:color="auto"/>
                        <w:bottom w:val="none" w:sz="0" w:space="0" w:color="auto"/>
                        <w:right w:val="none" w:sz="0" w:space="0" w:color="auto"/>
                      </w:divBdr>
                    </w:div>
                  </w:divsChild>
                </w:div>
                <w:div w:id="1971784686">
                  <w:marLeft w:val="0"/>
                  <w:marRight w:val="0"/>
                  <w:marTop w:val="0"/>
                  <w:marBottom w:val="0"/>
                  <w:divBdr>
                    <w:top w:val="none" w:sz="0" w:space="0" w:color="auto"/>
                    <w:left w:val="none" w:sz="0" w:space="0" w:color="auto"/>
                    <w:bottom w:val="none" w:sz="0" w:space="0" w:color="auto"/>
                    <w:right w:val="none" w:sz="0" w:space="0" w:color="auto"/>
                  </w:divBdr>
                  <w:divsChild>
                    <w:div w:id="371660141">
                      <w:marLeft w:val="0"/>
                      <w:marRight w:val="0"/>
                      <w:marTop w:val="0"/>
                      <w:marBottom w:val="0"/>
                      <w:divBdr>
                        <w:top w:val="none" w:sz="0" w:space="0" w:color="auto"/>
                        <w:left w:val="none" w:sz="0" w:space="0" w:color="auto"/>
                        <w:bottom w:val="none" w:sz="0" w:space="0" w:color="auto"/>
                        <w:right w:val="none" w:sz="0" w:space="0" w:color="auto"/>
                      </w:divBdr>
                    </w:div>
                  </w:divsChild>
                </w:div>
                <w:div w:id="1972321285">
                  <w:marLeft w:val="0"/>
                  <w:marRight w:val="0"/>
                  <w:marTop w:val="0"/>
                  <w:marBottom w:val="0"/>
                  <w:divBdr>
                    <w:top w:val="none" w:sz="0" w:space="0" w:color="auto"/>
                    <w:left w:val="none" w:sz="0" w:space="0" w:color="auto"/>
                    <w:bottom w:val="none" w:sz="0" w:space="0" w:color="auto"/>
                    <w:right w:val="none" w:sz="0" w:space="0" w:color="auto"/>
                  </w:divBdr>
                  <w:divsChild>
                    <w:div w:id="1805656249">
                      <w:marLeft w:val="0"/>
                      <w:marRight w:val="0"/>
                      <w:marTop w:val="0"/>
                      <w:marBottom w:val="0"/>
                      <w:divBdr>
                        <w:top w:val="none" w:sz="0" w:space="0" w:color="auto"/>
                        <w:left w:val="none" w:sz="0" w:space="0" w:color="auto"/>
                        <w:bottom w:val="none" w:sz="0" w:space="0" w:color="auto"/>
                        <w:right w:val="none" w:sz="0" w:space="0" w:color="auto"/>
                      </w:divBdr>
                    </w:div>
                  </w:divsChild>
                </w:div>
                <w:div w:id="1981378194">
                  <w:marLeft w:val="0"/>
                  <w:marRight w:val="0"/>
                  <w:marTop w:val="0"/>
                  <w:marBottom w:val="0"/>
                  <w:divBdr>
                    <w:top w:val="none" w:sz="0" w:space="0" w:color="auto"/>
                    <w:left w:val="none" w:sz="0" w:space="0" w:color="auto"/>
                    <w:bottom w:val="none" w:sz="0" w:space="0" w:color="auto"/>
                    <w:right w:val="none" w:sz="0" w:space="0" w:color="auto"/>
                  </w:divBdr>
                  <w:divsChild>
                    <w:div w:id="1406537372">
                      <w:marLeft w:val="0"/>
                      <w:marRight w:val="0"/>
                      <w:marTop w:val="0"/>
                      <w:marBottom w:val="0"/>
                      <w:divBdr>
                        <w:top w:val="none" w:sz="0" w:space="0" w:color="auto"/>
                        <w:left w:val="none" w:sz="0" w:space="0" w:color="auto"/>
                        <w:bottom w:val="none" w:sz="0" w:space="0" w:color="auto"/>
                        <w:right w:val="none" w:sz="0" w:space="0" w:color="auto"/>
                      </w:divBdr>
                    </w:div>
                  </w:divsChild>
                </w:div>
                <w:div w:id="2040665875">
                  <w:marLeft w:val="0"/>
                  <w:marRight w:val="0"/>
                  <w:marTop w:val="0"/>
                  <w:marBottom w:val="0"/>
                  <w:divBdr>
                    <w:top w:val="none" w:sz="0" w:space="0" w:color="auto"/>
                    <w:left w:val="none" w:sz="0" w:space="0" w:color="auto"/>
                    <w:bottom w:val="none" w:sz="0" w:space="0" w:color="auto"/>
                    <w:right w:val="none" w:sz="0" w:space="0" w:color="auto"/>
                  </w:divBdr>
                  <w:divsChild>
                    <w:div w:id="412707066">
                      <w:marLeft w:val="0"/>
                      <w:marRight w:val="0"/>
                      <w:marTop w:val="0"/>
                      <w:marBottom w:val="0"/>
                      <w:divBdr>
                        <w:top w:val="none" w:sz="0" w:space="0" w:color="auto"/>
                        <w:left w:val="none" w:sz="0" w:space="0" w:color="auto"/>
                        <w:bottom w:val="none" w:sz="0" w:space="0" w:color="auto"/>
                        <w:right w:val="none" w:sz="0" w:space="0" w:color="auto"/>
                      </w:divBdr>
                    </w:div>
                    <w:div w:id="1942756444">
                      <w:marLeft w:val="0"/>
                      <w:marRight w:val="0"/>
                      <w:marTop w:val="0"/>
                      <w:marBottom w:val="0"/>
                      <w:divBdr>
                        <w:top w:val="none" w:sz="0" w:space="0" w:color="auto"/>
                        <w:left w:val="none" w:sz="0" w:space="0" w:color="auto"/>
                        <w:bottom w:val="none" w:sz="0" w:space="0" w:color="auto"/>
                        <w:right w:val="none" w:sz="0" w:space="0" w:color="auto"/>
                      </w:divBdr>
                    </w:div>
                  </w:divsChild>
                </w:div>
                <w:div w:id="2078283975">
                  <w:marLeft w:val="0"/>
                  <w:marRight w:val="0"/>
                  <w:marTop w:val="0"/>
                  <w:marBottom w:val="0"/>
                  <w:divBdr>
                    <w:top w:val="none" w:sz="0" w:space="0" w:color="auto"/>
                    <w:left w:val="none" w:sz="0" w:space="0" w:color="auto"/>
                    <w:bottom w:val="none" w:sz="0" w:space="0" w:color="auto"/>
                    <w:right w:val="none" w:sz="0" w:space="0" w:color="auto"/>
                  </w:divBdr>
                  <w:divsChild>
                    <w:div w:id="812678803">
                      <w:marLeft w:val="0"/>
                      <w:marRight w:val="0"/>
                      <w:marTop w:val="0"/>
                      <w:marBottom w:val="0"/>
                      <w:divBdr>
                        <w:top w:val="none" w:sz="0" w:space="0" w:color="auto"/>
                        <w:left w:val="none" w:sz="0" w:space="0" w:color="auto"/>
                        <w:bottom w:val="none" w:sz="0" w:space="0" w:color="auto"/>
                        <w:right w:val="none" w:sz="0" w:space="0" w:color="auto"/>
                      </w:divBdr>
                    </w:div>
                  </w:divsChild>
                </w:div>
                <w:div w:id="2103063030">
                  <w:marLeft w:val="0"/>
                  <w:marRight w:val="0"/>
                  <w:marTop w:val="0"/>
                  <w:marBottom w:val="0"/>
                  <w:divBdr>
                    <w:top w:val="none" w:sz="0" w:space="0" w:color="auto"/>
                    <w:left w:val="none" w:sz="0" w:space="0" w:color="auto"/>
                    <w:bottom w:val="none" w:sz="0" w:space="0" w:color="auto"/>
                    <w:right w:val="none" w:sz="0" w:space="0" w:color="auto"/>
                  </w:divBdr>
                  <w:divsChild>
                    <w:div w:id="720254206">
                      <w:marLeft w:val="0"/>
                      <w:marRight w:val="0"/>
                      <w:marTop w:val="0"/>
                      <w:marBottom w:val="0"/>
                      <w:divBdr>
                        <w:top w:val="none" w:sz="0" w:space="0" w:color="auto"/>
                        <w:left w:val="none" w:sz="0" w:space="0" w:color="auto"/>
                        <w:bottom w:val="none" w:sz="0" w:space="0" w:color="auto"/>
                        <w:right w:val="none" w:sz="0" w:space="0" w:color="auto"/>
                      </w:divBdr>
                    </w:div>
                  </w:divsChild>
                </w:div>
                <w:div w:id="2116946853">
                  <w:marLeft w:val="0"/>
                  <w:marRight w:val="0"/>
                  <w:marTop w:val="0"/>
                  <w:marBottom w:val="0"/>
                  <w:divBdr>
                    <w:top w:val="none" w:sz="0" w:space="0" w:color="auto"/>
                    <w:left w:val="none" w:sz="0" w:space="0" w:color="auto"/>
                    <w:bottom w:val="none" w:sz="0" w:space="0" w:color="auto"/>
                    <w:right w:val="none" w:sz="0" w:space="0" w:color="auto"/>
                  </w:divBdr>
                  <w:divsChild>
                    <w:div w:id="1224953308">
                      <w:marLeft w:val="0"/>
                      <w:marRight w:val="0"/>
                      <w:marTop w:val="0"/>
                      <w:marBottom w:val="0"/>
                      <w:divBdr>
                        <w:top w:val="none" w:sz="0" w:space="0" w:color="auto"/>
                        <w:left w:val="none" w:sz="0" w:space="0" w:color="auto"/>
                        <w:bottom w:val="none" w:sz="0" w:space="0" w:color="auto"/>
                        <w:right w:val="none" w:sz="0" w:space="0" w:color="auto"/>
                      </w:divBdr>
                    </w:div>
                  </w:divsChild>
                </w:div>
                <w:div w:id="2121800810">
                  <w:marLeft w:val="0"/>
                  <w:marRight w:val="0"/>
                  <w:marTop w:val="0"/>
                  <w:marBottom w:val="0"/>
                  <w:divBdr>
                    <w:top w:val="none" w:sz="0" w:space="0" w:color="auto"/>
                    <w:left w:val="none" w:sz="0" w:space="0" w:color="auto"/>
                    <w:bottom w:val="none" w:sz="0" w:space="0" w:color="auto"/>
                    <w:right w:val="none" w:sz="0" w:space="0" w:color="auto"/>
                  </w:divBdr>
                  <w:divsChild>
                    <w:div w:id="1420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6463">
          <w:marLeft w:val="0"/>
          <w:marRight w:val="0"/>
          <w:marTop w:val="0"/>
          <w:marBottom w:val="0"/>
          <w:divBdr>
            <w:top w:val="none" w:sz="0" w:space="0" w:color="auto"/>
            <w:left w:val="none" w:sz="0" w:space="0" w:color="auto"/>
            <w:bottom w:val="none" w:sz="0" w:space="0" w:color="auto"/>
            <w:right w:val="none" w:sz="0" w:space="0" w:color="auto"/>
          </w:divBdr>
        </w:div>
        <w:div w:id="2095587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vic.gov.au/emerging-contaminants-recycled-water" TargetMode="External"/><Relationship Id="rId21" Type="http://schemas.openxmlformats.org/officeDocument/2006/relationships/hyperlink" Target="https://www.epa.vic.gov.au/19112-technical-information-victorian-guideline-water-recycling" TargetMode="External"/><Relationship Id="rId42" Type="http://schemas.openxmlformats.org/officeDocument/2006/relationships/hyperlink" Target="https://www.waterrf.org/" TargetMode="External"/><Relationship Id="rId47" Type="http://schemas.openxmlformats.org/officeDocument/2006/relationships/hyperlink" Target="http://www.atsdr.cdc.gov/" TargetMode="External"/><Relationship Id="rId63" Type="http://schemas.openxmlformats.org/officeDocument/2006/relationships/hyperlink" Target="https://www.facebook.com/EPAVictoria" TargetMode="External"/><Relationship Id="rId68" Type="http://schemas.openxmlformats.org/officeDocument/2006/relationships/image" Target="media/image140.png"/><Relationship Id="rId2" Type="http://schemas.openxmlformats.org/officeDocument/2006/relationships/customXml" Target="../customXml/item2.xml"/><Relationship Id="rId16" Type="http://schemas.openxmlformats.org/officeDocument/2006/relationships/hyperlink" Target="https://www.epa.vic.gov.au/copyright" TargetMode="External"/><Relationship Id="rId29" Type="http://schemas.openxmlformats.org/officeDocument/2006/relationships/image" Target="media/image7.png"/><Relationship Id="rId11" Type="http://schemas.openxmlformats.org/officeDocument/2006/relationships/footnotes" Target="footnotes.xml"/><Relationship Id="rId24" Type="http://schemas.openxmlformats.org/officeDocument/2006/relationships/hyperlink" Target="https://www.epa.vic.gov.au/guidance-risk-assessment-wastewater-discharges-surface-waters" TargetMode="External"/><Relationship Id="rId32" Type="http://schemas.openxmlformats.org/officeDocument/2006/relationships/hyperlink" Target="https://www.epa.vic.gov.au/environment-reference-standard" TargetMode="External"/><Relationship Id="rId37" Type="http://schemas.openxmlformats.org/officeDocument/2006/relationships/hyperlink" Target="https://www.publications.qld.gov.au/dataset/method-development-pesticide-risk-metric-baseline-condition-of-waterways-to-gbr/resource/c65858f9-d7ba-4aef-aa4f-e148f950220f" TargetMode="External"/><Relationship Id="rId40" Type="http://schemas.openxmlformats.org/officeDocument/2006/relationships/hyperlink" Target="https://watereuse.org/" TargetMode="External"/><Relationship Id="rId45" Type="http://schemas.openxmlformats.org/officeDocument/2006/relationships/hyperlink" Target="http://www.atsdr.cdc.gov/" TargetMode="External"/><Relationship Id="rId53" Type="http://schemas.openxmlformats.org/officeDocument/2006/relationships/image" Target="media/image11.png"/><Relationship Id="rId58" Type="http://schemas.openxmlformats.org/officeDocument/2006/relationships/hyperlink" Target="http://www.youtube.com/channel/UCTH9sYvphkFxGlAsIyTecJQ" TargetMode="External"/><Relationship Id="rId66" Type="http://schemas.openxmlformats.org/officeDocument/2006/relationships/image" Target="media/image130.png"/><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https://twitter.com/EPA_Victoria" TargetMode="Externa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hyperlink" Target="https://www.epa.vic.gov.au/victorian-guideline-irrigation-recycled-water-168" TargetMode="External"/><Relationship Id="rId27" Type="http://schemas.openxmlformats.org/officeDocument/2006/relationships/hyperlink" Target="https://www.epa.vic.gov.au/1856-reasonably-practicable" TargetMode="External"/><Relationship Id="rId30" Type="http://schemas.openxmlformats.org/officeDocument/2006/relationships/image" Target="media/image8.png"/><Relationship Id="rId35" Type="http://schemas.openxmlformats.org/officeDocument/2006/relationships/hyperlink" Target="https://www.epa.gov/wqc/national-recommended-water-quality-criteria-aquatic-life-criteria-table" TargetMode="External"/><Relationship Id="rId43" Type="http://schemas.openxmlformats.org/officeDocument/2006/relationships/hyperlink" Target="https://www.eureau.org/" TargetMode="External"/><Relationship Id="rId48" Type="http://schemas.openxmlformats.org/officeDocument/2006/relationships/hyperlink" Target="http://www.atsdr.cdc.gov/" TargetMode="External"/><Relationship Id="rId56" Type="http://schemas.openxmlformats.org/officeDocument/2006/relationships/hyperlink" Target="https://www.linkedin.com/company/epa---victoria/" TargetMode="External"/><Relationship Id="rId64" Type="http://schemas.openxmlformats.org/officeDocument/2006/relationships/image" Target="media/image120.png"/><Relationship Id="rId69" Type="http://schemas.openxmlformats.org/officeDocument/2006/relationships/image" Target="media/image15.png"/><Relationship Id="rId8" Type="http://schemas.openxmlformats.org/officeDocument/2006/relationships/styles" Target="styles.xml"/><Relationship Id="rId51" Type="http://schemas.openxmlformats.org/officeDocument/2006/relationships/hyperlink" Target="https://www.epa.vic.gov.au/"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creativecommons.org/" TargetMode="External"/><Relationship Id="rId25" Type="http://schemas.openxmlformats.org/officeDocument/2006/relationships/hyperlink" Target="https://www.epa.vic.gov.au/1992-guide-environment-reference-standard" TargetMode="External"/><Relationship Id="rId33" Type="http://schemas.openxmlformats.org/officeDocument/2006/relationships/hyperlink" Target="https://echa.europa.eu/environmental-quality-standards" TargetMode="External"/><Relationship Id="rId38" Type="http://schemas.openxmlformats.org/officeDocument/2006/relationships/hyperlink" Target="https://www.awa.asn.au/" TargetMode="External"/><Relationship Id="rId46" Type="http://schemas.openxmlformats.org/officeDocument/2006/relationships/hyperlink" Target="http://www.atsdr.cdc.gov/" TargetMode="External"/><Relationship Id="rId59" Type="http://schemas.openxmlformats.org/officeDocument/2006/relationships/image" Target="media/image14.png"/><Relationship Id="rId67" Type="http://schemas.openxmlformats.org/officeDocument/2006/relationships/hyperlink" Target="http://www.youtube.com/channel/UCTH9sYvphkFxGlAsIyTecJQ" TargetMode="External"/><Relationship Id="rId20" Type="http://schemas.openxmlformats.org/officeDocument/2006/relationships/hyperlink" Target="https://www.epa.vic.gov.au/victorian-guidance-water-recycling" TargetMode="External"/><Relationship Id="rId41" Type="http://schemas.openxmlformats.org/officeDocument/2006/relationships/hyperlink" Target="https://www.awwa.org/" TargetMode="External"/><Relationship Id="rId54" Type="http://schemas.openxmlformats.org/officeDocument/2006/relationships/hyperlink" Target="https://www.facebook.com/EPAVictoria" TargetMode="External"/><Relationship Id="rId62" Type="http://schemas.openxmlformats.org/officeDocument/2006/relationships/image" Target="media/image110.png"/><Relationship Id="rId70" Type="http://schemas.openxmlformats.org/officeDocument/2006/relationships/image" Target="media/image1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hyperlink" Target="https://www.epa.vic.gov.au/recycled-water-use-surface-waters-guideline" TargetMode="External"/><Relationship Id="rId28" Type="http://schemas.openxmlformats.org/officeDocument/2006/relationships/image" Target="media/image6.png"/><Relationship Id="rId36" Type="http://schemas.openxmlformats.org/officeDocument/2006/relationships/hyperlink" Target="https://ccme.ca/en/summary-table" TargetMode="External"/><Relationship Id="rId49" Type="http://schemas.openxmlformats.org/officeDocument/2006/relationships/hyperlink" Target="mailto:contact@epa.vic.gov.au" TargetMode="External"/><Relationship Id="rId57" Type="http://schemas.openxmlformats.org/officeDocument/2006/relationships/image" Target="media/image13.png"/><Relationship Id="rId10" Type="http://schemas.openxmlformats.org/officeDocument/2006/relationships/webSettings" Target="webSettings.xml"/><Relationship Id="rId31" Type="http://schemas.openxmlformats.org/officeDocument/2006/relationships/image" Target="media/image9.svg"/><Relationship Id="rId44" Type="http://schemas.openxmlformats.org/officeDocument/2006/relationships/hyperlink" Target="https://www.ewa-online.eu/home.html" TargetMode="External"/><Relationship Id="rId52" Type="http://schemas.openxmlformats.org/officeDocument/2006/relationships/hyperlink" Target="https://twitter.com/EPA_Victoria" TargetMode="External"/><Relationship Id="rId60" Type="http://schemas.openxmlformats.org/officeDocument/2006/relationships/hyperlink" Target="https://www.epa.vic.gov.au/" TargetMode="External"/><Relationship Id="rId65" Type="http://schemas.openxmlformats.org/officeDocument/2006/relationships/hyperlink" Target="https://www.linkedin.com/company/epa---victoria/"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yperlink" Target="https://www.wsaa.asn.au/" TargetMode="External"/><Relationship Id="rId34" Type="http://schemas.openxmlformats.org/officeDocument/2006/relationships/hyperlink" Target="https://echa.europa.eu/" TargetMode="External"/><Relationship Id="rId50" Type="http://schemas.openxmlformats.org/officeDocument/2006/relationships/image" Target="media/image10.png"/><Relationship Id="rId55" Type="http://schemas.openxmlformats.org/officeDocument/2006/relationships/image" Target="media/image12.png"/><Relationship Id="rId76" Type="http://schemas.microsoft.com/office/2019/05/relationships/documenttasks" Target="documenttasks/documenttasks1.xml"/><Relationship Id="rId7" Type="http://schemas.openxmlformats.org/officeDocument/2006/relationships/numbering" Target="numbering.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pubchem.ncbi.nlm.nih.gov/" TargetMode="External"/><Relationship Id="rId2" Type="http://schemas.openxmlformats.org/officeDocument/2006/relationships/hyperlink" Target="https://ordspub.epa.gov/ords/pesticides/f?p=chemicalsearch:1" TargetMode="External"/><Relationship Id="rId1" Type="http://schemas.openxmlformats.org/officeDocument/2006/relationships/hyperlink" Target="https://www.echemportal.org/echemportal/" TargetMode="External"/><Relationship Id="rId6" Type="http://schemas.openxmlformats.org/officeDocument/2006/relationships/hyperlink" Target="http://echidnacec.com/" TargetMode="External"/><Relationship Id="rId5" Type="http://schemas.openxmlformats.org/officeDocument/2006/relationships/hyperlink" Target="https://www.efsa.europa.eu/en" TargetMode="External"/><Relationship Id="rId4" Type="http://schemas.openxmlformats.org/officeDocument/2006/relationships/hyperlink" Target="https://echa.europa.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Document-Publication-Template.dotm" TargetMode="External"/></Relationships>
</file>

<file path=word/documenttasks/documenttasks1.xml><?xml version="1.0" encoding="utf-8"?>
<t:Tasks xmlns:t="http://schemas.microsoft.com/office/tasks/2019/documenttasks" xmlns:oel="http://schemas.microsoft.com/office/2019/extlst">
  <t:Task id="{74D4027F-DA20-46F5-9A31-9417026D19E4}">
    <t:Anchor>
      <t:Comment id="269635231"/>
    </t:Anchor>
    <t:History>
      <t:Event id="{69E3F441-0191-4EE0-9227-86CB4533573D}" time="2025-07-15T05:47:18.244Z">
        <t:Attribution userId="S::Minna.Saaristo@epa.vic.gov.au::96bef75a-08f7-4ae9-8b42-584fa2c07324" userProvider="AD" userName="Minna Saaristo"/>
        <t:Anchor>
          <t:Comment id="269635231"/>
        </t:Anchor>
        <t:Create/>
      </t:Event>
      <t:Event id="{17C750A1-F101-4B52-A31E-ECAC576ED170}" time="2025-07-15T05:47:18.244Z">
        <t:Attribution userId="S::Minna.Saaristo@epa.vic.gov.au::96bef75a-08f7-4ae9-8b42-584fa2c07324" userProvider="AD" userName="Minna Saaristo"/>
        <t:Anchor>
          <t:Comment id="269635231"/>
        </t:Anchor>
        <t:Assign userId="S::Jen.Martin@epa.vic.gov.au::de7cdfca-6590-456b-b664-7b0091d174ea" userProvider="AD" userName="Jen Martin"/>
      </t:Event>
      <t:Event id="{81DC02DB-DC8A-4DD2-B6A4-73B25F1A9685}" time="2025-07-15T05:47:18.244Z">
        <t:Attribution userId="S::Minna.Saaristo@epa.vic.gov.au::96bef75a-08f7-4ae9-8b42-584fa2c07324" userProvider="AD" userName="Minna Saaristo"/>
        <t:Anchor>
          <t:Comment id="269635231"/>
        </t:Anchor>
        <t:SetTitle title="@Jen Martin I have added some text from 1911 and 1287 to the comment boxes below. I feel that we are better off keeping this at the high level. Let’s discuss. "/>
      </t:Event>
      <t:Event id="{830DE088-B077-4987-9023-DA28284BD7EC}" time="2025-07-16T05:47:44.453Z">
        <t:Attribution userId="S::Minna.Saaristo@epa.vic.gov.au::96bef75a-08f7-4ae9-8b42-584fa2c07324" userProvider="AD" userName="Minna Saaristo"/>
        <t:Progress percentComplete="100"/>
      </t:Event>
    </t:History>
  </t:Task>
  <t:Task id="{10D3A0F8-3B84-4376-8709-38FBBF2BBDEC}">
    <t:Anchor>
      <t:Comment id="1050727352"/>
    </t:Anchor>
    <t:History>
      <t:Event id="{97A8B7A6-226D-45C9-820B-8770B9A38A32}" time="2025-07-16T01:53:12.77Z">
        <t:Attribution userId="S::Minna.Saaristo@epa.vic.gov.au::96bef75a-08f7-4ae9-8b42-584fa2c07324" userProvider="AD" userName="Minna Saaristo"/>
        <t:Anchor>
          <t:Comment id="1050727352"/>
        </t:Anchor>
        <t:Create/>
      </t:Event>
      <t:Event id="{FAEE0C0F-A5D6-4EC0-8862-1612E46D83C9}" time="2025-07-16T01:53:12.77Z">
        <t:Attribution userId="S::Minna.Saaristo@epa.vic.gov.au::96bef75a-08f7-4ae9-8b42-584fa2c07324" userProvider="AD" userName="Minna Saaristo"/>
        <t:Anchor>
          <t:Comment id="1050727352"/>
        </t:Anchor>
        <t:Assign userId="S::Jen.Martin@epa.vic.gov.au::de7cdfca-6590-456b-b664-7b0091d174ea" userProvider="AD" userName="Jen Martin"/>
      </t:Event>
      <t:Event id="{B530FF25-2649-40D3-8E5C-6B238AEBCB5A}" time="2025-07-16T01:53:12.77Z">
        <t:Attribution userId="S::Minna.Saaristo@epa.vic.gov.au::96bef75a-08f7-4ae9-8b42-584fa2c07324" userProvider="AD" userName="Minna Saaristo"/>
        <t:Anchor>
          <t:Comment id="1050727352"/>
        </t:Anchor>
        <t:SetTitle title="@Jen Martin We could use another WWTP for this example to make it a bit easier. Lagoon will come out as ‘medium’ risk. "/>
      </t:Event>
      <t:Event id="{DF40690D-D4A0-4F8C-9338-4E08A7FF714E}" time="2025-07-16T05:46:39.785Z">
        <t:Attribution userId="S::Minna.Saaristo@epa.vic.gov.au::96bef75a-08f7-4ae9-8b42-584fa2c07324" userProvider="AD" userName="Minna Saaristo"/>
        <t:Progress percentComplete="100"/>
      </t:Event>
    </t:History>
  </t:Task>
  <t:Task id="{F0FD2998-B98F-4A91-B4F5-A6E9B31B0185}">
    <t:Anchor>
      <t:Comment id="1397802616"/>
    </t:Anchor>
    <t:History>
      <t:Event id="{2EECAD3B-1833-43DA-AADF-53015D91B332}" time="2025-07-16T01:21:39.064Z">
        <t:Attribution userId="S::Minna.Saaristo@epa.vic.gov.au::96bef75a-08f7-4ae9-8b42-584fa2c07324" userProvider="AD" userName="Minna Saaristo"/>
        <t:Anchor>
          <t:Comment id="1397802616"/>
        </t:Anchor>
        <t:Create/>
      </t:Event>
      <t:Event id="{3028ABEB-B392-4B16-9B48-2FFA4466B73A}" time="2025-07-16T01:21:39.064Z">
        <t:Attribution userId="S::Minna.Saaristo@epa.vic.gov.au::96bef75a-08f7-4ae9-8b42-584fa2c07324" userProvider="AD" userName="Minna Saaristo"/>
        <t:Anchor>
          <t:Comment id="1397802616"/>
        </t:Anchor>
        <t:Assign userId="S::Jen.Martin@epa.vic.gov.au::de7cdfca-6590-456b-b664-7b0091d174ea" userProvider="AD" userName="Jen Martin"/>
      </t:Event>
      <t:Event id="{96964C8C-EE94-4D8D-9089-007EBC53BFC8}" time="2025-07-16T01:21:39.064Z">
        <t:Attribution userId="S::Minna.Saaristo@epa.vic.gov.au::96bef75a-08f7-4ae9-8b42-584fa2c07324" userProvider="AD" userName="Minna Saaristo"/>
        <t:Anchor>
          <t:Comment id="1397802616"/>
        </t:Anchor>
        <t:SetTitle title="@Jen Martin Let’s discuss what type of risk management actions we will propose for the snowmaking facility. Currently the text is focusing on the quality of the wastewater. "/>
      </t:Event>
      <t:Event id="{D328A28C-C8CE-4F8B-8F4D-C9E34F02A3FA}" time="2025-07-16T05:46:43.315Z">
        <t:Attribution userId="S::Minna.Saaristo@epa.vic.gov.au::96bef75a-08f7-4ae9-8b42-584fa2c07324" userProvider="AD" userName="Minna Saaristo"/>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E25A3B714546D0A296766B0E77B0C5"/>
        <w:category>
          <w:name w:val="General"/>
          <w:gallery w:val="placeholder"/>
        </w:category>
        <w:types>
          <w:type w:val="bbPlcHdr"/>
        </w:types>
        <w:behaviors>
          <w:behavior w:val="content"/>
        </w:behaviors>
        <w:guid w:val="{5E724FCE-3B02-4AF8-AD1C-90A6DABB5AC0}"/>
      </w:docPartPr>
      <w:docPartBody>
        <w:p w:rsidR="00441F32" w:rsidRDefault="00384138">
          <w:pPr>
            <w:pStyle w:val="C4E25A3B714546D0A296766B0E77B0C5"/>
          </w:pPr>
          <w:r w:rsidRPr="00B4408F">
            <w:rPr>
              <w:rStyle w:val="PlaceholderText"/>
            </w:rPr>
            <w:t>Click or tap here to enter text.</w:t>
          </w:r>
        </w:p>
      </w:docPartBody>
    </w:docPart>
    <w:docPart>
      <w:docPartPr>
        <w:name w:val="B91166AC4D724E71822F5B27E1B2152C"/>
        <w:category>
          <w:name w:val="General"/>
          <w:gallery w:val="placeholder"/>
        </w:category>
        <w:types>
          <w:type w:val="bbPlcHdr"/>
        </w:types>
        <w:behaviors>
          <w:behavior w:val="content"/>
        </w:behaviors>
        <w:guid w:val="{FD155373-7052-4F3F-9009-70CBA86C2CA2}"/>
      </w:docPartPr>
      <w:docPartBody>
        <w:p w:rsidR="00441F32" w:rsidRDefault="00384138">
          <w:pPr>
            <w:pStyle w:val="B91166AC4D724E71822F5B27E1B2152C"/>
          </w:pPr>
          <w:r w:rsidRPr="00324044">
            <w:rPr>
              <w:rStyle w:val="PlaceholderText"/>
              <w:color w:val="0E2841" w:themeColor="text2"/>
            </w:rPr>
            <w:t>[Click to add title]</w:t>
          </w:r>
        </w:p>
      </w:docPartBody>
    </w:docPart>
    <w:docPart>
      <w:docPartPr>
        <w:name w:val="412134F053C1434FB81FF9E4C9A39599"/>
        <w:category>
          <w:name w:val="General"/>
          <w:gallery w:val="placeholder"/>
        </w:category>
        <w:types>
          <w:type w:val="bbPlcHdr"/>
        </w:types>
        <w:behaviors>
          <w:behavior w:val="content"/>
        </w:behaviors>
        <w:guid w:val="{365ABD30-531A-4CDC-88E4-6EDC9465BCA7}"/>
      </w:docPartPr>
      <w:docPartBody>
        <w:p w:rsidR="00441F32" w:rsidRDefault="00384138">
          <w:pPr>
            <w:pStyle w:val="412134F053C1434FB81FF9E4C9A39599"/>
          </w:pPr>
          <w:r>
            <w:t>[Click to add subheading]</w:t>
          </w:r>
        </w:p>
      </w:docPartBody>
    </w:docPart>
    <w:docPart>
      <w:docPartPr>
        <w:name w:val="1FA393B4E0DA4DB3AEA454D84E807270"/>
        <w:category>
          <w:name w:val="General"/>
          <w:gallery w:val="placeholder"/>
        </w:category>
        <w:types>
          <w:type w:val="bbPlcHdr"/>
        </w:types>
        <w:behaviors>
          <w:behavior w:val="content"/>
        </w:behaviors>
        <w:guid w:val="{21B2D1A3-6827-4A5A-AE52-7D8E9A27E989}"/>
      </w:docPartPr>
      <w:docPartBody>
        <w:p w:rsidR="00441F32" w:rsidRDefault="00384138">
          <w:pPr>
            <w:pStyle w:val="1FA393B4E0DA4DB3AEA454D84E807270"/>
          </w:pPr>
          <w:r w:rsidRPr="00EB07F5">
            <w:rPr>
              <w:rStyle w:val="PlaceholderText"/>
              <w:color w:val="FFFFFF" w:themeColor="background1"/>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VIC Medium Italic">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61"/>
    <w:rsid w:val="000220AE"/>
    <w:rsid w:val="00071FF1"/>
    <w:rsid w:val="000723B5"/>
    <w:rsid w:val="000B3A11"/>
    <w:rsid w:val="000B53DC"/>
    <w:rsid w:val="000B6C0E"/>
    <w:rsid w:val="0011148D"/>
    <w:rsid w:val="001813FC"/>
    <w:rsid w:val="001A5C5A"/>
    <w:rsid w:val="00216EC5"/>
    <w:rsid w:val="00273788"/>
    <w:rsid w:val="002C1354"/>
    <w:rsid w:val="00384138"/>
    <w:rsid w:val="003F78AC"/>
    <w:rsid w:val="00441F32"/>
    <w:rsid w:val="0046482F"/>
    <w:rsid w:val="00491775"/>
    <w:rsid w:val="004D4AEC"/>
    <w:rsid w:val="004E4061"/>
    <w:rsid w:val="004E5600"/>
    <w:rsid w:val="004F290E"/>
    <w:rsid w:val="004F4C59"/>
    <w:rsid w:val="005D4DA6"/>
    <w:rsid w:val="00640DCC"/>
    <w:rsid w:val="00641C36"/>
    <w:rsid w:val="006A3C54"/>
    <w:rsid w:val="006E67B9"/>
    <w:rsid w:val="007B0587"/>
    <w:rsid w:val="00806437"/>
    <w:rsid w:val="008200E4"/>
    <w:rsid w:val="008766EB"/>
    <w:rsid w:val="00893D76"/>
    <w:rsid w:val="008B29E5"/>
    <w:rsid w:val="008F3AE4"/>
    <w:rsid w:val="00944110"/>
    <w:rsid w:val="0096256B"/>
    <w:rsid w:val="009C4817"/>
    <w:rsid w:val="00A46A28"/>
    <w:rsid w:val="00AB3B45"/>
    <w:rsid w:val="00B657BA"/>
    <w:rsid w:val="00BD0D5A"/>
    <w:rsid w:val="00C12EB7"/>
    <w:rsid w:val="00C62F32"/>
    <w:rsid w:val="00CA201E"/>
    <w:rsid w:val="00CA570B"/>
    <w:rsid w:val="00CB3ACB"/>
    <w:rsid w:val="00D17B80"/>
    <w:rsid w:val="00D37327"/>
    <w:rsid w:val="00D74265"/>
    <w:rsid w:val="00DF16E8"/>
    <w:rsid w:val="00E12CE8"/>
    <w:rsid w:val="00E219FC"/>
    <w:rsid w:val="00EE135E"/>
    <w:rsid w:val="00F60131"/>
    <w:rsid w:val="00F62D77"/>
    <w:rsid w:val="00F873C2"/>
    <w:rsid w:val="00FB31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4E25A3B714546D0A296766B0E77B0C5">
    <w:name w:val="C4E25A3B714546D0A296766B0E77B0C5"/>
  </w:style>
  <w:style w:type="paragraph" w:customStyle="1" w:styleId="B91166AC4D724E71822F5B27E1B2152C">
    <w:name w:val="B91166AC4D724E71822F5B27E1B2152C"/>
  </w:style>
  <w:style w:type="paragraph" w:customStyle="1" w:styleId="412134F053C1434FB81FF9E4C9A39599">
    <w:name w:val="412134F053C1434FB81FF9E4C9A39599"/>
  </w:style>
  <w:style w:type="paragraph" w:customStyle="1" w:styleId="1FA393B4E0DA4DB3AEA454D84E807270">
    <w:name w:val="1FA393B4E0DA4DB3AEA454D84E8072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2025-10-01T00:00:00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7B2D06937F3D4FB4285571A6D0554F" ma:contentTypeVersion="18" ma:contentTypeDescription="Create a new document." ma:contentTypeScope="" ma:versionID="401bceb3aebc277ee252699bdef3b751">
  <xsd:schema xmlns:xsd="http://www.w3.org/2001/XMLSchema" xmlns:xs="http://www.w3.org/2001/XMLSchema" xmlns:p="http://schemas.microsoft.com/office/2006/metadata/properties" xmlns:ns2="25a3023b-ed55-4dd4-a8cb-3c6ee6910f09" xmlns:ns3="73e88e38-8bca-4aa4-a1d1-18c680c401c2" xmlns:ns4="a6d3a7d7-5bbf-4e15-8086-1a83efe325b1" targetNamespace="http://schemas.microsoft.com/office/2006/metadata/properties" ma:root="true" ma:fieldsID="a3ba382fca116a677bf6c3d16445403d" ns2:_="" ns3:_="" ns4:_="">
    <xsd:import namespace="25a3023b-ed55-4dd4-a8cb-3c6ee6910f09"/>
    <xsd:import namespace="73e88e38-8bca-4aa4-a1d1-18c680c401c2"/>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3:_dlc_DocId" minOccurs="0"/>
                <xsd:element ref="ns3:_dlc_DocIdUrl" minOccurs="0"/>
                <xsd:element ref="ns3:_dlc_DocIdPersistId"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3023b-ed55-4dd4-a8cb-3c6ee6910f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e88e38-8bca-4aa4-a1d1-18c680c401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3467eaec-4b68-45ce-bd5f-759a3bd18c94}" ma:internalName="TaxCatchAll" ma:showField="CatchAllData" ma:web="73e88e38-8bca-4aa4-a1d1-18c680c40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5a3023b-ed55-4dd4-a8cb-3c6ee6910f09">
      <Terms xmlns="http://schemas.microsoft.com/office/infopath/2007/PartnerControls"/>
    </lcf76f155ced4ddcb4097134ff3c332f>
    <TaxCatchAll xmlns="a6d3a7d7-5bbf-4e15-8086-1a83efe325b1" xsi:nil="true"/>
    <_dlc_DocId xmlns="73e88e38-8bca-4aa4-a1d1-18c680c401c2">PPSPM36ZYU6N-974404602-36307</_dlc_DocId>
    <_dlc_DocIdUrl xmlns="73e88e38-8bca-4aa4-a1d1-18c680c401c2">
      <Url>https://epavictoria.sharepoint.com/sites/grpo365t210/_layouts/15/DocIdRedir.aspx?ID=PPSPM36ZYU6N-974404602-36307</Url>
      <Description>PPSPM36ZYU6N-974404602-36307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B49131-2976-49E3-8994-03BB0A4CF216}">
  <ds:schemaRefs>
    <ds:schemaRef ds:uri="http://schemas.microsoft.com/sharepoint/events"/>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AD756595-2C5D-42D9-ADCA-9ACB4B057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3023b-ed55-4dd4-a8cb-3c6ee6910f09"/>
    <ds:schemaRef ds:uri="73e88e38-8bca-4aa4-a1d1-18c680c401c2"/>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25a3023b-ed55-4dd4-a8cb-3c6ee6910f09"/>
    <ds:schemaRef ds:uri="a6d3a7d7-5bbf-4e15-8086-1a83efe325b1"/>
    <ds:schemaRef ds:uri="73e88e38-8bca-4aa4-a1d1-18c680c401c2"/>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Document-Publication-Template.dotm</Template>
  <TotalTime>2</TotalTime>
  <Pages>53</Pages>
  <Words>16658</Words>
  <Characters>99620</Characters>
  <Application>Microsoft Office Word</Application>
  <DocSecurity>0</DocSecurity>
  <Lines>2490</Lines>
  <Paragraphs>1735</Paragraphs>
  <ScaleCrop>false</ScaleCrop>
  <HeadingPairs>
    <vt:vector size="2" baseType="variant">
      <vt:variant>
        <vt:lpstr>Title</vt:lpstr>
      </vt:variant>
      <vt:variant>
        <vt:i4>1</vt:i4>
      </vt:variant>
    </vt:vector>
  </HeadingPairs>
  <TitlesOfParts>
    <vt:vector size="1" baseType="lpstr">
      <vt:lpstr>Emerging contaminants in recycled water</vt:lpstr>
    </vt:vector>
  </TitlesOfParts>
  <Company/>
  <LinksUpToDate>false</LinksUpToDate>
  <CharactersWithSpaces>114543</CharactersWithSpaces>
  <SharedDoc>false</SharedDoc>
  <HLinks>
    <vt:vector size="492" baseType="variant">
      <vt:variant>
        <vt:i4>1769514</vt:i4>
      </vt:variant>
      <vt:variant>
        <vt:i4>285</vt:i4>
      </vt:variant>
      <vt:variant>
        <vt:i4>0</vt:i4>
      </vt:variant>
      <vt:variant>
        <vt:i4>5</vt:i4>
      </vt:variant>
      <vt:variant>
        <vt:lpwstr>mailto:contact@epa.vic.gov.au</vt:lpwstr>
      </vt:variant>
      <vt:variant>
        <vt:lpwstr/>
      </vt:variant>
      <vt:variant>
        <vt:i4>2818167</vt:i4>
      </vt:variant>
      <vt:variant>
        <vt:i4>282</vt:i4>
      </vt:variant>
      <vt:variant>
        <vt:i4>0</vt:i4>
      </vt:variant>
      <vt:variant>
        <vt:i4>5</vt:i4>
      </vt:variant>
      <vt:variant>
        <vt:lpwstr>http://www.atsdr.cdc.gov/</vt:lpwstr>
      </vt:variant>
      <vt:variant>
        <vt:lpwstr>Receptor Population</vt:lpwstr>
      </vt:variant>
      <vt:variant>
        <vt:i4>1245188</vt:i4>
      </vt:variant>
      <vt:variant>
        <vt:i4>279</vt:i4>
      </vt:variant>
      <vt:variant>
        <vt:i4>0</vt:i4>
      </vt:variant>
      <vt:variant>
        <vt:i4>5</vt:i4>
      </vt:variant>
      <vt:variant>
        <vt:lpwstr>http://www.atsdr.cdc.gov/</vt:lpwstr>
      </vt:variant>
      <vt:variant>
        <vt:lpwstr>Route of Exposure</vt:lpwstr>
      </vt:variant>
      <vt:variant>
        <vt:i4>589835</vt:i4>
      </vt:variant>
      <vt:variant>
        <vt:i4>276</vt:i4>
      </vt:variant>
      <vt:variant>
        <vt:i4>0</vt:i4>
      </vt:variant>
      <vt:variant>
        <vt:i4>5</vt:i4>
      </vt:variant>
      <vt:variant>
        <vt:lpwstr>http://www.atsdr.cdc.gov/</vt:lpwstr>
      </vt:variant>
      <vt:variant>
        <vt:lpwstr>Point of Exposure</vt:lpwstr>
      </vt:variant>
      <vt:variant>
        <vt:i4>3932207</vt:i4>
      </vt:variant>
      <vt:variant>
        <vt:i4>273</vt:i4>
      </vt:variant>
      <vt:variant>
        <vt:i4>0</vt:i4>
      </vt:variant>
      <vt:variant>
        <vt:i4>5</vt:i4>
      </vt:variant>
      <vt:variant>
        <vt:lpwstr>http://www.atsdr.cdc.gov/</vt:lpwstr>
      </vt:variant>
      <vt:variant>
        <vt:lpwstr>Environmental Media and Transport Mechanism</vt:lpwstr>
      </vt:variant>
      <vt:variant>
        <vt:i4>3473453</vt:i4>
      </vt:variant>
      <vt:variant>
        <vt:i4>270</vt:i4>
      </vt:variant>
      <vt:variant>
        <vt:i4>0</vt:i4>
      </vt:variant>
      <vt:variant>
        <vt:i4>5</vt:i4>
      </vt:variant>
      <vt:variant>
        <vt:lpwstr>https://www.ewa-online.eu/home.html</vt:lpwstr>
      </vt:variant>
      <vt:variant>
        <vt:lpwstr/>
      </vt:variant>
      <vt:variant>
        <vt:i4>2424938</vt:i4>
      </vt:variant>
      <vt:variant>
        <vt:i4>267</vt:i4>
      </vt:variant>
      <vt:variant>
        <vt:i4>0</vt:i4>
      </vt:variant>
      <vt:variant>
        <vt:i4>5</vt:i4>
      </vt:variant>
      <vt:variant>
        <vt:lpwstr>https://www.eureau.org/</vt:lpwstr>
      </vt:variant>
      <vt:variant>
        <vt:lpwstr/>
      </vt:variant>
      <vt:variant>
        <vt:i4>5046367</vt:i4>
      </vt:variant>
      <vt:variant>
        <vt:i4>264</vt:i4>
      </vt:variant>
      <vt:variant>
        <vt:i4>0</vt:i4>
      </vt:variant>
      <vt:variant>
        <vt:i4>5</vt:i4>
      </vt:variant>
      <vt:variant>
        <vt:lpwstr>https://www.waterrf.org/</vt:lpwstr>
      </vt:variant>
      <vt:variant>
        <vt:lpwstr/>
      </vt:variant>
      <vt:variant>
        <vt:i4>5636106</vt:i4>
      </vt:variant>
      <vt:variant>
        <vt:i4>261</vt:i4>
      </vt:variant>
      <vt:variant>
        <vt:i4>0</vt:i4>
      </vt:variant>
      <vt:variant>
        <vt:i4>5</vt:i4>
      </vt:variant>
      <vt:variant>
        <vt:lpwstr>https://www.awwa.org/</vt:lpwstr>
      </vt:variant>
      <vt:variant>
        <vt:lpwstr/>
      </vt:variant>
      <vt:variant>
        <vt:i4>7340073</vt:i4>
      </vt:variant>
      <vt:variant>
        <vt:i4>258</vt:i4>
      </vt:variant>
      <vt:variant>
        <vt:i4>0</vt:i4>
      </vt:variant>
      <vt:variant>
        <vt:i4>5</vt:i4>
      </vt:variant>
      <vt:variant>
        <vt:lpwstr>https://watereuse.org/</vt:lpwstr>
      </vt:variant>
      <vt:variant>
        <vt:lpwstr/>
      </vt:variant>
      <vt:variant>
        <vt:i4>1769552</vt:i4>
      </vt:variant>
      <vt:variant>
        <vt:i4>255</vt:i4>
      </vt:variant>
      <vt:variant>
        <vt:i4>0</vt:i4>
      </vt:variant>
      <vt:variant>
        <vt:i4>5</vt:i4>
      </vt:variant>
      <vt:variant>
        <vt:lpwstr>https://www.wsaa.asn.au/</vt:lpwstr>
      </vt:variant>
      <vt:variant>
        <vt:lpwstr/>
      </vt:variant>
      <vt:variant>
        <vt:i4>3735598</vt:i4>
      </vt:variant>
      <vt:variant>
        <vt:i4>252</vt:i4>
      </vt:variant>
      <vt:variant>
        <vt:i4>0</vt:i4>
      </vt:variant>
      <vt:variant>
        <vt:i4>5</vt:i4>
      </vt:variant>
      <vt:variant>
        <vt:lpwstr>https://www.awa.asn.au/</vt:lpwstr>
      </vt:variant>
      <vt:variant>
        <vt:lpwstr/>
      </vt:variant>
      <vt:variant>
        <vt:i4>1572937</vt:i4>
      </vt:variant>
      <vt:variant>
        <vt:i4>249</vt:i4>
      </vt:variant>
      <vt:variant>
        <vt:i4>0</vt:i4>
      </vt:variant>
      <vt:variant>
        <vt:i4>5</vt:i4>
      </vt:variant>
      <vt:variant>
        <vt:lpwstr>https://www.publications.qld.gov.au/dataset/method-development-pesticide-risk-metric-baseline-condition-of-waterways-to-gbr/resource/c65858f9-d7ba-4aef-aa4f-e148f950220f</vt:lpwstr>
      </vt:variant>
      <vt:variant>
        <vt:lpwstr/>
      </vt:variant>
      <vt:variant>
        <vt:i4>4194305</vt:i4>
      </vt:variant>
      <vt:variant>
        <vt:i4>246</vt:i4>
      </vt:variant>
      <vt:variant>
        <vt:i4>0</vt:i4>
      </vt:variant>
      <vt:variant>
        <vt:i4>5</vt:i4>
      </vt:variant>
      <vt:variant>
        <vt:lpwstr>https://ccme.ca/en/summary-table</vt:lpwstr>
      </vt:variant>
      <vt:variant>
        <vt:lpwstr/>
      </vt:variant>
      <vt:variant>
        <vt:i4>4128866</vt:i4>
      </vt:variant>
      <vt:variant>
        <vt:i4>243</vt:i4>
      </vt:variant>
      <vt:variant>
        <vt:i4>0</vt:i4>
      </vt:variant>
      <vt:variant>
        <vt:i4>5</vt:i4>
      </vt:variant>
      <vt:variant>
        <vt:lpwstr>https://www.epa.gov/wqc/national-recommended-water-quality-criteria-aquatic-life-criteria-table</vt:lpwstr>
      </vt:variant>
      <vt:variant>
        <vt:lpwstr/>
      </vt:variant>
      <vt:variant>
        <vt:i4>3080317</vt:i4>
      </vt:variant>
      <vt:variant>
        <vt:i4>240</vt:i4>
      </vt:variant>
      <vt:variant>
        <vt:i4>0</vt:i4>
      </vt:variant>
      <vt:variant>
        <vt:i4>5</vt:i4>
      </vt:variant>
      <vt:variant>
        <vt:lpwstr>https://echa.europa.eu/</vt:lpwstr>
      </vt:variant>
      <vt:variant>
        <vt:lpwstr/>
      </vt:variant>
      <vt:variant>
        <vt:i4>2752554</vt:i4>
      </vt:variant>
      <vt:variant>
        <vt:i4>237</vt:i4>
      </vt:variant>
      <vt:variant>
        <vt:i4>0</vt:i4>
      </vt:variant>
      <vt:variant>
        <vt:i4>5</vt:i4>
      </vt:variant>
      <vt:variant>
        <vt:lpwstr>https://echa.europa.eu/environmental-quality-standards</vt:lpwstr>
      </vt:variant>
      <vt:variant>
        <vt:lpwstr/>
      </vt:variant>
      <vt:variant>
        <vt:i4>1179672</vt:i4>
      </vt:variant>
      <vt:variant>
        <vt:i4>225</vt:i4>
      </vt:variant>
      <vt:variant>
        <vt:i4>0</vt:i4>
      </vt:variant>
      <vt:variant>
        <vt:i4>5</vt:i4>
      </vt:variant>
      <vt:variant>
        <vt:lpwstr>https://www.epa.vic.gov.au/environment-reference-standard</vt:lpwstr>
      </vt:variant>
      <vt:variant>
        <vt:lpwstr/>
      </vt:variant>
      <vt:variant>
        <vt:i4>3014697</vt:i4>
      </vt:variant>
      <vt:variant>
        <vt:i4>216</vt:i4>
      </vt:variant>
      <vt:variant>
        <vt:i4>0</vt:i4>
      </vt:variant>
      <vt:variant>
        <vt:i4>5</vt:i4>
      </vt:variant>
      <vt:variant>
        <vt:lpwstr>https://www.epa.vic.gov.au/1856-reasonably-practicable</vt:lpwstr>
      </vt:variant>
      <vt:variant>
        <vt:lpwstr/>
      </vt:variant>
      <vt:variant>
        <vt:i4>7995445</vt:i4>
      </vt:variant>
      <vt:variant>
        <vt:i4>213</vt:i4>
      </vt:variant>
      <vt:variant>
        <vt:i4>0</vt:i4>
      </vt:variant>
      <vt:variant>
        <vt:i4>5</vt:i4>
      </vt:variant>
      <vt:variant>
        <vt:lpwstr>https://www.epa.vic.gov.au/emerging-contaminants-recycled-water</vt:lpwstr>
      </vt:variant>
      <vt:variant>
        <vt:lpwstr/>
      </vt:variant>
      <vt:variant>
        <vt:i4>917529</vt:i4>
      </vt:variant>
      <vt:variant>
        <vt:i4>210</vt:i4>
      </vt:variant>
      <vt:variant>
        <vt:i4>0</vt:i4>
      </vt:variant>
      <vt:variant>
        <vt:i4>5</vt:i4>
      </vt:variant>
      <vt:variant>
        <vt:lpwstr>https://www.epa.vic.gov.au/1992-guide-environment-reference-standard</vt:lpwstr>
      </vt:variant>
      <vt:variant>
        <vt:lpwstr/>
      </vt:variant>
      <vt:variant>
        <vt:i4>131087</vt:i4>
      </vt:variant>
      <vt:variant>
        <vt:i4>207</vt:i4>
      </vt:variant>
      <vt:variant>
        <vt:i4>0</vt:i4>
      </vt:variant>
      <vt:variant>
        <vt:i4>5</vt:i4>
      </vt:variant>
      <vt:variant>
        <vt:lpwstr>https://www.epa.vic.gov.au/guidance-risk-assessment-wastewater-discharges-surface-waters</vt:lpwstr>
      </vt:variant>
      <vt:variant>
        <vt:lpwstr/>
      </vt:variant>
      <vt:variant>
        <vt:i4>6619185</vt:i4>
      </vt:variant>
      <vt:variant>
        <vt:i4>204</vt:i4>
      </vt:variant>
      <vt:variant>
        <vt:i4>0</vt:i4>
      </vt:variant>
      <vt:variant>
        <vt:i4>5</vt:i4>
      </vt:variant>
      <vt:variant>
        <vt:lpwstr>https://www.epa.vic.gov.au/recycled-water-use-surface-waters-guideline</vt:lpwstr>
      </vt:variant>
      <vt:variant>
        <vt:lpwstr/>
      </vt:variant>
      <vt:variant>
        <vt:i4>5832779</vt:i4>
      </vt:variant>
      <vt:variant>
        <vt:i4>201</vt:i4>
      </vt:variant>
      <vt:variant>
        <vt:i4>0</vt:i4>
      </vt:variant>
      <vt:variant>
        <vt:i4>5</vt:i4>
      </vt:variant>
      <vt:variant>
        <vt:lpwstr>https://www.epa.vic.gov.au/victorian-guideline-irrigation-recycled-water-168</vt:lpwstr>
      </vt:variant>
      <vt:variant>
        <vt:lpwstr/>
      </vt:variant>
      <vt:variant>
        <vt:i4>2949235</vt:i4>
      </vt:variant>
      <vt:variant>
        <vt:i4>198</vt:i4>
      </vt:variant>
      <vt:variant>
        <vt:i4>0</vt:i4>
      </vt:variant>
      <vt:variant>
        <vt:i4>5</vt:i4>
      </vt:variant>
      <vt:variant>
        <vt:lpwstr>https://www.epa.vic.gov.au/19112-technical-information-victorian-guideline-water-recycling</vt:lpwstr>
      </vt:variant>
      <vt:variant>
        <vt:lpwstr/>
      </vt:variant>
      <vt:variant>
        <vt:i4>917597</vt:i4>
      </vt:variant>
      <vt:variant>
        <vt:i4>195</vt:i4>
      </vt:variant>
      <vt:variant>
        <vt:i4>0</vt:i4>
      </vt:variant>
      <vt:variant>
        <vt:i4>5</vt:i4>
      </vt:variant>
      <vt:variant>
        <vt:lpwstr>https://www.epa.vic.gov.au/victorian-guidance-water-recycling</vt:lpwstr>
      </vt:variant>
      <vt:variant>
        <vt:lpwstr/>
      </vt:variant>
      <vt:variant>
        <vt:i4>1835070</vt:i4>
      </vt:variant>
      <vt:variant>
        <vt:i4>188</vt:i4>
      </vt:variant>
      <vt:variant>
        <vt:i4>0</vt:i4>
      </vt:variant>
      <vt:variant>
        <vt:i4>5</vt:i4>
      </vt:variant>
      <vt:variant>
        <vt:lpwstr/>
      </vt:variant>
      <vt:variant>
        <vt:lpwstr>_Toc208407480</vt:lpwstr>
      </vt:variant>
      <vt:variant>
        <vt:i4>1245246</vt:i4>
      </vt:variant>
      <vt:variant>
        <vt:i4>182</vt:i4>
      </vt:variant>
      <vt:variant>
        <vt:i4>0</vt:i4>
      </vt:variant>
      <vt:variant>
        <vt:i4>5</vt:i4>
      </vt:variant>
      <vt:variant>
        <vt:lpwstr/>
      </vt:variant>
      <vt:variant>
        <vt:lpwstr>_Toc208407479</vt:lpwstr>
      </vt:variant>
      <vt:variant>
        <vt:i4>1245246</vt:i4>
      </vt:variant>
      <vt:variant>
        <vt:i4>176</vt:i4>
      </vt:variant>
      <vt:variant>
        <vt:i4>0</vt:i4>
      </vt:variant>
      <vt:variant>
        <vt:i4>5</vt:i4>
      </vt:variant>
      <vt:variant>
        <vt:lpwstr/>
      </vt:variant>
      <vt:variant>
        <vt:lpwstr>_Toc208407478</vt:lpwstr>
      </vt:variant>
      <vt:variant>
        <vt:i4>1245246</vt:i4>
      </vt:variant>
      <vt:variant>
        <vt:i4>170</vt:i4>
      </vt:variant>
      <vt:variant>
        <vt:i4>0</vt:i4>
      </vt:variant>
      <vt:variant>
        <vt:i4>5</vt:i4>
      </vt:variant>
      <vt:variant>
        <vt:lpwstr/>
      </vt:variant>
      <vt:variant>
        <vt:lpwstr>_Toc208407477</vt:lpwstr>
      </vt:variant>
      <vt:variant>
        <vt:i4>1245246</vt:i4>
      </vt:variant>
      <vt:variant>
        <vt:i4>164</vt:i4>
      </vt:variant>
      <vt:variant>
        <vt:i4>0</vt:i4>
      </vt:variant>
      <vt:variant>
        <vt:i4>5</vt:i4>
      </vt:variant>
      <vt:variant>
        <vt:lpwstr/>
      </vt:variant>
      <vt:variant>
        <vt:lpwstr>_Toc208407476</vt:lpwstr>
      </vt:variant>
      <vt:variant>
        <vt:i4>1245246</vt:i4>
      </vt:variant>
      <vt:variant>
        <vt:i4>158</vt:i4>
      </vt:variant>
      <vt:variant>
        <vt:i4>0</vt:i4>
      </vt:variant>
      <vt:variant>
        <vt:i4>5</vt:i4>
      </vt:variant>
      <vt:variant>
        <vt:lpwstr/>
      </vt:variant>
      <vt:variant>
        <vt:lpwstr>_Toc208407475</vt:lpwstr>
      </vt:variant>
      <vt:variant>
        <vt:i4>1245246</vt:i4>
      </vt:variant>
      <vt:variant>
        <vt:i4>152</vt:i4>
      </vt:variant>
      <vt:variant>
        <vt:i4>0</vt:i4>
      </vt:variant>
      <vt:variant>
        <vt:i4>5</vt:i4>
      </vt:variant>
      <vt:variant>
        <vt:lpwstr/>
      </vt:variant>
      <vt:variant>
        <vt:lpwstr>_Toc208407474</vt:lpwstr>
      </vt:variant>
      <vt:variant>
        <vt:i4>1245246</vt:i4>
      </vt:variant>
      <vt:variant>
        <vt:i4>146</vt:i4>
      </vt:variant>
      <vt:variant>
        <vt:i4>0</vt:i4>
      </vt:variant>
      <vt:variant>
        <vt:i4>5</vt:i4>
      </vt:variant>
      <vt:variant>
        <vt:lpwstr/>
      </vt:variant>
      <vt:variant>
        <vt:lpwstr>_Toc208407473</vt:lpwstr>
      </vt:variant>
      <vt:variant>
        <vt:i4>1245246</vt:i4>
      </vt:variant>
      <vt:variant>
        <vt:i4>140</vt:i4>
      </vt:variant>
      <vt:variant>
        <vt:i4>0</vt:i4>
      </vt:variant>
      <vt:variant>
        <vt:i4>5</vt:i4>
      </vt:variant>
      <vt:variant>
        <vt:lpwstr/>
      </vt:variant>
      <vt:variant>
        <vt:lpwstr>_Toc208407472</vt:lpwstr>
      </vt:variant>
      <vt:variant>
        <vt:i4>1245246</vt:i4>
      </vt:variant>
      <vt:variant>
        <vt:i4>134</vt:i4>
      </vt:variant>
      <vt:variant>
        <vt:i4>0</vt:i4>
      </vt:variant>
      <vt:variant>
        <vt:i4>5</vt:i4>
      </vt:variant>
      <vt:variant>
        <vt:lpwstr/>
      </vt:variant>
      <vt:variant>
        <vt:lpwstr>_Toc208407471</vt:lpwstr>
      </vt:variant>
      <vt:variant>
        <vt:i4>1245246</vt:i4>
      </vt:variant>
      <vt:variant>
        <vt:i4>128</vt:i4>
      </vt:variant>
      <vt:variant>
        <vt:i4>0</vt:i4>
      </vt:variant>
      <vt:variant>
        <vt:i4>5</vt:i4>
      </vt:variant>
      <vt:variant>
        <vt:lpwstr/>
      </vt:variant>
      <vt:variant>
        <vt:lpwstr>_Toc208407470</vt:lpwstr>
      </vt:variant>
      <vt:variant>
        <vt:i4>1179710</vt:i4>
      </vt:variant>
      <vt:variant>
        <vt:i4>122</vt:i4>
      </vt:variant>
      <vt:variant>
        <vt:i4>0</vt:i4>
      </vt:variant>
      <vt:variant>
        <vt:i4>5</vt:i4>
      </vt:variant>
      <vt:variant>
        <vt:lpwstr/>
      </vt:variant>
      <vt:variant>
        <vt:lpwstr>_Toc208407469</vt:lpwstr>
      </vt:variant>
      <vt:variant>
        <vt:i4>1179710</vt:i4>
      </vt:variant>
      <vt:variant>
        <vt:i4>116</vt:i4>
      </vt:variant>
      <vt:variant>
        <vt:i4>0</vt:i4>
      </vt:variant>
      <vt:variant>
        <vt:i4>5</vt:i4>
      </vt:variant>
      <vt:variant>
        <vt:lpwstr/>
      </vt:variant>
      <vt:variant>
        <vt:lpwstr>_Toc208407468</vt:lpwstr>
      </vt:variant>
      <vt:variant>
        <vt:i4>1179710</vt:i4>
      </vt:variant>
      <vt:variant>
        <vt:i4>110</vt:i4>
      </vt:variant>
      <vt:variant>
        <vt:i4>0</vt:i4>
      </vt:variant>
      <vt:variant>
        <vt:i4>5</vt:i4>
      </vt:variant>
      <vt:variant>
        <vt:lpwstr/>
      </vt:variant>
      <vt:variant>
        <vt:lpwstr>_Toc208407467</vt:lpwstr>
      </vt:variant>
      <vt:variant>
        <vt:i4>1179710</vt:i4>
      </vt:variant>
      <vt:variant>
        <vt:i4>104</vt:i4>
      </vt:variant>
      <vt:variant>
        <vt:i4>0</vt:i4>
      </vt:variant>
      <vt:variant>
        <vt:i4>5</vt:i4>
      </vt:variant>
      <vt:variant>
        <vt:lpwstr/>
      </vt:variant>
      <vt:variant>
        <vt:lpwstr>_Toc208407466</vt:lpwstr>
      </vt:variant>
      <vt:variant>
        <vt:i4>1179710</vt:i4>
      </vt:variant>
      <vt:variant>
        <vt:i4>98</vt:i4>
      </vt:variant>
      <vt:variant>
        <vt:i4>0</vt:i4>
      </vt:variant>
      <vt:variant>
        <vt:i4>5</vt:i4>
      </vt:variant>
      <vt:variant>
        <vt:lpwstr/>
      </vt:variant>
      <vt:variant>
        <vt:lpwstr>_Toc208407465</vt:lpwstr>
      </vt:variant>
      <vt:variant>
        <vt:i4>1179710</vt:i4>
      </vt:variant>
      <vt:variant>
        <vt:i4>92</vt:i4>
      </vt:variant>
      <vt:variant>
        <vt:i4>0</vt:i4>
      </vt:variant>
      <vt:variant>
        <vt:i4>5</vt:i4>
      </vt:variant>
      <vt:variant>
        <vt:lpwstr/>
      </vt:variant>
      <vt:variant>
        <vt:lpwstr>_Toc208407464</vt:lpwstr>
      </vt:variant>
      <vt:variant>
        <vt:i4>1179710</vt:i4>
      </vt:variant>
      <vt:variant>
        <vt:i4>86</vt:i4>
      </vt:variant>
      <vt:variant>
        <vt:i4>0</vt:i4>
      </vt:variant>
      <vt:variant>
        <vt:i4>5</vt:i4>
      </vt:variant>
      <vt:variant>
        <vt:lpwstr/>
      </vt:variant>
      <vt:variant>
        <vt:lpwstr>_Toc208407463</vt:lpwstr>
      </vt:variant>
      <vt:variant>
        <vt:i4>1179710</vt:i4>
      </vt:variant>
      <vt:variant>
        <vt:i4>80</vt:i4>
      </vt:variant>
      <vt:variant>
        <vt:i4>0</vt:i4>
      </vt:variant>
      <vt:variant>
        <vt:i4>5</vt:i4>
      </vt:variant>
      <vt:variant>
        <vt:lpwstr/>
      </vt:variant>
      <vt:variant>
        <vt:lpwstr>_Toc208407462</vt:lpwstr>
      </vt:variant>
      <vt:variant>
        <vt:i4>1179710</vt:i4>
      </vt:variant>
      <vt:variant>
        <vt:i4>74</vt:i4>
      </vt:variant>
      <vt:variant>
        <vt:i4>0</vt:i4>
      </vt:variant>
      <vt:variant>
        <vt:i4>5</vt:i4>
      </vt:variant>
      <vt:variant>
        <vt:lpwstr/>
      </vt:variant>
      <vt:variant>
        <vt:lpwstr>_Toc208407461</vt:lpwstr>
      </vt:variant>
      <vt:variant>
        <vt:i4>1179710</vt:i4>
      </vt:variant>
      <vt:variant>
        <vt:i4>68</vt:i4>
      </vt:variant>
      <vt:variant>
        <vt:i4>0</vt:i4>
      </vt:variant>
      <vt:variant>
        <vt:i4>5</vt:i4>
      </vt:variant>
      <vt:variant>
        <vt:lpwstr/>
      </vt:variant>
      <vt:variant>
        <vt:lpwstr>_Toc208407460</vt:lpwstr>
      </vt:variant>
      <vt:variant>
        <vt:i4>1114174</vt:i4>
      </vt:variant>
      <vt:variant>
        <vt:i4>62</vt:i4>
      </vt:variant>
      <vt:variant>
        <vt:i4>0</vt:i4>
      </vt:variant>
      <vt:variant>
        <vt:i4>5</vt:i4>
      </vt:variant>
      <vt:variant>
        <vt:lpwstr/>
      </vt:variant>
      <vt:variant>
        <vt:lpwstr>_Toc208407459</vt:lpwstr>
      </vt:variant>
      <vt:variant>
        <vt:i4>1114174</vt:i4>
      </vt:variant>
      <vt:variant>
        <vt:i4>56</vt:i4>
      </vt:variant>
      <vt:variant>
        <vt:i4>0</vt:i4>
      </vt:variant>
      <vt:variant>
        <vt:i4>5</vt:i4>
      </vt:variant>
      <vt:variant>
        <vt:lpwstr/>
      </vt:variant>
      <vt:variant>
        <vt:lpwstr>_Toc208407458</vt:lpwstr>
      </vt:variant>
      <vt:variant>
        <vt:i4>1114174</vt:i4>
      </vt:variant>
      <vt:variant>
        <vt:i4>50</vt:i4>
      </vt:variant>
      <vt:variant>
        <vt:i4>0</vt:i4>
      </vt:variant>
      <vt:variant>
        <vt:i4>5</vt:i4>
      </vt:variant>
      <vt:variant>
        <vt:lpwstr/>
      </vt:variant>
      <vt:variant>
        <vt:lpwstr>_Toc208407457</vt:lpwstr>
      </vt:variant>
      <vt:variant>
        <vt:i4>1114174</vt:i4>
      </vt:variant>
      <vt:variant>
        <vt:i4>44</vt:i4>
      </vt:variant>
      <vt:variant>
        <vt:i4>0</vt:i4>
      </vt:variant>
      <vt:variant>
        <vt:i4>5</vt:i4>
      </vt:variant>
      <vt:variant>
        <vt:lpwstr/>
      </vt:variant>
      <vt:variant>
        <vt:lpwstr>_Toc208407456</vt:lpwstr>
      </vt:variant>
      <vt:variant>
        <vt:i4>1114174</vt:i4>
      </vt:variant>
      <vt:variant>
        <vt:i4>38</vt:i4>
      </vt:variant>
      <vt:variant>
        <vt:i4>0</vt:i4>
      </vt:variant>
      <vt:variant>
        <vt:i4>5</vt:i4>
      </vt:variant>
      <vt:variant>
        <vt:lpwstr/>
      </vt:variant>
      <vt:variant>
        <vt:lpwstr>_Toc208407455</vt:lpwstr>
      </vt:variant>
      <vt:variant>
        <vt:i4>1114174</vt:i4>
      </vt:variant>
      <vt:variant>
        <vt:i4>32</vt:i4>
      </vt:variant>
      <vt:variant>
        <vt:i4>0</vt:i4>
      </vt:variant>
      <vt:variant>
        <vt:i4>5</vt:i4>
      </vt:variant>
      <vt:variant>
        <vt:lpwstr/>
      </vt:variant>
      <vt:variant>
        <vt:lpwstr>_Toc208407454</vt:lpwstr>
      </vt:variant>
      <vt:variant>
        <vt:i4>1114174</vt:i4>
      </vt:variant>
      <vt:variant>
        <vt:i4>26</vt:i4>
      </vt:variant>
      <vt:variant>
        <vt:i4>0</vt:i4>
      </vt:variant>
      <vt:variant>
        <vt:i4>5</vt:i4>
      </vt:variant>
      <vt:variant>
        <vt:lpwstr/>
      </vt:variant>
      <vt:variant>
        <vt:lpwstr>_Toc208407453</vt:lpwstr>
      </vt:variant>
      <vt:variant>
        <vt:i4>1114174</vt:i4>
      </vt:variant>
      <vt:variant>
        <vt:i4>20</vt:i4>
      </vt:variant>
      <vt:variant>
        <vt:i4>0</vt:i4>
      </vt:variant>
      <vt:variant>
        <vt:i4>5</vt:i4>
      </vt:variant>
      <vt:variant>
        <vt:lpwstr/>
      </vt:variant>
      <vt:variant>
        <vt:lpwstr>_Toc208407452</vt:lpwstr>
      </vt:variant>
      <vt:variant>
        <vt:i4>1114174</vt:i4>
      </vt:variant>
      <vt:variant>
        <vt:i4>14</vt:i4>
      </vt:variant>
      <vt:variant>
        <vt:i4>0</vt:i4>
      </vt:variant>
      <vt:variant>
        <vt:i4>5</vt:i4>
      </vt:variant>
      <vt:variant>
        <vt:lpwstr/>
      </vt:variant>
      <vt:variant>
        <vt:lpwstr>_Toc208407451</vt:lpwstr>
      </vt:variant>
      <vt:variant>
        <vt:i4>1114174</vt:i4>
      </vt:variant>
      <vt:variant>
        <vt:i4>8</vt:i4>
      </vt:variant>
      <vt:variant>
        <vt:i4>0</vt:i4>
      </vt:variant>
      <vt:variant>
        <vt:i4>5</vt:i4>
      </vt:variant>
      <vt:variant>
        <vt:lpwstr/>
      </vt:variant>
      <vt:variant>
        <vt:lpwstr>_Toc208407450</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2621539</vt:i4>
      </vt:variant>
      <vt:variant>
        <vt:i4>15</vt:i4>
      </vt:variant>
      <vt:variant>
        <vt:i4>0</vt:i4>
      </vt:variant>
      <vt:variant>
        <vt:i4>5</vt:i4>
      </vt:variant>
      <vt:variant>
        <vt:lpwstr>http://echidnacec.com/</vt:lpwstr>
      </vt:variant>
      <vt:variant>
        <vt:lpwstr/>
      </vt:variant>
      <vt:variant>
        <vt:i4>1441865</vt:i4>
      </vt:variant>
      <vt:variant>
        <vt:i4>12</vt:i4>
      </vt:variant>
      <vt:variant>
        <vt:i4>0</vt:i4>
      </vt:variant>
      <vt:variant>
        <vt:i4>5</vt:i4>
      </vt:variant>
      <vt:variant>
        <vt:lpwstr>https://www.efsa.europa.eu/en</vt:lpwstr>
      </vt:variant>
      <vt:variant>
        <vt:lpwstr/>
      </vt:variant>
      <vt:variant>
        <vt:i4>3080317</vt:i4>
      </vt:variant>
      <vt:variant>
        <vt:i4>9</vt:i4>
      </vt:variant>
      <vt:variant>
        <vt:i4>0</vt:i4>
      </vt:variant>
      <vt:variant>
        <vt:i4>5</vt:i4>
      </vt:variant>
      <vt:variant>
        <vt:lpwstr>https://echa.europa.eu/</vt:lpwstr>
      </vt:variant>
      <vt:variant>
        <vt:lpwstr/>
      </vt:variant>
      <vt:variant>
        <vt:i4>5373983</vt:i4>
      </vt:variant>
      <vt:variant>
        <vt:i4>6</vt:i4>
      </vt:variant>
      <vt:variant>
        <vt:i4>0</vt:i4>
      </vt:variant>
      <vt:variant>
        <vt:i4>5</vt:i4>
      </vt:variant>
      <vt:variant>
        <vt:lpwstr>https://pubchem.ncbi.nlm.nih.gov/</vt:lpwstr>
      </vt:variant>
      <vt:variant>
        <vt:lpwstr/>
      </vt:variant>
      <vt:variant>
        <vt:i4>5963870</vt:i4>
      </vt:variant>
      <vt:variant>
        <vt:i4>3</vt:i4>
      </vt:variant>
      <vt:variant>
        <vt:i4>0</vt:i4>
      </vt:variant>
      <vt:variant>
        <vt:i4>5</vt:i4>
      </vt:variant>
      <vt:variant>
        <vt:lpwstr>https://ordspub.epa.gov/ords/pesticides/f?p=chemicalsearch:1</vt:lpwstr>
      </vt:variant>
      <vt:variant>
        <vt:lpwstr/>
      </vt:variant>
      <vt:variant>
        <vt:i4>1310792</vt:i4>
      </vt:variant>
      <vt:variant>
        <vt:i4>0</vt:i4>
      </vt:variant>
      <vt:variant>
        <vt:i4>0</vt:i4>
      </vt:variant>
      <vt:variant>
        <vt:i4>5</vt:i4>
      </vt:variant>
      <vt:variant>
        <vt:lpwstr>https://www.echemportal.org/echemportal/</vt:lpwstr>
      </vt:variant>
      <vt:variant>
        <vt:lpwstr/>
      </vt:variant>
      <vt:variant>
        <vt:i4>6422541</vt:i4>
      </vt:variant>
      <vt:variant>
        <vt:i4>45</vt:i4>
      </vt:variant>
      <vt:variant>
        <vt:i4>0</vt:i4>
      </vt:variant>
      <vt:variant>
        <vt:i4>5</vt:i4>
      </vt:variant>
      <vt:variant>
        <vt:lpwstr>mailto:Minna.Saaristo@epa.vic.gov.au</vt:lpwstr>
      </vt:variant>
      <vt:variant>
        <vt:lpwstr/>
      </vt:variant>
      <vt:variant>
        <vt:i4>7208986</vt:i4>
      </vt:variant>
      <vt:variant>
        <vt:i4>42</vt:i4>
      </vt:variant>
      <vt:variant>
        <vt:i4>0</vt:i4>
      </vt:variant>
      <vt:variant>
        <vt:i4>5</vt:i4>
      </vt:variant>
      <vt:variant>
        <vt:lpwstr>mailto:Paula.Sardina@epa.vic.gov.au</vt:lpwstr>
      </vt:variant>
      <vt:variant>
        <vt:lpwstr/>
      </vt:variant>
      <vt:variant>
        <vt:i4>6422541</vt:i4>
      </vt:variant>
      <vt:variant>
        <vt:i4>39</vt:i4>
      </vt:variant>
      <vt:variant>
        <vt:i4>0</vt:i4>
      </vt:variant>
      <vt:variant>
        <vt:i4>5</vt:i4>
      </vt:variant>
      <vt:variant>
        <vt:lpwstr>mailto:Minna.Saaristo@epa.vic.gov.au</vt:lpwstr>
      </vt:variant>
      <vt:variant>
        <vt:lpwstr/>
      </vt:variant>
      <vt:variant>
        <vt:i4>6422541</vt:i4>
      </vt:variant>
      <vt:variant>
        <vt:i4>36</vt:i4>
      </vt:variant>
      <vt:variant>
        <vt:i4>0</vt:i4>
      </vt:variant>
      <vt:variant>
        <vt:i4>5</vt:i4>
      </vt:variant>
      <vt:variant>
        <vt:lpwstr>mailto:Minna.Saaristo@epa.vic.gov.au</vt:lpwstr>
      </vt:variant>
      <vt:variant>
        <vt:lpwstr/>
      </vt:variant>
      <vt:variant>
        <vt:i4>7208986</vt:i4>
      </vt:variant>
      <vt:variant>
        <vt:i4>33</vt:i4>
      </vt:variant>
      <vt:variant>
        <vt:i4>0</vt:i4>
      </vt:variant>
      <vt:variant>
        <vt:i4>5</vt:i4>
      </vt:variant>
      <vt:variant>
        <vt:lpwstr>mailto:Paula.Sardina@epa.vic.gov.au</vt:lpwstr>
      </vt:variant>
      <vt:variant>
        <vt:lpwstr/>
      </vt:variant>
      <vt:variant>
        <vt:i4>6422541</vt:i4>
      </vt:variant>
      <vt:variant>
        <vt:i4>30</vt:i4>
      </vt:variant>
      <vt:variant>
        <vt:i4>0</vt:i4>
      </vt:variant>
      <vt:variant>
        <vt:i4>5</vt:i4>
      </vt:variant>
      <vt:variant>
        <vt:lpwstr>mailto:Minna.Saaristo@epa.vic.gov.au</vt:lpwstr>
      </vt:variant>
      <vt:variant>
        <vt:lpwstr/>
      </vt:variant>
      <vt:variant>
        <vt:i4>6422541</vt:i4>
      </vt:variant>
      <vt:variant>
        <vt:i4>27</vt:i4>
      </vt:variant>
      <vt:variant>
        <vt:i4>0</vt:i4>
      </vt:variant>
      <vt:variant>
        <vt:i4>5</vt:i4>
      </vt:variant>
      <vt:variant>
        <vt:lpwstr>mailto:Minna.Saaristo@epa.vic.gov.au</vt:lpwstr>
      </vt:variant>
      <vt:variant>
        <vt:lpwstr/>
      </vt:variant>
      <vt:variant>
        <vt:i4>7208986</vt:i4>
      </vt:variant>
      <vt:variant>
        <vt:i4>24</vt:i4>
      </vt:variant>
      <vt:variant>
        <vt:i4>0</vt:i4>
      </vt:variant>
      <vt:variant>
        <vt:i4>5</vt:i4>
      </vt:variant>
      <vt:variant>
        <vt:lpwstr>mailto:Paula.Sardina@epa.vic.gov.au</vt:lpwstr>
      </vt:variant>
      <vt:variant>
        <vt:lpwstr/>
      </vt:variant>
      <vt:variant>
        <vt:i4>6422541</vt:i4>
      </vt:variant>
      <vt:variant>
        <vt:i4>21</vt:i4>
      </vt:variant>
      <vt:variant>
        <vt:i4>0</vt:i4>
      </vt:variant>
      <vt:variant>
        <vt:i4>5</vt:i4>
      </vt:variant>
      <vt:variant>
        <vt:lpwstr>mailto:Minna.Saaristo@epa.vic.gov.au</vt:lpwstr>
      </vt:variant>
      <vt:variant>
        <vt:lpwstr/>
      </vt:variant>
      <vt:variant>
        <vt:i4>6422541</vt:i4>
      </vt:variant>
      <vt:variant>
        <vt:i4>18</vt:i4>
      </vt:variant>
      <vt:variant>
        <vt:i4>0</vt:i4>
      </vt:variant>
      <vt:variant>
        <vt:i4>5</vt:i4>
      </vt:variant>
      <vt:variant>
        <vt:lpwstr>mailto:Minna.Saaristo@epa.vic.gov.au</vt:lpwstr>
      </vt:variant>
      <vt:variant>
        <vt:lpwstr/>
      </vt:variant>
      <vt:variant>
        <vt:i4>7208986</vt:i4>
      </vt:variant>
      <vt:variant>
        <vt:i4>15</vt:i4>
      </vt:variant>
      <vt:variant>
        <vt:i4>0</vt:i4>
      </vt:variant>
      <vt:variant>
        <vt:i4>5</vt:i4>
      </vt:variant>
      <vt:variant>
        <vt:lpwstr>mailto:Paula.Sardina@epa.vic.gov.au</vt:lpwstr>
      </vt:variant>
      <vt:variant>
        <vt:lpwstr/>
      </vt:variant>
      <vt:variant>
        <vt:i4>6422541</vt:i4>
      </vt:variant>
      <vt:variant>
        <vt:i4>12</vt:i4>
      </vt:variant>
      <vt:variant>
        <vt:i4>0</vt:i4>
      </vt:variant>
      <vt:variant>
        <vt:i4>5</vt:i4>
      </vt:variant>
      <vt:variant>
        <vt:lpwstr>mailto:Minna.Saaristo@epa.vic.gov.au</vt:lpwstr>
      </vt:variant>
      <vt:variant>
        <vt:lpwstr/>
      </vt:variant>
      <vt:variant>
        <vt:i4>8192027</vt:i4>
      </vt:variant>
      <vt:variant>
        <vt:i4>9</vt:i4>
      </vt:variant>
      <vt:variant>
        <vt:i4>0</vt:i4>
      </vt:variant>
      <vt:variant>
        <vt:i4>5</vt:i4>
      </vt:variant>
      <vt:variant>
        <vt:lpwstr>mailto:Jen.Martin@epa.vic.gov.au</vt:lpwstr>
      </vt:variant>
      <vt:variant>
        <vt:lpwstr/>
      </vt:variant>
      <vt:variant>
        <vt:i4>6422541</vt:i4>
      </vt:variant>
      <vt:variant>
        <vt:i4>6</vt:i4>
      </vt:variant>
      <vt:variant>
        <vt:i4>0</vt:i4>
      </vt:variant>
      <vt:variant>
        <vt:i4>5</vt:i4>
      </vt:variant>
      <vt:variant>
        <vt:lpwstr>mailto:Minna.Saaristo@epa.vic.gov.au</vt:lpwstr>
      </vt:variant>
      <vt:variant>
        <vt:lpwstr/>
      </vt:variant>
      <vt:variant>
        <vt:i4>6422541</vt:i4>
      </vt:variant>
      <vt:variant>
        <vt:i4>3</vt:i4>
      </vt:variant>
      <vt:variant>
        <vt:i4>0</vt:i4>
      </vt:variant>
      <vt:variant>
        <vt:i4>5</vt:i4>
      </vt:variant>
      <vt:variant>
        <vt:lpwstr>mailto:Minna.Saaristo@epa.vic.gov.au</vt:lpwstr>
      </vt:variant>
      <vt:variant>
        <vt:lpwstr/>
      </vt:variant>
      <vt:variant>
        <vt:i4>3211387</vt:i4>
      </vt:variant>
      <vt:variant>
        <vt:i4>0</vt:i4>
      </vt:variant>
      <vt:variant>
        <vt:i4>0</vt:i4>
      </vt:variant>
      <vt:variant>
        <vt:i4>5</vt:i4>
      </vt:variant>
      <vt:variant>
        <vt:lpwstr>https://www.epa.vic.gov.au/16951-assessing-and-controlling-risk-guide-business</vt:lpwstr>
      </vt:variant>
      <vt:variant>
        <vt:lpwstr/>
      </vt:variant>
      <vt:variant>
        <vt:i4>6619169</vt:i4>
      </vt:variant>
      <vt:variant>
        <vt:i4>0</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emerging contaminants in recycled water</dc:title>
  <dc:subject/>
  <dc:creator>Emma Gumbleton</dc:creator>
  <cp:keywords/>
  <dc:description/>
  <cp:lastModifiedBy>Minna Saaristo</cp:lastModifiedBy>
  <cp:revision>4</cp:revision>
  <cp:lastPrinted>2025-09-03T00:53:00Z</cp:lastPrinted>
  <dcterms:created xsi:type="dcterms:W3CDTF">2025-10-14T23:18:00Z</dcterms:created>
  <dcterms:modified xsi:type="dcterms:W3CDTF">2025-10-15T00:29:00Z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MediaServiceImageTags">
    <vt:lpwstr/>
  </property>
  <property fmtid="{D5CDD505-2E9C-101B-9397-08002B2CF9AE}" pid="6" name="ContentTypeId">
    <vt:lpwstr>0x010100157B2D06937F3D4FB4285571A6D0554F</vt:lpwstr>
  </property>
  <property fmtid="{D5CDD505-2E9C-101B-9397-08002B2CF9AE}" pid="7" name="_dlc_DocIdItemGuid">
    <vt:lpwstr>3708c3b8-520c-48c4-9075-bbc17800ac50</vt:lpwstr>
  </property>
</Properties>
</file>