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1F666" w14:textId="25FA7A54" w:rsidR="00B24F01" w:rsidRDefault="00B24F01" w:rsidP="001200DE">
      <w:pPr>
        <w:rPr>
          <w:rFonts w:ascii="VIC-Medium" w:eastAsia="VIC-Medium" w:hAnsi="VIC-Medium" w:cs="VIC-Medium"/>
          <w:color w:val="0A3C73"/>
          <w:szCs w:val="24"/>
          <w:lang w:val="en-US" w:eastAsia="en-US"/>
        </w:rPr>
      </w:pPr>
      <w:r>
        <w:rPr>
          <w:rFonts w:ascii="VIC-Medium" w:eastAsia="VIC-Medium" w:hAnsi="VIC-Medium" w:cs="VIC-Medium"/>
          <w:color w:val="0A3C73"/>
          <w:szCs w:val="24"/>
          <w:lang w:val="en-US" w:eastAsia="en-US"/>
        </w:rPr>
        <w:t xml:space="preserve"> </w:t>
      </w:r>
    </w:p>
    <w:sdt>
      <w:sdtPr>
        <w:rPr>
          <w:rFonts w:ascii="VIC-Medium" w:eastAsia="VIC-Medium" w:hAnsi="VIC-Medium" w:cs="VIC-Medium"/>
          <w:color w:val="0A3C73"/>
          <w:szCs w:val="24"/>
          <w:lang w:val="en-US" w:eastAsia="en-US"/>
        </w:rPr>
        <w:id w:val="-97486291"/>
        <w:docPartObj>
          <w:docPartGallery w:val="Cover Pages"/>
          <w:docPartUnique/>
        </w:docPartObj>
      </w:sdtPr>
      <w:sdtEndPr/>
      <w:sdtContent>
        <w:p w14:paraId="414B858E" w14:textId="437C7E9C" w:rsidR="00284CBB" w:rsidRDefault="00BE2D3E" w:rsidP="001200DE">
          <w:r>
            <w:rPr>
              <w:noProof/>
            </w:rPr>
            <w:drawing>
              <wp:anchor distT="0" distB="0" distL="114300" distR="114300" simplePos="0" relativeHeight="251658241" behindDoc="0" locked="0" layoutInCell="1" allowOverlap="1" wp14:anchorId="20160E78" wp14:editId="0E86D477">
                <wp:simplePos x="0" y="0"/>
                <wp:positionH relativeFrom="column">
                  <wp:posOffset>4713605</wp:posOffset>
                </wp:positionH>
                <wp:positionV relativeFrom="paragraph">
                  <wp:posOffset>-314325</wp:posOffset>
                </wp:positionV>
                <wp:extent cx="1770842" cy="96456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r="3704"/>
                        <a:stretch/>
                      </pic:blipFill>
                      <pic:spPr bwMode="auto">
                        <a:xfrm>
                          <a:off x="0" y="0"/>
                          <a:ext cx="1770842" cy="964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0E85">
            <w:rPr>
              <w:noProof/>
            </w:rPr>
            <w:drawing>
              <wp:anchor distT="0" distB="0" distL="114300" distR="114300" simplePos="0" relativeHeight="251658240" behindDoc="1" locked="0" layoutInCell="1" allowOverlap="1" wp14:anchorId="740EB912" wp14:editId="5D25CF19">
                <wp:simplePos x="0" y="0"/>
                <wp:positionH relativeFrom="column">
                  <wp:posOffset>-672935</wp:posOffset>
                </wp:positionH>
                <wp:positionV relativeFrom="paragraph">
                  <wp:posOffset>-699135</wp:posOffset>
                </wp:positionV>
                <wp:extent cx="7620000" cy="10770468"/>
                <wp:effectExtent l="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20000" cy="10770468"/>
                        </a:xfrm>
                        <a:prstGeom prst="rect">
                          <a:avLst/>
                        </a:prstGeom>
                      </pic:spPr>
                    </pic:pic>
                  </a:graphicData>
                </a:graphic>
                <wp14:sizeRelH relativeFrom="page">
                  <wp14:pctWidth>0</wp14:pctWidth>
                </wp14:sizeRelH>
                <wp14:sizeRelV relativeFrom="page">
                  <wp14:pctHeight>0</wp14:pctHeight>
                </wp14:sizeRelV>
              </wp:anchor>
            </w:drawing>
          </w:r>
        </w:p>
        <w:p w14:paraId="094F5D60" w14:textId="77777777" w:rsidR="004751A4" w:rsidRDefault="004751A4" w:rsidP="004751A4">
          <w:pPr>
            <w:spacing w:after="283" w:line="180" w:lineRule="auto"/>
            <w:jc w:val="right"/>
          </w:pPr>
        </w:p>
        <w:p w14:paraId="44BDD59C" w14:textId="77777777" w:rsidR="004751A4" w:rsidRPr="00D47908" w:rsidRDefault="004751A4" w:rsidP="004751A4">
          <w:pPr>
            <w:spacing w:after="283" w:line="180" w:lineRule="auto"/>
            <w:jc w:val="right"/>
            <w:rPr>
              <w:lang w:val="en-US"/>
            </w:rPr>
          </w:pPr>
        </w:p>
        <w:p w14:paraId="41B8A22E" w14:textId="77777777" w:rsidR="004751A4" w:rsidRDefault="004751A4" w:rsidP="004751A4">
          <w:pPr>
            <w:spacing w:after="283" w:line="180" w:lineRule="auto"/>
            <w:jc w:val="right"/>
          </w:pPr>
        </w:p>
        <w:p w14:paraId="633296C0" w14:textId="77777777" w:rsidR="004751A4" w:rsidRPr="00D4624F" w:rsidRDefault="00B72D75" w:rsidP="004751A4">
          <w:pPr>
            <w:spacing w:after="283" w:line="180" w:lineRule="auto"/>
            <w:jc w:val="right"/>
            <w:rPr>
              <w:sz w:val="24"/>
              <w:szCs w:val="24"/>
            </w:rPr>
          </w:pPr>
          <w:r>
            <w:br/>
          </w:r>
          <w:r>
            <w:br/>
          </w:r>
          <w:r>
            <w:br/>
          </w:r>
          <w:r>
            <w:br/>
          </w:r>
          <w:r>
            <w:br/>
          </w:r>
          <w:r>
            <w:br/>
          </w:r>
          <w:r>
            <w:br/>
          </w:r>
          <w:r w:rsidRPr="00D4624F">
            <w:rPr>
              <w:sz w:val="24"/>
              <w:szCs w:val="24"/>
            </w:rPr>
            <w:br/>
          </w:r>
        </w:p>
        <w:p w14:paraId="4EC77F34" w14:textId="77777777" w:rsidR="004751A4" w:rsidRDefault="004751A4" w:rsidP="004751A4">
          <w:pPr>
            <w:spacing w:after="283" w:line="180" w:lineRule="auto"/>
            <w:jc w:val="right"/>
          </w:pPr>
        </w:p>
        <w:p w14:paraId="690F63F4" w14:textId="715C06CD" w:rsidR="004751A4" w:rsidRPr="00BD6ED7" w:rsidRDefault="004F7051" w:rsidP="00BD6ED7">
          <w:pPr>
            <w:pStyle w:val="Title"/>
          </w:pPr>
          <w:r>
            <w:fldChar w:fldCharType="begin"/>
          </w:r>
          <w:r>
            <w:instrText xml:space="preserve"> TITLE   \* MERGEFORMAT </w:instrText>
          </w:r>
          <w:r>
            <w:fldChar w:fldCharType="separate"/>
          </w:r>
          <w:r w:rsidR="00BD6ED7" w:rsidRPr="00BD6ED7">
            <w:t xml:space="preserve">Technical guide: </w:t>
          </w:r>
          <w:r w:rsidR="0065163A">
            <w:t>V</w:t>
          </w:r>
          <w:r w:rsidR="00BD6ED7" w:rsidRPr="00BD6ED7">
            <w:t>alidation of PFAS soil treatment technologies</w:t>
          </w:r>
          <w:r>
            <w:fldChar w:fldCharType="end"/>
          </w:r>
          <w:r w:rsidR="004E3480" w:rsidRPr="00BD6ED7">
            <w:br/>
          </w:r>
        </w:p>
        <w:p w14:paraId="0E7A75CA" w14:textId="77777777" w:rsidR="004751A4" w:rsidRDefault="004751A4" w:rsidP="004751A4">
          <w:pPr>
            <w:jc w:val="right"/>
            <w:rPr>
              <w:color w:val="FFFFFF" w:themeColor="background1"/>
            </w:rPr>
          </w:pPr>
        </w:p>
        <w:p w14:paraId="0B057A50" w14:textId="2210E5A9" w:rsidR="00B72D75" w:rsidRDefault="004E3480" w:rsidP="004608B6">
          <w:pPr>
            <w:pStyle w:val="Publicationinformation"/>
          </w:pPr>
          <w:r>
            <w:br/>
          </w:r>
          <w:r w:rsidR="004751A4" w:rsidRPr="00226027">
            <w:t xml:space="preserve">Publication </w:t>
          </w:r>
          <w:r w:rsidR="004F7051">
            <w:t>3010</w:t>
          </w:r>
          <w:r w:rsidR="004751A4" w:rsidRPr="00226027">
            <w:t xml:space="preserve"> | </w:t>
          </w:r>
          <w:r w:rsidR="004F7051">
            <w:t>APRIL</w:t>
          </w:r>
          <w:r w:rsidR="004751A4" w:rsidRPr="00226027">
            <w:t xml:space="preserve"> 202</w:t>
          </w:r>
          <w:r w:rsidR="004F7051">
            <w:t>4</w:t>
          </w:r>
          <w:r w:rsidR="004751A4" w:rsidRPr="00226027">
            <w:t xml:space="preserve"> </w:t>
          </w:r>
        </w:p>
        <w:p w14:paraId="6C31FDD1" w14:textId="77777777" w:rsidR="00C514F7" w:rsidRDefault="00C514F7">
          <w:pPr>
            <w:spacing w:after="0"/>
            <w:rPr>
              <w:rStyle w:val="Hyperlink"/>
              <w:rFonts w:eastAsia="VIC" w:cs="VIC"/>
              <w:szCs w:val="22"/>
              <w:lang w:val="en-US" w:eastAsia="en-US"/>
            </w:rPr>
          </w:pPr>
          <w:r>
            <w:rPr>
              <w:rStyle w:val="Hyperlink"/>
            </w:rPr>
            <w:br w:type="page"/>
          </w:r>
        </w:p>
        <w:p w14:paraId="54E321F4" w14:textId="77777777" w:rsidR="00525522" w:rsidRPr="006A25DB" w:rsidRDefault="00525522" w:rsidP="006A25DB">
          <w:pPr>
            <w:pStyle w:val="Heading1non-contents"/>
          </w:pPr>
          <w:bookmarkStart w:id="0" w:name="_Toc117871294"/>
          <w:r w:rsidRPr="006A25DB">
            <w:lastRenderedPageBreak/>
            <w:t>Contents</w:t>
          </w:r>
          <w:bookmarkEnd w:id="0"/>
        </w:p>
        <w:sdt>
          <w:sdtPr>
            <w:id w:val="-1270150585"/>
            <w:docPartObj>
              <w:docPartGallery w:val="Table of Contents"/>
              <w:docPartUnique/>
            </w:docPartObj>
          </w:sdtPr>
          <w:sdtEndPr>
            <w:rPr>
              <w:b/>
              <w:bCs/>
              <w:noProof/>
            </w:rPr>
          </w:sdtEndPr>
          <w:sdtContent>
            <w:p w14:paraId="3F59F551" w14:textId="2FE7436C" w:rsidR="00DF2F14" w:rsidRDefault="00C23D78">
              <w:pPr>
                <w:pStyle w:val="TOC1"/>
                <w:tabs>
                  <w:tab w:val="right" w:pos="10163"/>
                </w:tabs>
                <w:rPr>
                  <w:rFonts w:asciiTheme="minorHAnsi" w:eastAsiaTheme="minorEastAsia" w:hAnsiTheme="minorHAnsi" w:cstheme="minorBidi"/>
                  <w:noProof/>
                  <w:color w:val="auto"/>
                  <w:kern w:val="2"/>
                  <w:sz w:val="24"/>
                  <w:lang w:val="en-AU" w:eastAsia="en-GB"/>
                  <w14:ligatures w14:val="standardContextual"/>
                </w:rPr>
              </w:pPr>
              <w:r>
                <w:fldChar w:fldCharType="begin"/>
              </w:r>
              <w:r>
                <w:instrText xml:space="preserve"> TOC \o "1-2" \h \z \u </w:instrText>
              </w:r>
              <w:r>
                <w:fldChar w:fldCharType="separate"/>
              </w:r>
              <w:hyperlink w:anchor="_Toc138330885" w:history="1">
                <w:r w:rsidR="00DF2F14" w:rsidRPr="00152CA2">
                  <w:rPr>
                    <w:rStyle w:val="Hyperlink"/>
                    <w:noProof/>
                  </w:rPr>
                  <w:t>Executive summary</w:t>
                </w:r>
                <w:r w:rsidR="00DF2F14">
                  <w:rPr>
                    <w:noProof/>
                    <w:webHidden/>
                  </w:rPr>
                  <w:tab/>
                </w:r>
                <w:r w:rsidR="00DF2F14">
                  <w:rPr>
                    <w:noProof/>
                    <w:webHidden/>
                  </w:rPr>
                  <w:fldChar w:fldCharType="begin"/>
                </w:r>
                <w:r w:rsidR="00DF2F14">
                  <w:rPr>
                    <w:noProof/>
                    <w:webHidden/>
                  </w:rPr>
                  <w:instrText xml:space="preserve"> PAGEREF _Toc138330885 \h </w:instrText>
                </w:r>
                <w:r w:rsidR="00DF2F14">
                  <w:rPr>
                    <w:noProof/>
                    <w:webHidden/>
                  </w:rPr>
                </w:r>
                <w:r w:rsidR="00DF2F14">
                  <w:rPr>
                    <w:noProof/>
                    <w:webHidden/>
                  </w:rPr>
                  <w:fldChar w:fldCharType="separate"/>
                </w:r>
                <w:r w:rsidR="008472EA">
                  <w:rPr>
                    <w:noProof/>
                    <w:webHidden/>
                  </w:rPr>
                  <w:t>4</w:t>
                </w:r>
                <w:r w:rsidR="00DF2F14">
                  <w:rPr>
                    <w:noProof/>
                    <w:webHidden/>
                  </w:rPr>
                  <w:fldChar w:fldCharType="end"/>
                </w:r>
              </w:hyperlink>
            </w:p>
            <w:p w14:paraId="792502FB" w14:textId="2659BD09" w:rsidR="00DF2F14" w:rsidRDefault="004F7051">
              <w:pPr>
                <w:pStyle w:val="TOC2"/>
                <w:tabs>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886" w:history="1">
                <w:r w:rsidR="00DF2F14" w:rsidRPr="00152CA2">
                  <w:rPr>
                    <w:rStyle w:val="Hyperlink"/>
                    <w:noProof/>
                  </w:rPr>
                  <w:t>Disclaimer</w:t>
                </w:r>
                <w:r w:rsidR="00DF2F14">
                  <w:rPr>
                    <w:noProof/>
                    <w:webHidden/>
                  </w:rPr>
                  <w:tab/>
                </w:r>
                <w:r w:rsidR="00DF2F14">
                  <w:rPr>
                    <w:noProof/>
                    <w:webHidden/>
                  </w:rPr>
                  <w:fldChar w:fldCharType="begin"/>
                </w:r>
                <w:r w:rsidR="00DF2F14">
                  <w:rPr>
                    <w:noProof/>
                    <w:webHidden/>
                  </w:rPr>
                  <w:instrText xml:space="preserve"> PAGEREF _Toc138330886 \h </w:instrText>
                </w:r>
                <w:r w:rsidR="00DF2F14">
                  <w:rPr>
                    <w:noProof/>
                    <w:webHidden/>
                  </w:rPr>
                </w:r>
                <w:r w:rsidR="00DF2F14">
                  <w:rPr>
                    <w:noProof/>
                    <w:webHidden/>
                  </w:rPr>
                  <w:fldChar w:fldCharType="separate"/>
                </w:r>
                <w:r w:rsidR="008472EA">
                  <w:rPr>
                    <w:noProof/>
                    <w:webHidden/>
                  </w:rPr>
                  <w:t>4</w:t>
                </w:r>
                <w:r w:rsidR="00DF2F14">
                  <w:rPr>
                    <w:noProof/>
                    <w:webHidden/>
                  </w:rPr>
                  <w:fldChar w:fldCharType="end"/>
                </w:r>
              </w:hyperlink>
            </w:p>
            <w:p w14:paraId="1BF0603B" w14:textId="4AF8210C" w:rsidR="00DF2F14" w:rsidRDefault="004F7051">
              <w:pPr>
                <w:pStyle w:val="TOC1"/>
                <w:tabs>
                  <w:tab w:val="right" w:pos="10163"/>
                </w:tabs>
                <w:rPr>
                  <w:rFonts w:asciiTheme="minorHAnsi" w:eastAsiaTheme="minorEastAsia" w:hAnsiTheme="minorHAnsi" w:cstheme="minorBidi"/>
                  <w:noProof/>
                  <w:color w:val="auto"/>
                  <w:kern w:val="2"/>
                  <w:sz w:val="24"/>
                  <w:lang w:val="en-AU" w:eastAsia="en-GB"/>
                  <w14:ligatures w14:val="standardContextual"/>
                </w:rPr>
              </w:pPr>
              <w:hyperlink w:anchor="_Toc138330887" w:history="1">
                <w:r w:rsidR="00DF2F14" w:rsidRPr="00152CA2">
                  <w:rPr>
                    <w:rStyle w:val="Hyperlink"/>
                    <w:noProof/>
                  </w:rPr>
                  <w:t>Abbreviations</w:t>
                </w:r>
                <w:r w:rsidR="00DF2F14">
                  <w:rPr>
                    <w:noProof/>
                    <w:webHidden/>
                  </w:rPr>
                  <w:tab/>
                </w:r>
                <w:r w:rsidR="00DF2F14">
                  <w:rPr>
                    <w:noProof/>
                    <w:webHidden/>
                  </w:rPr>
                  <w:fldChar w:fldCharType="begin"/>
                </w:r>
                <w:r w:rsidR="00DF2F14">
                  <w:rPr>
                    <w:noProof/>
                    <w:webHidden/>
                  </w:rPr>
                  <w:instrText xml:space="preserve"> PAGEREF _Toc138330887 \h </w:instrText>
                </w:r>
                <w:r w:rsidR="00DF2F14">
                  <w:rPr>
                    <w:noProof/>
                    <w:webHidden/>
                  </w:rPr>
                </w:r>
                <w:r w:rsidR="00DF2F14">
                  <w:rPr>
                    <w:noProof/>
                    <w:webHidden/>
                  </w:rPr>
                  <w:fldChar w:fldCharType="separate"/>
                </w:r>
                <w:r w:rsidR="008472EA">
                  <w:rPr>
                    <w:noProof/>
                    <w:webHidden/>
                  </w:rPr>
                  <w:t>5</w:t>
                </w:r>
                <w:r w:rsidR="00DF2F14">
                  <w:rPr>
                    <w:noProof/>
                    <w:webHidden/>
                  </w:rPr>
                  <w:fldChar w:fldCharType="end"/>
                </w:r>
              </w:hyperlink>
            </w:p>
            <w:p w14:paraId="6FA87373" w14:textId="6D2CC8E4" w:rsidR="00DF2F14" w:rsidRDefault="004F7051">
              <w:pPr>
                <w:pStyle w:val="TOC1"/>
                <w:tabs>
                  <w:tab w:val="right" w:pos="10163"/>
                </w:tabs>
                <w:rPr>
                  <w:rFonts w:asciiTheme="minorHAnsi" w:eastAsiaTheme="minorEastAsia" w:hAnsiTheme="minorHAnsi" w:cstheme="minorBidi"/>
                  <w:noProof/>
                  <w:color w:val="auto"/>
                  <w:kern w:val="2"/>
                  <w:sz w:val="24"/>
                  <w:lang w:val="en-AU" w:eastAsia="en-GB"/>
                  <w14:ligatures w14:val="standardContextual"/>
                </w:rPr>
              </w:pPr>
              <w:hyperlink w:anchor="_Toc138330888" w:history="1">
                <w:r w:rsidR="00DF2F14" w:rsidRPr="00152CA2">
                  <w:rPr>
                    <w:rStyle w:val="Hyperlink"/>
                    <w:noProof/>
                  </w:rPr>
                  <w:t>1.</w:t>
                </w:r>
                <w:r w:rsidR="00DF2F14">
                  <w:rPr>
                    <w:rFonts w:asciiTheme="minorHAnsi" w:eastAsiaTheme="minorEastAsia" w:hAnsiTheme="minorHAnsi" w:cstheme="minorBidi"/>
                    <w:noProof/>
                    <w:color w:val="auto"/>
                    <w:kern w:val="2"/>
                    <w:sz w:val="24"/>
                    <w:lang w:val="en-AU" w:eastAsia="en-GB"/>
                    <w14:ligatures w14:val="standardContextual"/>
                  </w:rPr>
                  <w:tab/>
                </w:r>
                <w:r w:rsidR="00DF2F14" w:rsidRPr="00152CA2">
                  <w:rPr>
                    <w:rStyle w:val="Hyperlink"/>
                    <w:noProof/>
                  </w:rPr>
                  <w:t>Introduction</w:t>
                </w:r>
                <w:r w:rsidR="00DF2F14">
                  <w:rPr>
                    <w:noProof/>
                    <w:webHidden/>
                  </w:rPr>
                  <w:tab/>
                </w:r>
                <w:r w:rsidR="00DF2F14">
                  <w:rPr>
                    <w:noProof/>
                    <w:webHidden/>
                  </w:rPr>
                  <w:fldChar w:fldCharType="begin"/>
                </w:r>
                <w:r w:rsidR="00DF2F14">
                  <w:rPr>
                    <w:noProof/>
                    <w:webHidden/>
                  </w:rPr>
                  <w:instrText xml:space="preserve"> PAGEREF _Toc138330888 \h </w:instrText>
                </w:r>
                <w:r w:rsidR="00DF2F14">
                  <w:rPr>
                    <w:noProof/>
                    <w:webHidden/>
                  </w:rPr>
                </w:r>
                <w:r w:rsidR="00DF2F14">
                  <w:rPr>
                    <w:noProof/>
                    <w:webHidden/>
                  </w:rPr>
                  <w:fldChar w:fldCharType="separate"/>
                </w:r>
                <w:r w:rsidR="008472EA">
                  <w:rPr>
                    <w:noProof/>
                    <w:webHidden/>
                  </w:rPr>
                  <w:t>6</w:t>
                </w:r>
                <w:r w:rsidR="00DF2F14">
                  <w:rPr>
                    <w:noProof/>
                    <w:webHidden/>
                  </w:rPr>
                  <w:fldChar w:fldCharType="end"/>
                </w:r>
              </w:hyperlink>
            </w:p>
            <w:p w14:paraId="2C61EF93" w14:textId="76C672B1" w:rsidR="00DF2F14" w:rsidRDefault="004F7051">
              <w:pPr>
                <w:pStyle w:val="TOC2"/>
                <w:tabs>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889" w:history="1">
                <w:r w:rsidR="00DF2F14" w:rsidRPr="00152CA2">
                  <w:rPr>
                    <w:rStyle w:val="Hyperlink"/>
                    <w:noProof/>
                  </w:rPr>
                  <w:t>1.1.</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Overview</w:t>
                </w:r>
                <w:r w:rsidR="00DF2F14">
                  <w:rPr>
                    <w:noProof/>
                    <w:webHidden/>
                  </w:rPr>
                  <w:tab/>
                </w:r>
                <w:r w:rsidR="00DF2F14">
                  <w:rPr>
                    <w:noProof/>
                    <w:webHidden/>
                  </w:rPr>
                  <w:fldChar w:fldCharType="begin"/>
                </w:r>
                <w:r w:rsidR="00DF2F14">
                  <w:rPr>
                    <w:noProof/>
                    <w:webHidden/>
                  </w:rPr>
                  <w:instrText xml:space="preserve"> PAGEREF _Toc138330889 \h </w:instrText>
                </w:r>
                <w:r w:rsidR="00DF2F14">
                  <w:rPr>
                    <w:noProof/>
                    <w:webHidden/>
                  </w:rPr>
                </w:r>
                <w:r w:rsidR="00DF2F14">
                  <w:rPr>
                    <w:noProof/>
                    <w:webHidden/>
                  </w:rPr>
                  <w:fldChar w:fldCharType="separate"/>
                </w:r>
                <w:r w:rsidR="008472EA">
                  <w:rPr>
                    <w:noProof/>
                    <w:webHidden/>
                  </w:rPr>
                  <w:t>6</w:t>
                </w:r>
                <w:r w:rsidR="00DF2F14">
                  <w:rPr>
                    <w:noProof/>
                    <w:webHidden/>
                  </w:rPr>
                  <w:fldChar w:fldCharType="end"/>
                </w:r>
              </w:hyperlink>
            </w:p>
            <w:p w14:paraId="4430AA5A" w14:textId="6D2675C5" w:rsidR="00DF2F14" w:rsidRDefault="004F7051">
              <w:pPr>
                <w:pStyle w:val="TOC2"/>
                <w:tabs>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890" w:history="1">
                <w:r w:rsidR="00DF2F14" w:rsidRPr="00152CA2">
                  <w:rPr>
                    <w:rStyle w:val="Hyperlink"/>
                    <w:noProof/>
                  </w:rPr>
                  <w:t>1.2.</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Purpose of the technical guide</w:t>
                </w:r>
                <w:r w:rsidR="00DF2F14">
                  <w:rPr>
                    <w:noProof/>
                    <w:webHidden/>
                  </w:rPr>
                  <w:tab/>
                </w:r>
                <w:r w:rsidR="00DF2F14">
                  <w:rPr>
                    <w:noProof/>
                    <w:webHidden/>
                  </w:rPr>
                  <w:fldChar w:fldCharType="begin"/>
                </w:r>
                <w:r w:rsidR="00DF2F14">
                  <w:rPr>
                    <w:noProof/>
                    <w:webHidden/>
                  </w:rPr>
                  <w:instrText xml:space="preserve"> PAGEREF _Toc138330890 \h </w:instrText>
                </w:r>
                <w:r w:rsidR="00DF2F14">
                  <w:rPr>
                    <w:noProof/>
                    <w:webHidden/>
                  </w:rPr>
                </w:r>
                <w:r w:rsidR="00DF2F14">
                  <w:rPr>
                    <w:noProof/>
                    <w:webHidden/>
                  </w:rPr>
                  <w:fldChar w:fldCharType="separate"/>
                </w:r>
                <w:r w:rsidR="008472EA">
                  <w:rPr>
                    <w:noProof/>
                    <w:webHidden/>
                  </w:rPr>
                  <w:t>7</w:t>
                </w:r>
                <w:r w:rsidR="00DF2F14">
                  <w:rPr>
                    <w:noProof/>
                    <w:webHidden/>
                  </w:rPr>
                  <w:fldChar w:fldCharType="end"/>
                </w:r>
              </w:hyperlink>
            </w:p>
            <w:p w14:paraId="1A041145" w14:textId="77F6B334" w:rsidR="00DF2F14" w:rsidRDefault="004F7051">
              <w:pPr>
                <w:pStyle w:val="TOC2"/>
                <w:tabs>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891" w:history="1">
                <w:r w:rsidR="00DF2F14" w:rsidRPr="00152CA2">
                  <w:rPr>
                    <w:rStyle w:val="Hyperlink"/>
                    <w:noProof/>
                  </w:rPr>
                  <w:t>1.3.</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Guide scope</w:t>
                </w:r>
                <w:r w:rsidR="00DF2F14">
                  <w:rPr>
                    <w:noProof/>
                    <w:webHidden/>
                  </w:rPr>
                  <w:tab/>
                </w:r>
                <w:r w:rsidR="00DF2F14">
                  <w:rPr>
                    <w:noProof/>
                    <w:webHidden/>
                  </w:rPr>
                  <w:fldChar w:fldCharType="begin"/>
                </w:r>
                <w:r w:rsidR="00DF2F14">
                  <w:rPr>
                    <w:noProof/>
                    <w:webHidden/>
                  </w:rPr>
                  <w:instrText xml:space="preserve"> PAGEREF _Toc138330891 \h </w:instrText>
                </w:r>
                <w:r w:rsidR="00DF2F14">
                  <w:rPr>
                    <w:noProof/>
                    <w:webHidden/>
                  </w:rPr>
                </w:r>
                <w:r w:rsidR="00DF2F14">
                  <w:rPr>
                    <w:noProof/>
                    <w:webHidden/>
                  </w:rPr>
                  <w:fldChar w:fldCharType="separate"/>
                </w:r>
                <w:r w:rsidR="008472EA">
                  <w:rPr>
                    <w:noProof/>
                    <w:webHidden/>
                  </w:rPr>
                  <w:t>7</w:t>
                </w:r>
                <w:r w:rsidR="00DF2F14">
                  <w:rPr>
                    <w:noProof/>
                    <w:webHidden/>
                  </w:rPr>
                  <w:fldChar w:fldCharType="end"/>
                </w:r>
              </w:hyperlink>
            </w:p>
            <w:p w14:paraId="29173DFD" w14:textId="7F53FC19" w:rsidR="00DF2F14" w:rsidRDefault="004F7051">
              <w:pPr>
                <w:pStyle w:val="TOC2"/>
                <w:tabs>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892" w:history="1">
                <w:r w:rsidR="00DF2F14" w:rsidRPr="00152CA2">
                  <w:rPr>
                    <w:rStyle w:val="Hyperlink"/>
                    <w:noProof/>
                  </w:rPr>
                  <w:t>1.4.</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Users of the guide</w:t>
                </w:r>
                <w:r w:rsidR="00DF2F14">
                  <w:rPr>
                    <w:noProof/>
                    <w:webHidden/>
                  </w:rPr>
                  <w:tab/>
                </w:r>
                <w:r w:rsidR="00DF2F14">
                  <w:rPr>
                    <w:noProof/>
                    <w:webHidden/>
                  </w:rPr>
                  <w:fldChar w:fldCharType="begin"/>
                </w:r>
                <w:r w:rsidR="00DF2F14">
                  <w:rPr>
                    <w:noProof/>
                    <w:webHidden/>
                  </w:rPr>
                  <w:instrText xml:space="preserve"> PAGEREF _Toc138330892 \h </w:instrText>
                </w:r>
                <w:r w:rsidR="00DF2F14">
                  <w:rPr>
                    <w:noProof/>
                    <w:webHidden/>
                  </w:rPr>
                </w:r>
                <w:r w:rsidR="00DF2F14">
                  <w:rPr>
                    <w:noProof/>
                    <w:webHidden/>
                  </w:rPr>
                  <w:fldChar w:fldCharType="separate"/>
                </w:r>
                <w:r w:rsidR="008472EA">
                  <w:rPr>
                    <w:noProof/>
                    <w:webHidden/>
                  </w:rPr>
                  <w:t>8</w:t>
                </w:r>
                <w:r w:rsidR="00DF2F14">
                  <w:rPr>
                    <w:noProof/>
                    <w:webHidden/>
                  </w:rPr>
                  <w:fldChar w:fldCharType="end"/>
                </w:r>
              </w:hyperlink>
            </w:p>
            <w:p w14:paraId="7BB1D60B" w14:textId="6D87ACF5" w:rsidR="00DF2F14" w:rsidRDefault="004F7051">
              <w:pPr>
                <w:pStyle w:val="TOC2"/>
                <w:tabs>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893" w:history="1">
                <w:r w:rsidR="00DF2F14" w:rsidRPr="00152CA2">
                  <w:rPr>
                    <w:rStyle w:val="Hyperlink"/>
                    <w:noProof/>
                  </w:rPr>
                  <w:t>1.5.</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How to use this guide</w:t>
                </w:r>
                <w:r w:rsidR="00DF2F14">
                  <w:rPr>
                    <w:noProof/>
                    <w:webHidden/>
                  </w:rPr>
                  <w:tab/>
                </w:r>
                <w:r w:rsidR="00DF2F14">
                  <w:rPr>
                    <w:noProof/>
                    <w:webHidden/>
                  </w:rPr>
                  <w:fldChar w:fldCharType="begin"/>
                </w:r>
                <w:r w:rsidR="00DF2F14">
                  <w:rPr>
                    <w:noProof/>
                    <w:webHidden/>
                  </w:rPr>
                  <w:instrText xml:space="preserve"> PAGEREF _Toc138330893 \h </w:instrText>
                </w:r>
                <w:r w:rsidR="00DF2F14">
                  <w:rPr>
                    <w:noProof/>
                    <w:webHidden/>
                  </w:rPr>
                </w:r>
                <w:r w:rsidR="00DF2F14">
                  <w:rPr>
                    <w:noProof/>
                    <w:webHidden/>
                  </w:rPr>
                  <w:fldChar w:fldCharType="separate"/>
                </w:r>
                <w:r w:rsidR="008472EA">
                  <w:rPr>
                    <w:noProof/>
                    <w:webHidden/>
                  </w:rPr>
                  <w:t>9</w:t>
                </w:r>
                <w:r w:rsidR="00DF2F14">
                  <w:rPr>
                    <w:noProof/>
                    <w:webHidden/>
                  </w:rPr>
                  <w:fldChar w:fldCharType="end"/>
                </w:r>
              </w:hyperlink>
            </w:p>
            <w:p w14:paraId="706D5A9B" w14:textId="5147AFD7" w:rsidR="00DF2F14" w:rsidRDefault="004F7051">
              <w:pPr>
                <w:pStyle w:val="TOC1"/>
                <w:tabs>
                  <w:tab w:val="right" w:pos="10163"/>
                </w:tabs>
                <w:rPr>
                  <w:rFonts w:asciiTheme="minorHAnsi" w:eastAsiaTheme="minorEastAsia" w:hAnsiTheme="minorHAnsi" w:cstheme="minorBidi"/>
                  <w:noProof/>
                  <w:color w:val="auto"/>
                  <w:kern w:val="2"/>
                  <w:sz w:val="24"/>
                  <w:lang w:val="en-AU" w:eastAsia="en-GB"/>
                  <w14:ligatures w14:val="standardContextual"/>
                </w:rPr>
              </w:pPr>
              <w:hyperlink w:anchor="_Toc138330894" w:history="1">
                <w:r w:rsidR="00DF2F14" w:rsidRPr="00152CA2">
                  <w:rPr>
                    <w:rStyle w:val="Hyperlink"/>
                    <w:noProof/>
                  </w:rPr>
                  <w:t>PART A</w:t>
                </w:r>
                <w:r w:rsidR="00DF2F14">
                  <w:rPr>
                    <w:noProof/>
                    <w:webHidden/>
                  </w:rPr>
                  <w:tab/>
                </w:r>
                <w:r w:rsidR="00DF2F14">
                  <w:rPr>
                    <w:noProof/>
                    <w:webHidden/>
                  </w:rPr>
                  <w:fldChar w:fldCharType="begin"/>
                </w:r>
                <w:r w:rsidR="00DF2F14">
                  <w:rPr>
                    <w:noProof/>
                    <w:webHidden/>
                  </w:rPr>
                  <w:instrText xml:space="preserve"> PAGEREF _Toc138330894 \h </w:instrText>
                </w:r>
                <w:r w:rsidR="00DF2F14">
                  <w:rPr>
                    <w:noProof/>
                    <w:webHidden/>
                  </w:rPr>
                </w:r>
                <w:r w:rsidR="00DF2F14">
                  <w:rPr>
                    <w:noProof/>
                    <w:webHidden/>
                  </w:rPr>
                  <w:fldChar w:fldCharType="separate"/>
                </w:r>
                <w:r w:rsidR="008472EA">
                  <w:rPr>
                    <w:noProof/>
                    <w:webHidden/>
                  </w:rPr>
                  <w:t>10</w:t>
                </w:r>
                <w:r w:rsidR="00DF2F14">
                  <w:rPr>
                    <w:noProof/>
                    <w:webHidden/>
                  </w:rPr>
                  <w:fldChar w:fldCharType="end"/>
                </w:r>
              </w:hyperlink>
            </w:p>
            <w:p w14:paraId="2E39DAD4" w14:textId="3267675D" w:rsidR="00DF2F14" w:rsidRDefault="004F7051">
              <w:pPr>
                <w:pStyle w:val="TOC1"/>
                <w:tabs>
                  <w:tab w:val="right" w:pos="10163"/>
                </w:tabs>
                <w:rPr>
                  <w:rFonts w:asciiTheme="minorHAnsi" w:eastAsiaTheme="minorEastAsia" w:hAnsiTheme="minorHAnsi" w:cstheme="minorBidi"/>
                  <w:noProof/>
                  <w:color w:val="auto"/>
                  <w:kern w:val="2"/>
                  <w:sz w:val="24"/>
                  <w:lang w:val="en-AU" w:eastAsia="en-GB"/>
                  <w14:ligatures w14:val="standardContextual"/>
                </w:rPr>
              </w:pPr>
              <w:hyperlink w:anchor="_Toc138330895" w:history="1">
                <w:r w:rsidR="00DF2F14" w:rsidRPr="00152CA2">
                  <w:rPr>
                    <w:rStyle w:val="Hyperlink"/>
                    <w:noProof/>
                  </w:rPr>
                  <w:t>2.</w:t>
                </w:r>
                <w:r w:rsidR="00DF2F14">
                  <w:rPr>
                    <w:rFonts w:asciiTheme="minorHAnsi" w:eastAsiaTheme="minorEastAsia" w:hAnsiTheme="minorHAnsi" w:cstheme="minorBidi"/>
                    <w:noProof/>
                    <w:color w:val="auto"/>
                    <w:kern w:val="2"/>
                    <w:sz w:val="24"/>
                    <w:lang w:val="en-AU" w:eastAsia="en-GB"/>
                    <w14:ligatures w14:val="standardContextual"/>
                  </w:rPr>
                  <w:tab/>
                </w:r>
                <w:r w:rsidR="00DF2F14" w:rsidRPr="00152CA2">
                  <w:rPr>
                    <w:rStyle w:val="Hyperlink"/>
                    <w:noProof/>
                  </w:rPr>
                  <w:t>Overview of PFAS and soil treatment technologies</w:t>
                </w:r>
                <w:r w:rsidR="00DF2F14">
                  <w:rPr>
                    <w:noProof/>
                    <w:webHidden/>
                  </w:rPr>
                  <w:tab/>
                </w:r>
                <w:r w:rsidR="00DF2F14">
                  <w:rPr>
                    <w:noProof/>
                    <w:webHidden/>
                  </w:rPr>
                  <w:fldChar w:fldCharType="begin"/>
                </w:r>
                <w:r w:rsidR="00DF2F14">
                  <w:rPr>
                    <w:noProof/>
                    <w:webHidden/>
                  </w:rPr>
                  <w:instrText xml:space="preserve"> PAGEREF _Toc138330895 \h </w:instrText>
                </w:r>
                <w:r w:rsidR="00DF2F14">
                  <w:rPr>
                    <w:noProof/>
                    <w:webHidden/>
                  </w:rPr>
                </w:r>
                <w:r w:rsidR="00DF2F14">
                  <w:rPr>
                    <w:noProof/>
                    <w:webHidden/>
                  </w:rPr>
                  <w:fldChar w:fldCharType="separate"/>
                </w:r>
                <w:r w:rsidR="008472EA">
                  <w:rPr>
                    <w:noProof/>
                    <w:webHidden/>
                  </w:rPr>
                  <w:t>10</w:t>
                </w:r>
                <w:r w:rsidR="00DF2F14">
                  <w:rPr>
                    <w:noProof/>
                    <w:webHidden/>
                  </w:rPr>
                  <w:fldChar w:fldCharType="end"/>
                </w:r>
              </w:hyperlink>
            </w:p>
            <w:p w14:paraId="7C8CCDDB" w14:textId="27105BAD" w:rsidR="00DF2F14" w:rsidRDefault="004F7051">
              <w:pPr>
                <w:pStyle w:val="TOC2"/>
                <w:tabs>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896" w:history="1">
                <w:r w:rsidR="00DF2F14" w:rsidRPr="00152CA2">
                  <w:rPr>
                    <w:rStyle w:val="Hyperlink"/>
                    <w:noProof/>
                  </w:rPr>
                  <w:t>2.1.</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PFAS chemical family</w:t>
                </w:r>
                <w:r w:rsidR="00DF2F14">
                  <w:rPr>
                    <w:noProof/>
                    <w:webHidden/>
                  </w:rPr>
                  <w:tab/>
                </w:r>
                <w:r w:rsidR="00DF2F14">
                  <w:rPr>
                    <w:noProof/>
                    <w:webHidden/>
                  </w:rPr>
                  <w:fldChar w:fldCharType="begin"/>
                </w:r>
                <w:r w:rsidR="00DF2F14">
                  <w:rPr>
                    <w:noProof/>
                    <w:webHidden/>
                  </w:rPr>
                  <w:instrText xml:space="preserve"> PAGEREF _Toc138330896 \h </w:instrText>
                </w:r>
                <w:r w:rsidR="00DF2F14">
                  <w:rPr>
                    <w:noProof/>
                    <w:webHidden/>
                  </w:rPr>
                </w:r>
                <w:r w:rsidR="00DF2F14">
                  <w:rPr>
                    <w:noProof/>
                    <w:webHidden/>
                  </w:rPr>
                  <w:fldChar w:fldCharType="separate"/>
                </w:r>
                <w:r w:rsidR="008472EA">
                  <w:rPr>
                    <w:noProof/>
                    <w:webHidden/>
                  </w:rPr>
                  <w:t>10</w:t>
                </w:r>
                <w:r w:rsidR="00DF2F14">
                  <w:rPr>
                    <w:noProof/>
                    <w:webHidden/>
                  </w:rPr>
                  <w:fldChar w:fldCharType="end"/>
                </w:r>
              </w:hyperlink>
            </w:p>
            <w:p w14:paraId="40C23867" w14:textId="16F250F1" w:rsidR="00DF2F14" w:rsidRDefault="004F7051">
              <w:pPr>
                <w:pStyle w:val="TOC2"/>
                <w:tabs>
                  <w:tab w:val="left" w:pos="1025"/>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897" w:history="1">
                <w:r w:rsidR="00DF2F14" w:rsidRPr="00152CA2">
                  <w:rPr>
                    <w:rStyle w:val="Hyperlink"/>
                    <w:noProof/>
                  </w:rPr>
                  <w:t>2.2.</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Soil treatment technologies</w:t>
                </w:r>
                <w:r w:rsidR="00DF2F14">
                  <w:rPr>
                    <w:noProof/>
                    <w:webHidden/>
                  </w:rPr>
                  <w:tab/>
                </w:r>
                <w:r w:rsidR="00DF2F14">
                  <w:rPr>
                    <w:noProof/>
                    <w:webHidden/>
                  </w:rPr>
                  <w:fldChar w:fldCharType="begin"/>
                </w:r>
                <w:r w:rsidR="00DF2F14">
                  <w:rPr>
                    <w:noProof/>
                    <w:webHidden/>
                  </w:rPr>
                  <w:instrText xml:space="preserve"> PAGEREF _Toc138330897 \h </w:instrText>
                </w:r>
                <w:r w:rsidR="00DF2F14">
                  <w:rPr>
                    <w:noProof/>
                    <w:webHidden/>
                  </w:rPr>
                </w:r>
                <w:r w:rsidR="00DF2F14">
                  <w:rPr>
                    <w:noProof/>
                    <w:webHidden/>
                  </w:rPr>
                  <w:fldChar w:fldCharType="separate"/>
                </w:r>
                <w:r w:rsidR="008472EA">
                  <w:rPr>
                    <w:noProof/>
                    <w:webHidden/>
                  </w:rPr>
                  <w:t>13</w:t>
                </w:r>
                <w:r w:rsidR="00DF2F14">
                  <w:rPr>
                    <w:noProof/>
                    <w:webHidden/>
                  </w:rPr>
                  <w:fldChar w:fldCharType="end"/>
                </w:r>
              </w:hyperlink>
            </w:p>
            <w:p w14:paraId="75FAAC58" w14:textId="5FE6A9C9" w:rsidR="00DF2F14" w:rsidRDefault="004F7051">
              <w:pPr>
                <w:pStyle w:val="TOC2"/>
                <w:tabs>
                  <w:tab w:val="left" w:pos="1025"/>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898" w:history="1">
                <w:r w:rsidR="00DF2F14" w:rsidRPr="00152CA2">
                  <w:rPr>
                    <w:rStyle w:val="Hyperlink"/>
                    <w:noProof/>
                  </w:rPr>
                  <w:t>2.3.</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Treatment mechanisms</w:t>
                </w:r>
                <w:r w:rsidR="00DF2F14">
                  <w:rPr>
                    <w:noProof/>
                    <w:webHidden/>
                  </w:rPr>
                  <w:tab/>
                </w:r>
                <w:r w:rsidR="00DF2F14">
                  <w:rPr>
                    <w:noProof/>
                    <w:webHidden/>
                  </w:rPr>
                  <w:fldChar w:fldCharType="begin"/>
                </w:r>
                <w:r w:rsidR="00DF2F14">
                  <w:rPr>
                    <w:noProof/>
                    <w:webHidden/>
                  </w:rPr>
                  <w:instrText xml:space="preserve"> PAGEREF _Toc138330898 \h </w:instrText>
                </w:r>
                <w:r w:rsidR="00DF2F14">
                  <w:rPr>
                    <w:noProof/>
                    <w:webHidden/>
                  </w:rPr>
                </w:r>
                <w:r w:rsidR="00DF2F14">
                  <w:rPr>
                    <w:noProof/>
                    <w:webHidden/>
                  </w:rPr>
                  <w:fldChar w:fldCharType="separate"/>
                </w:r>
                <w:r w:rsidR="008472EA">
                  <w:rPr>
                    <w:noProof/>
                    <w:webHidden/>
                  </w:rPr>
                  <w:t>14</w:t>
                </w:r>
                <w:r w:rsidR="00DF2F14">
                  <w:rPr>
                    <w:noProof/>
                    <w:webHidden/>
                  </w:rPr>
                  <w:fldChar w:fldCharType="end"/>
                </w:r>
              </w:hyperlink>
            </w:p>
            <w:p w14:paraId="2CB29F82" w14:textId="32844E9B" w:rsidR="00DF2F14" w:rsidRDefault="004F7051">
              <w:pPr>
                <w:pStyle w:val="TOC1"/>
                <w:tabs>
                  <w:tab w:val="right" w:pos="10163"/>
                </w:tabs>
                <w:rPr>
                  <w:rFonts w:asciiTheme="minorHAnsi" w:eastAsiaTheme="minorEastAsia" w:hAnsiTheme="minorHAnsi" w:cstheme="minorBidi"/>
                  <w:noProof/>
                  <w:color w:val="auto"/>
                  <w:kern w:val="2"/>
                  <w:sz w:val="24"/>
                  <w:lang w:val="en-AU" w:eastAsia="en-GB"/>
                  <w14:ligatures w14:val="standardContextual"/>
                </w:rPr>
              </w:pPr>
              <w:hyperlink w:anchor="_Toc138330899" w:history="1">
                <w:r w:rsidR="00DF2F14" w:rsidRPr="00152CA2">
                  <w:rPr>
                    <w:rStyle w:val="Hyperlink"/>
                    <w:noProof/>
                  </w:rPr>
                  <w:t>3.</w:t>
                </w:r>
                <w:r w:rsidR="00DF2F14">
                  <w:rPr>
                    <w:rFonts w:asciiTheme="minorHAnsi" w:eastAsiaTheme="minorEastAsia" w:hAnsiTheme="minorHAnsi" w:cstheme="minorBidi"/>
                    <w:noProof/>
                    <w:color w:val="auto"/>
                    <w:kern w:val="2"/>
                    <w:sz w:val="24"/>
                    <w:lang w:val="en-AU" w:eastAsia="en-GB"/>
                    <w14:ligatures w14:val="standardContextual"/>
                  </w:rPr>
                  <w:tab/>
                </w:r>
                <w:r w:rsidR="00DF2F14" w:rsidRPr="00152CA2">
                  <w:rPr>
                    <w:rStyle w:val="Hyperlink"/>
                    <w:noProof/>
                  </w:rPr>
                  <w:t>How this technical guide interacts with the Victorian environment protection framework</w:t>
                </w:r>
                <w:r w:rsidR="00DF2F14">
                  <w:rPr>
                    <w:noProof/>
                    <w:webHidden/>
                  </w:rPr>
                  <w:tab/>
                </w:r>
                <w:r w:rsidR="00DF2F14">
                  <w:rPr>
                    <w:noProof/>
                    <w:webHidden/>
                  </w:rPr>
                  <w:fldChar w:fldCharType="begin"/>
                </w:r>
                <w:r w:rsidR="00DF2F14">
                  <w:rPr>
                    <w:noProof/>
                    <w:webHidden/>
                  </w:rPr>
                  <w:instrText xml:space="preserve"> PAGEREF _Toc138330899 \h </w:instrText>
                </w:r>
                <w:r w:rsidR="00DF2F14">
                  <w:rPr>
                    <w:noProof/>
                    <w:webHidden/>
                  </w:rPr>
                </w:r>
                <w:r w:rsidR="00DF2F14">
                  <w:rPr>
                    <w:noProof/>
                    <w:webHidden/>
                  </w:rPr>
                  <w:fldChar w:fldCharType="separate"/>
                </w:r>
                <w:r w:rsidR="008472EA">
                  <w:rPr>
                    <w:noProof/>
                    <w:webHidden/>
                  </w:rPr>
                  <w:t>16</w:t>
                </w:r>
                <w:r w:rsidR="00DF2F14">
                  <w:rPr>
                    <w:noProof/>
                    <w:webHidden/>
                  </w:rPr>
                  <w:fldChar w:fldCharType="end"/>
                </w:r>
              </w:hyperlink>
            </w:p>
            <w:p w14:paraId="5B9E1BA9" w14:textId="1C7FB195" w:rsidR="00DF2F14" w:rsidRDefault="004F7051">
              <w:pPr>
                <w:pStyle w:val="TOC2"/>
                <w:tabs>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900" w:history="1">
                <w:r w:rsidR="00DF2F14" w:rsidRPr="00152CA2">
                  <w:rPr>
                    <w:rStyle w:val="Hyperlink"/>
                    <w:noProof/>
                  </w:rPr>
                  <w:t>3.1.</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Overview</w:t>
                </w:r>
                <w:r w:rsidR="00DF2F14">
                  <w:rPr>
                    <w:noProof/>
                    <w:webHidden/>
                  </w:rPr>
                  <w:tab/>
                </w:r>
                <w:r w:rsidR="00DF2F14">
                  <w:rPr>
                    <w:noProof/>
                    <w:webHidden/>
                  </w:rPr>
                  <w:fldChar w:fldCharType="begin"/>
                </w:r>
                <w:r w:rsidR="00DF2F14">
                  <w:rPr>
                    <w:noProof/>
                    <w:webHidden/>
                  </w:rPr>
                  <w:instrText xml:space="preserve"> PAGEREF _Toc138330900 \h </w:instrText>
                </w:r>
                <w:r w:rsidR="00DF2F14">
                  <w:rPr>
                    <w:noProof/>
                    <w:webHidden/>
                  </w:rPr>
                </w:r>
                <w:r w:rsidR="00DF2F14">
                  <w:rPr>
                    <w:noProof/>
                    <w:webHidden/>
                  </w:rPr>
                  <w:fldChar w:fldCharType="separate"/>
                </w:r>
                <w:r w:rsidR="008472EA">
                  <w:rPr>
                    <w:noProof/>
                    <w:webHidden/>
                  </w:rPr>
                  <w:t>16</w:t>
                </w:r>
                <w:r w:rsidR="00DF2F14">
                  <w:rPr>
                    <w:noProof/>
                    <w:webHidden/>
                  </w:rPr>
                  <w:fldChar w:fldCharType="end"/>
                </w:r>
              </w:hyperlink>
            </w:p>
            <w:p w14:paraId="5B980FA3" w14:textId="525A96E8" w:rsidR="00DF2F14" w:rsidRDefault="004F7051">
              <w:pPr>
                <w:pStyle w:val="TOC2"/>
                <w:tabs>
                  <w:tab w:val="left" w:pos="1025"/>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901" w:history="1">
                <w:r w:rsidR="00DF2F14" w:rsidRPr="00152CA2">
                  <w:rPr>
                    <w:rStyle w:val="Hyperlink"/>
                    <w:noProof/>
                  </w:rPr>
                  <w:t>3.2.</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State of knowledge</w:t>
                </w:r>
                <w:r w:rsidR="00DF2F14">
                  <w:rPr>
                    <w:noProof/>
                    <w:webHidden/>
                  </w:rPr>
                  <w:tab/>
                </w:r>
                <w:r w:rsidR="00DF2F14">
                  <w:rPr>
                    <w:noProof/>
                    <w:webHidden/>
                  </w:rPr>
                  <w:fldChar w:fldCharType="begin"/>
                </w:r>
                <w:r w:rsidR="00DF2F14">
                  <w:rPr>
                    <w:noProof/>
                    <w:webHidden/>
                  </w:rPr>
                  <w:instrText xml:space="preserve"> PAGEREF _Toc138330901 \h </w:instrText>
                </w:r>
                <w:r w:rsidR="00DF2F14">
                  <w:rPr>
                    <w:noProof/>
                    <w:webHidden/>
                  </w:rPr>
                </w:r>
                <w:r w:rsidR="00DF2F14">
                  <w:rPr>
                    <w:noProof/>
                    <w:webHidden/>
                  </w:rPr>
                  <w:fldChar w:fldCharType="separate"/>
                </w:r>
                <w:r w:rsidR="008472EA">
                  <w:rPr>
                    <w:noProof/>
                    <w:webHidden/>
                  </w:rPr>
                  <w:t>16</w:t>
                </w:r>
                <w:r w:rsidR="00DF2F14">
                  <w:rPr>
                    <w:noProof/>
                    <w:webHidden/>
                  </w:rPr>
                  <w:fldChar w:fldCharType="end"/>
                </w:r>
              </w:hyperlink>
            </w:p>
            <w:p w14:paraId="739CD9F8" w14:textId="2D8181D2" w:rsidR="00DF2F14" w:rsidRDefault="004F7051">
              <w:pPr>
                <w:pStyle w:val="TOC2"/>
                <w:tabs>
                  <w:tab w:val="left" w:pos="1025"/>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902" w:history="1">
                <w:r w:rsidR="00DF2F14" w:rsidRPr="00152CA2">
                  <w:rPr>
                    <w:rStyle w:val="Hyperlink"/>
                    <w:noProof/>
                  </w:rPr>
                  <w:t>3.3.</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EPA approvals for soil treatment</w:t>
                </w:r>
                <w:r w:rsidR="00DF2F14">
                  <w:rPr>
                    <w:noProof/>
                    <w:webHidden/>
                  </w:rPr>
                  <w:tab/>
                </w:r>
                <w:r w:rsidR="00DF2F14">
                  <w:rPr>
                    <w:noProof/>
                    <w:webHidden/>
                  </w:rPr>
                  <w:fldChar w:fldCharType="begin"/>
                </w:r>
                <w:r w:rsidR="00DF2F14">
                  <w:rPr>
                    <w:noProof/>
                    <w:webHidden/>
                  </w:rPr>
                  <w:instrText xml:space="preserve"> PAGEREF _Toc138330902 \h </w:instrText>
                </w:r>
                <w:r w:rsidR="00DF2F14">
                  <w:rPr>
                    <w:noProof/>
                    <w:webHidden/>
                  </w:rPr>
                </w:r>
                <w:r w:rsidR="00DF2F14">
                  <w:rPr>
                    <w:noProof/>
                    <w:webHidden/>
                  </w:rPr>
                  <w:fldChar w:fldCharType="separate"/>
                </w:r>
                <w:r w:rsidR="008472EA">
                  <w:rPr>
                    <w:noProof/>
                    <w:webHidden/>
                  </w:rPr>
                  <w:t>16</w:t>
                </w:r>
                <w:r w:rsidR="00DF2F14">
                  <w:rPr>
                    <w:noProof/>
                    <w:webHidden/>
                  </w:rPr>
                  <w:fldChar w:fldCharType="end"/>
                </w:r>
              </w:hyperlink>
            </w:p>
            <w:p w14:paraId="636305AA" w14:textId="0A6769B3" w:rsidR="00DF2F14" w:rsidRDefault="004F7051">
              <w:pPr>
                <w:pStyle w:val="TOC1"/>
                <w:tabs>
                  <w:tab w:val="right" w:pos="10163"/>
                </w:tabs>
                <w:rPr>
                  <w:rFonts w:asciiTheme="minorHAnsi" w:eastAsiaTheme="minorEastAsia" w:hAnsiTheme="minorHAnsi" w:cstheme="minorBidi"/>
                  <w:noProof/>
                  <w:color w:val="auto"/>
                  <w:kern w:val="2"/>
                  <w:sz w:val="24"/>
                  <w:lang w:val="en-AU" w:eastAsia="en-GB"/>
                  <w14:ligatures w14:val="standardContextual"/>
                </w:rPr>
              </w:pPr>
              <w:hyperlink w:anchor="_Toc138330903" w:history="1">
                <w:r w:rsidR="00DF2F14" w:rsidRPr="00152CA2">
                  <w:rPr>
                    <w:rStyle w:val="Hyperlink"/>
                    <w:noProof/>
                  </w:rPr>
                  <w:t>PART B</w:t>
                </w:r>
                <w:r w:rsidR="00DF2F14">
                  <w:rPr>
                    <w:noProof/>
                    <w:webHidden/>
                  </w:rPr>
                  <w:tab/>
                </w:r>
                <w:r w:rsidR="00DF2F14">
                  <w:rPr>
                    <w:noProof/>
                    <w:webHidden/>
                  </w:rPr>
                  <w:fldChar w:fldCharType="begin"/>
                </w:r>
                <w:r w:rsidR="00DF2F14">
                  <w:rPr>
                    <w:noProof/>
                    <w:webHidden/>
                  </w:rPr>
                  <w:instrText xml:space="preserve"> PAGEREF _Toc138330903 \h </w:instrText>
                </w:r>
                <w:r w:rsidR="00DF2F14">
                  <w:rPr>
                    <w:noProof/>
                    <w:webHidden/>
                  </w:rPr>
                </w:r>
                <w:r w:rsidR="00DF2F14">
                  <w:rPr>
                    <w:noProof/>
                    <w:webHidden/>
                  </w:rPr>
                  <w:fldChar w:fldCharType="separate"/>
                </w:r>
                <w:r w:rsidR="008472EA">
                  <w:rPr>
                    <w:noProof/>
                    <w:webHidden/>
                  </w:rPr>
                  <w:t>19</w:t>
                </w:r>
                <w:r w:rsidR="00DF2F14">
                  <w:rPr>
                    <w:noProof/>
                    <w:webHidden/>
                  </w:rPr>
                  <w:fldChar w:fldCharType="end"/>
                </w:r>
              </w:hyperlink>
            </w:p>
            <w:p w14:paraId="68DD2D49" w14:textId="545B27B7" w:rsidR="00DF2F14" w:rsidRDefault="004F7051">
              <w:pPr>
                <w:pStyle w:val="TOC1"/>
                <w:tabs>
                  <w:tab w:val="right" w:pos="10163"/>
                </w:tabs>
                <w:rPr>
                  <w:rFonts w:asciiTheme="minorHAnsi" w:eastAsiaTheme="minorEastAsia" w:hAnsiTheme="minorHAnsi" w:cstheme="minorBidi"/>
                  <w:noProof/>
                  <w:color w:val="auto"/>
                  <w:kern w:val="2"/>
                  <w:sz w:val="24"/>
                  <w:lang w:val="en-AU" w:eastAsia="en-GB"/>
                  <w14:ligatures w14:val="standardContextual"/>
                </w:rPr>
              </w:pPr>
              <w:hyperlink w:anchor="_Toc138330904" w:history="1">
                <w:r w:rsidR="00DF2F14" w:rsidRPr="00152CA2">
                  <w:rPr>
                    <w:rStyle w:val="Hyperlink"/>
                    <w:noProof/>
                  </w:rPr>
                  <w:t>4.</w:t>
                </w:r>
                <w:r w:rsidR="00DF2F14">
                  <w:rPr>
                    <w:rFonts w:asciiTheme="minorHAnsi" w:eastAsiaTheme="minorEastAsia" w:hAnsiTheme="minorHAnsi" w:cstheme="minorBidi"/>
                    <w:noProof/>
                    <w:color w:val="auto"/>
                    <w:kern w:val="2"/>
                    <w:sz w:val="24"/>
                    <w:lang w:val="en-AU" w:eastAsia="en-GB"/>
                    <w14:ligatures w14:val="standardContextual"/>
                  </w:rPr>
                  <w:tab/>
                </w:r>
                <w:r w:rsidR="00DF2F14" w:rsidRPr="00152CA2">
                  <w:rPr>
                    <w:rStyle w:val="Hyperlink"/>
                    <w:noProof/>
                  </w:rPr>
                  <w:t>Planning for PFAS soil treatment</w:t>
                </w:r>
                <w:r w:rsidR="00DF2F14">
                  <w:rPr>
                    <w:noProof/>
                    <w:webHidden/>
                  </w:rPr>
                  <w:tab/>
                </w:r>
                <w:r w:rsidR="00DF2F14">
                  <w:rPr>
                    <w:noProof/>
                    <w:webHidden/>
                  </w:rPr>
                  <w:fldChar w:fldCharType="begin"/>
                </w:r>
                <w:r w:rsidR="00DF2F14">
                  <w:rPr>
                    <w:noProof/>
                    <w:webHidden/>
                  </w:rPr>
                  <w:instrText xml:space="preserve"> PAGEREF _Toc138330904 \h </w:instrText>
                </w:r>
                <w:r w:rsidR="00DF2F14">
                  <w:rPr>
                    <w:noProof/>
                    <w:webHidden/>
                  </w:rPr>
                </w:r>
                <w:r w:rsidR="00DF2F14">
                  <w:rPr>
                    <w:noProof/>
                    <w:webHidden/>
                  </w:rPr>
                  <w:fldChar w:fldCharType="separate"/>
                </w:r>
                <w:r w:rsidR="008472EA">
                  <w:rPr>
                    <w:noProof/>
                    <w:webHidden/>
                  </w:rPr>
                  <w:t>19</w:t>
                </w:r>
                <w:r w:rsidR="00DF2F14">
                  <w:rPr>
                    <w:noProof/>
                    <w:webHidden/>
                  </w:rPr>
                  <w:fldChar w:fldCharType="end"/>
                </w:r>
              </w:hyperlink>
            </w:p>
            <w:p w14:paraId="081F4441" w14:textId="39490F08" w:rsidR="00DF2F14" w:rsidRDefault="004F7051">
              <w:pPr>
                <w:pStyle w:val="TOC2"/>
                <w:tabs>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905" w:history="1">
                <w:r w:rsidR="00DF2F14" w:rsidRPr="00152CA2">
                  <w:rPr>
                    <w:rStyle w:val="Hyperlink"/>
                    <w:noProof/>
                  </w:rPr>
                  <w:t>4.1.</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Understanding risk of harm to human health and the environment</w:t>
                </w:r>
                <w:r w:rsidR="00DF2F14">
                  <w:rPr>
                    <w:noProof/>
                    <w:webHidden/>
                  </w:rPr>
                  <w:tab/>
                </w:r>
                <w:r w:rsidR="00DF2F14">
                  <w:rPr>
                    <w:noProof/>
                    <w:webHidden/>
                  </w:rPr>
                  <w:fldChar w:fldCharType="begin"/>
                </w:r>
                <w:r w:rsidR="00DF2F14">
                  <w:rPr>
                    <w:noProof/>
                    <w:webHidden/>
                  </w:rPr>
                  <w:instrText xml:space="preserve"> PAGEREF _Toc138330905 \h </w:instrText>
                </w:r>
                <w:r w:rsidR="00DF2F14">
                  <w:rPr>
                    <w:noProof/>
                    <w:webHidden/>
                  </w:rPr>
                </w:r>
                <w:r w:rsidR="00DF2F14">
                  <w:rPr>
                    <w:noProof/>
                    <w:webHidden/>
                  </w:rPr>
                  <w:fldChar w:fldCharType="separate"/>
                </w:r>
                <w:r w:rsidR="008472EA">
                  <w:rPr>
                    <w:noProof/>
                    <w:webHidden/>
                  </w:rPr>
                  <w:t>19</w:t>
                </w:r>
                <w:r w:rsidR="00DF2F14">
                  <w:rPr>
                    <w:noProof/>
                    <w:webHidden/>
                  </w:rPr>
                  <w:fldChar w:fldCharType="end"/>
                </w:r>
              </w:hyperlink>
            </w:p>
            <w:p w14:paraId="328A3952" w14:textId="2E1329A0" w:rsidR="00DF2F14" w:rsidRDefault="004F7051">
              <w:pPr>
                <w:pStyle w:val="TOC2"/>
                <w:tabs>
                  <w:tab w:val="left" w:pos="1025"/>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906" w:history="1">
                <w:r w:rsidR="00DF2F14" w:rsidRPr="00152CA2">
                  <w:rPr>
                    <w:rStyle w:val="Hyperlink"/>
                    <w:noProof/>
                  </w:rPr>
                  <w:t>4.2.</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Treatment objectives</w:t>
                </w:r>
                <w:r w:rsidR="00DF2F14">
                  <w:rPr>
                    <w:noProof/>
                    <w:webHidden/>
                  </w:rPr>
                  <w:tab/>
                </w:r>
                <w:r w:rsidR="00DF2F14">
                  <w:rPr>
                    <w:noProof/>
                    <w:webHidden/>
                  </w:rPr>
                  <w:fldChar w:fldCharType="begin"/>
                </w:r>
                <w:r w:rsidR="00DF2F14">
                  <w:rPr>
                    <w:noProof/>
                    <w:webHidden/>
                  </w:rPr>
                  <w:instrText xml:space="preserve"> PAGEREF _Toc138330906 \h </w:instrText>
                </w:r>
                <w:r w:rsidR="00DF2F14">
                  <w:rPr>
                    <w:noProof/>
                    <w:webHidden/>
                  </w:rPr>
                </w:r>
                <w:r w:rsidR="00DF2F14">
                  <w:rPr>
                    <w:noProof/>
                    <w:webHidden/>
                  </w:rPr>
                  <w:fldChar w:fldCharType="separate"/>
                </w:r>
                <w:r w:rsidR="008472EA">
                  <w:rPr>
                    <w:noProof/>
                    <w:webHidden/>
                  </w:rPr>
                  <w:t>20</w:t>
                </w:r>
                <w:r w:rsidR="00DF2F14">
                  <w:rPr>
                    <w:noProof/>
                    <w:webHidden/>
                  </w:rPr>
                  <w:fldChar w:fldCharType="end"/>
                </w:r>
              </w:hyperlink>
            </w:p>
            <w:p w14:paraId="7BC5D21B" w14:textId="4D3BBCA7" w:rsidR="00DF2F14" w:rsidRDefault="004F7051">
              <w:pPr>
                <w:pStyle w:val="TOC2"/>
                <w:tabs>
                  <w:tab w:val="left" w:pos="1025"/>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907" w:history="1">
                <w:r w:rsidR="00DF2F14" w:rsidRPr="00152CA2">
                  <w:rPr>
                    <w:rStyle w:val="Hyperlink"/>
                    <w:noProof/>
                  </w:rPr>
                  <w:t>4.3.</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Waste management and treatment hierarchy</w:t>
                </w:r>
                <w:r w:rsidR="00DF2F14">
                  <w:rPr>
                    <w:noProof/>
                    <w:webHidden/>
                  </w:rPr>
                  <w:tab/>
                </w:r>
                <w:r w:rsidR="00DF2F14">
                  <w:rPr>
                    <w:noProof/>
                    <w:webHidden/>
                  </w:rPr>
                  <w:fldChar w:fldCharType="begin"/>
                </w:r>
                <w:r w:rsidR="00DF2F14">
                  <w:rPr>
                    <w:noProof/>
                    <w:webHidden/>
                  </w:rPr>
                  <w:instrText xml:space="preserve"> PAGEREF _Toc138330907 \h </w:instrText>
                </w:r>
                <w:r w:rsidR="00DF2F14">
                  <w:rPr>
                    <w:noProof/>
                    <w:webHidden/>
                  </w:rPr>
                </w:r>
                <w:r w:rsidR="00DF2F14">
                  <w:rPr>
                    <w:noProof/>
                    <w:webHidden/>
                  </w:rPr>
                  <w:fldChar w:fldCharType="separate"/>
                </w:r>
                <w:r w:rsidR="008472EA">
                  <w:rPr>
                    <w:noProof/>
                    <w:webHidden/>
                  </w:rPr>
                  <w:t>20</w:t>
                </w:r>
                <w:r w:rsidR="00DF2F14">
                  <w:rPr>
                    <w:noProof/>
                    <w:webHidden/>
                  </w:rPr>
                  <w:fldChar w:fldCharType="end"/>
                </w:r>
              </w:hyperlink>
            </w:p>
            <w:p w14:paraId="6F1A5569" w14:textId="62908233" w:rsidR="00DF2F14" w:rsidRDefault="004F7051">
              <w:pPr>
                <w:pStyle w:val="TOC2"/>
                <w:tabs>
                  <w:tab w:val="left" w:pos="1025"/>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908" w:history="1">
                <w:r w:rsidR="00DF2F14" w:rsidRPr="00152CA2">
                  <w:rPr>
                    <w:rStyle w:val="Hyperlink"/>
                    <w:noProof/>
                  </w:rPr>
                  <w:t>4.4.</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Key principles and technical factors for treatment and management</w:t>
                </w:r>
                <w:r w:rsidR="00DF2F14">
                  <w:rPr>
                    <w:noProof/>
                    <w:webHidden/>
                  </w:rPr>
                  <w:tab/>
                </w:r>
                <w:r w:rsidR="00DF2F14">
                  <w:rPr>
                    <w:noProof/>
                    <w:webHidden/>
                  </w:rPr>
                  <w:fldChar w:fldCharType="begin"/>
                </w:r>
                <w:r w:rsidR="00DF2F14">
                  <w:rPr>
                    <w:noProof/>
                    <w:webHidden/>
                  </w:rPr>
                  <w:instrText xml:space="preserve"> PAGEREF _Toc138330908 \h </w:instrText>
                </w:r>
                <w:r w:rsidR="00DF2F14">
                  <w:rPr>
                    <w:noProof/>
                    <w:webHidden/>
                  </w:rPr>
                </w:r>
                <w:r w:rsidR="00DF2F14">
                  <w:rPr>
                    <w:noProof/>
                    <w:webHidden/>
                  </w:rPr>
                  <w:fldChar w:fldCharType="separate"/>
                </w:r>
                <w:r w:rsidR="008472EA">
                  <w:rPr>
                    <w:noProof/>
                    <w:webHidden/>
                  </w:rPr>
                  <w:t>21</w:t>
                </w:r>
                <w:r w:rsidR="00DF2F14">
                  <w:rPr>
                    <w:noProof/>
                    <w:webHidden/>
                  </w:rPr>
                  <w:fldChar w:fldCharType="end"/>
                </w:r>
              </w:hyperlink>
            </w:p>
            <w:p w14:paraId="604B83DF" w14:textId="7D53FDE4" w:rsidR="00DF2F14" w:rsidRDefault="004F7051">
              <w:pPr>
                <w:pStyle w:val="TOC2"/>
                <w:tabs>
                  <w:tab w:val="left" w:pos="1025"/>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909" w:history="1">
                <w:r w:rsidR="00DF2F14" w:rsidRPr="00152CA2">
                  <w:rPr>
                    <w:rStyle w:val="Hyperlink"/>
                    <w:noProof/>
                  </w:rPr>
                  <w:t>4.5.</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Best available techniques or technologies</w:t>
                </w:r>
                <w:r w:rsidR="00DF2F14">
                  <w:rPr>
                    <w:noProof/>
                    <w:webHidden/>
                  </w:rPr>
                  <w:tab/>
                </w:r>
                <w:r w:rsidR="00DF2F14">
                  <w:rPr>
                    <w:noProof/>
                    <w:webHidden/>
                  </w:rPr>
                  <w:fldChar w:fldCharType="begin"/>
                </w:r>
                <w:r w:rsidR="00DF2F14">
                  <w:rPr>
                    <w:noProof/>
                    <w:webHidden/>
                  </w:rPr>
                  <w:instrText xml:space="preserve"> PAGEREF _Toc138330909 \h </w:instrText>
                </w:r>
                <w:r w:rsidR="00DF2F14">
                  <w:rPr>
                    <w:noProof/>
                    <w:webHidden/>
                  </w:rPr>
                </w:r>
                <w:r w:rsidR="00DF2F14">
                  <w:rPr>
                    <w:noProof/>
                    <w:webHidden/>
                  </w:rPr>
                  <w:fldChar w:fldCharType="separate"/>
                </w:r>
                <w:r w:rsidR="008472EA">
                  <w:rPr>
                    <w:noProof/>
                    <w:webHidden/>
                  </w:rPr>
                  <w:t>23</w:t>
                </w:r>
                <w:r w:rsidR="00DF2F14">
                  <w:rPr>
                    <w:noProof/>
                    <w:webHidden/>
                  </w:rPr>
                  <w:fldChar w:fldCharType="end"/>
                </w:r>
              </w:hyperlink>
            </w:p>
            <w:p w14:paraId="4C0EDD0D" w14:textId="4EC50800" w:rsidR="00DF2F14" w:rsidRDefault="004F7051">
              <w:pPr>
                <w:pStyle w:val="TOC2"/>
                <w:tabs>
                  <w:tab w:val="left" w:pos="1025"/>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910" w:history="1">
                <w:r w:rsidR="00DF2F14" w:rsidRPr="00152CA2">
                  <w:rPr>
                    <w:rStyle w:val="Hyperlink"/>
                    <w:noProof/>
                  </w:rPr>
                  <w:t>4.6.</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Treatment options assessment</w:t>
                </w:r>
                <w:r w:rsidR="00DF2F14">
                  <w:rPr>
                    <w:noProof/>
                    <w:webHidden/>
                  </w:rPr>
                  <w:tab/>
                </w:r>
                <w:r w:rsidR="00DF2F14">
                  <w:rPr>
                    <w:noProof/>
                    <w:webHidden/>
                  </w:rPr>
                  <w:fldChar w:fldCharType="begin"/>
                </w:r>
                <w:r w:rsidR="00DF2F14">
                  <w:rPr>
                    <w:noProof/>
                    <w:webHidden/>
                  </w:rPr>
                  <w:instrText xml:space="preserve"> PAGEREF _Toc138330910 \h </w:instrText>
                </w:r>
                <w:r w:rsidR="00DF2F14">
                  <w:rPr>
                    <w:noProof/>
                    <w:webHidden/>
                  </w:rPr>
                </w:r>
                <w:r w:rsidR="00DF2F14">
                  <w:rPr>
                    <w:noProof/>
                    <w:webHidden/>
                  </w:rPr>
                  <w:fldChar w:fldCharType="separate"/>
                </w:r>
                <w:r w:rsidR="008472EA">
                  <w:rPr>
                    <w:noProof/>
                    <w:webHidden/>
                  </w:rPr>
                  <w:t>24</w:t>
                </w:r>
                <w:r w:rsidR="00DF2F14">
                  <w:rPr>
                    <w:noProof/>
                    <w:webHidden/>
                  </w:rPr>
                  <w:fldChar w:fldCharType="end"/>
                </w:r>
              </w:hyperlink>
            </w:p>
            <w:p w14:paraId="714309CC" w14:textId="1AF6B1A7" w:rsidR="00DF2F14" w:rsidRDefault="004F7051">
              <w:pPr>
                <w:pStyle w:val="TOC2"/>
                <w:tabs>
                  <w:tab w:val="left" w:pos="1025"/>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911" w:history="1">
                <w:r w:rsidR="00DF2F14" w:rsidRPr="00152CA2">
                  <w:rPr>
                    <w:rStyle w:val="Hyperlink"/>
                    <w:noProof/>
                  </w:rPr>
                  <w:t>4.7.</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Technology readiness level</w:t>
                </w:r>
                <w:r w:rsidR="00DF2F14">
                  <w:rPr>
                    <w:noProof/>
                    <w:webHidden/>
                  </w:rPr>
                  <w:tab/>
                </w:r>
                <w:r w:rsidR="00DF2F14">
                  <w:rPr>
                    <w:noProof/>
                    <w:webHidden/>
                  </w:rPr>
                  <w:fldChar w:fldCharType="begin"/>
                </w:r>
                <w:r w:rsidR="00DF2F14">
                  <w:rPr>
                    <w:noProof/>
                    <w:webHidden/>
                  </w:rPr>
                  <w:instrText xml:space="preserve"> PAGEREF _Toc138330911 \h </w:instrText>
                </w:r>
                <w:r w:rsidR="00DF2F14">
                  <w:rPr>
                    <w:noProof/>
                    <w:webHidden/>
                  </w:rPr>
                </w:r>
                <w:r w:rsidR="00DF2F14">
                  <w:rPr>
                    <w:noProof/>
                    <w:webHidden/>
                  </w:rPr>
                  <w:fldChar w:fldCharType="separate"/>
                </w:r>
                <w:r w:rsidR="008472EA">
                  <w:rPr>
                    <w:noProof/>
                    <w:webHidden/>
                  </w:rPr>
                  <w:t>25</w:t>
                </w:r>
                <w:r w:rsidR="00DF2F14">
                  <w:rPr>
                    <w:noProof/>
                    <w:webHidden/>
                  </w:rPr>
                  <w:fldChar w:fldCharType="end"/>
                </w:r>
              </w:hyperlink>
            </w:p>
            <w:p w14:paraId="33DBBB4A" w14:textId="50D29B9B" w:rsidR="00DF2F14" w:rsidRDefault="004F7051">
              <w:pPr>
                <w:pStyle w:val="TOC2"/>
                <w:tabs>
                  <w:tab w:val="left" w:pos="1025"/>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912" w:history="1">
                <w:r w:rsidR="00DF2F14" w:rsidRPr="00152CA2">
                  <w:rPr>
                    <w:rStyle w:val="Hyperlink"/>
                    <w:noProof/>
                  </w:rPr>
                  <w:t>4.8.</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Management of treated soil and by-products</w:t>
                </w:r>
                <w:r w:rsidR="00DF2F14">
                  <w:rPr>
                    <w:noProof/>
                    <w:webHidden/>
                  </w:rPr>
                  <w:tab/>
                </w:r>
                <w:r w:rsidR="00DF2F14">
                  <w:rPr>
                    <w:noProof/>
                    <w:webHidden/>
                  </w:rPr>
                  <w:fldChar w:fldCharType="begin"/>
                </w:r>
                <w:r w:rsidR="00DF2F14">
                  <w:rPr>
                    <w:noProof/>
                    <w:webHidden/>
                  </w:rPr>
                  <w:instrText xml:space="preserve"> PAGEREF _Toc138330912 \h </w:instrText>
                </w:r>
                <w:r w:rsidR="00DF2F14">
                  <w:rPr>
                    <w:noProof/>
                    <w:webHidden/>
                  </w:rPr>
                </w:r>
                <w:r w:rsidR="00DF2F14">
                  <w:rPr>
                    <w:noProof/>
                    <w:webHidden/>
                  </w:rPr>
                  <w:fldChar w:fldCharType="separate"/>
                </w:r>
                <w:r w:rsidR="008472EA">
                  <w:rPr>
                    <w:noProof/>
                    <w:webHidden/>
                  </w:rPr>
                  <w:t>27</w:t>
                </w:r>
                <w:r w:rsidR="00DF2F14">
                  <w:rPr>
                    <w:noProof/>
                    <w:webHidden/>
                  </w:rPr>
                  <w:fldChar w:fldCharType="end"/>
                </w:r>
              </w:hyperlink>
            </w:p>
            <w:p w14:paraId="0FACDA2E" w14:textId="647F6F06" w:rsidR="00DF2F14" w:rsidRDefault="004F7051">
              <w:pPr>
                <w:pStyle w:val="TOC1"/>
                <w:tabs>
                  <w:tab w:val="right" w:pos="10163"/>
                </w:tabs>
                <w:rPr>
                  <w:rFonts w:asciiTheme="minorHAnsi" w:eastAsiaTheme="minorEastAsia" w:hAnsiTheme="minorHAnsi" w:cstheme="minorBidi"/>
                  <w:noProof/>
                  <w:color w:val="auto"/>
                  <w:kern w:val="2"/>
                  <w:sz w:val="24"/>
                  <w:lang w:val="en-AU" w:eastAsia="en-GB"/>
                  <w14:ligatures w14:val="standardContextual"/>
                </w:rPr>
              </w:pPr>
              <w:hyperlink w:anchor="_Toc138330913" w:history="1">
                <w:r w:rsidR="00DF2F14" w:rsidRPr="00152CA2">
                  <w:rPr>
                    <w:rStyle w:val="Hyperlink"/>
                    <w:noProof/>
                  </w:rPr>
                  <w:t>5.</w:t>
                </w:r>
                <w:r w:rsidR="00DF2F14">
                  <w:rPr>
                    <w:rFonts w:asciiTheme="minorHAnsi" w:eastAsiaTheme="minorEastAsia" w:hAnsiTheme="minorHAnsi" w:cstheme="minorBidi"/>
                    <w:noProof/>
                    <w:color w:val="auto"/>
                    <w:kern w:val="2"/>
                    <w:sz w:val="24"/>
                    <w:lang w:val="en-AU" w:eastAsia="en-GB"/>
                    <w14:ligatures w14:val="standardContextual"/>
                  </w:rPr>
                  <w:tab/>
                </w:r>
                <w:r w:rsidR="00DF2F14" w:rsidRPr="00152CA2">
                  <w:rPr>
                    <w:rStyle w:val="Hyperlink"/>
                    <w:noProof/>
                  </w:rPr>
                  <w:t>Treatability studies</w:t>
                </w:r>
                <w:r w:rsidR="00DF2F14">
                  <w:rPr>
                    <w:noProof/>
                    <w:webHidden/>
                  </w:rPr>
                  <w:tab/>
                </w:r>
                <w:r w:rsidR="00DF2F14">
                  <w:rPr>
                    <w:noProof/>
                    <w:webHidden/>
                  </w:rPr>
                  <w:fldChar w:fldCharType="begin"/>
                </w:r>
                <w:r w:rsidR="00DF2F14">
                  <w:rPr>
                    <w:noProof/>
                    <w:webHidden/>
                  </w:rPr>
                  <w:instrText xml:space="preserve"> PAGEREF _Toc138330913 \h </w:instrText>
                </w:r>
                <w:r w:rsidR="00DF2F14">
                  <w:rPr>
                    <w:noProof/>
                    <w:webHidden/>
                  </w:rPr>
                </w:r>
                <w:r w:rsidR="00DF2F14">
                  <w:rPr>
                    <w:noProof/>
                    <w:webHidden/>
                  </w:rPr>
                  <w:fldChar w:fldCharType="separate"/>
                </w:r>
                <w:r w:rsidR="008472EA">
                  <w:rPr>
                    <w:noProof/>
                    <w:webHidden/>
                  </w:rPr>
                  <w:t>28</w:t>
                </w:r>
                <w:r w:rsidR="00DF2F14">
                  <w:rPr>
                    <w:noProof/>
                    <w:webHidden/>
                  </w:rPr>
                  <w:fldChar w:fldCharType="end"/>
                </w:r>
              </w:hyperlink>
            </w:p>
            <w:p w14:paraId="753AD772" w14:textId="2C39F855" w:rsidR="00DF2F14" w:rsidRDefault="004F7051">
              <w:pPr>
                <w:pStyle w:val="TOC2"/>
                <w:tabs>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914" w:history="1">
                <w:r w:rsidR="00DF2F14" w:rsidRPr="00152CA2">
                  <w:rPr>
                    <w:rStyle w:val="Hyperlink"/>
                    <w:noProof/>
                  </w:rPr>
                  <w:t>5.1.</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Purpose of treatability study</w:t>
                </w:r>
                <w:r w:rsidR="00DF2F14">
                  <w:rPr>
                    <w:noProof/>
                    <w:webHidden/>
                  </w:rPr>
                  <w:tab/>
                </w:r>
                <w:r w:rsidR="00DF2F14">
                  <w:rPr>
                    <w:noProof/>
                    <w:webHidden/>
                  </w:rPr>
                  <w:fldChar w:fldCharType="begin"/>
                </w:r>
                <w:r w:rsidR="00DF2F14">
                  <w:rPr>
                    <w:noProof/>
                    <w:webHidden/>
                  </w:rPr>
                  <w:instrText xml:space="preserve"> PAGEREF _Toc138330914 \h </w:instrText>
                </w:r>
                <w:r w:rsidR="00DF2F14">
                  <w:rPr>
                    <w:noProof/>
                    <w:webHidden/>
                  </w:rPr>
                </w:r>
                <w:r w:rsidR="00DF2F14">
                  <w:rPr>
                    <w:noProof/>
                    <w:webHidden/>
                  </w:rPr>
                  <w:fldChar w:fldCharType="separate"/>
                </w:r>
                <w:r w:rsidR="008472EA">
                  <w:rPr>
                    <w:noProof/>
                    <w:webHidden/>
                  </w:rPr>
                  <w:t>29</w:t>
                </w:r>
                <w:r w:rsidR="00DF2F14">
                  <w:rPr>
                    <w:noProof/>
                    <w:webHidden/>
                  </w:rPr>
                  <w:fldChar w:fldCharType="end"/>
                </w:r>
              </w:hyperlink>
            </w:p>
            <w:p w14:paraId="6D682E37" w14:textId="01E74FE0" w:rsidR="00DF2F14" w:rsidRDefault="004F7051">
              <w:pPr>
                <w:pStyle w:val="TOC2"/>
                <w:tabs>
                  <w:tab w:val="left" w:pos="1025"/>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915" w:history="1">
                <w:r w:rsidR="00DF2F14" w:rsidRPr="00152CA2">
                  <w:rPr>
                    <w:rStyle w:val="Hyperlink"/>
                    <w:noProof/>
                  </w:rPr>
                  <w:t>5.2.</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Treatable PFAS and other contaminants</w:t>
                </w:r>
                <w:r w:rsidR="00DF2F14">
                  <w:rPr>
                    <w:noProof/>
                    <w:webHidden/>
                  </w:rPr>
                  <w:tab/>
                </w:r>
                <w:r w:rsidR="00DF2F14">
                  <w:rPr>
                    <w:noProof/>
                    <w:webHidden/>
                  </w:rPr>
                  <w:fldChar w:fldCharType="begin"/>
                </w:r>
                <w:r w:rsidR="00DF2F14">
                  <w:rPr>
                    <w:noProof/>
                    <w:webHidden/>
                  </w:rPr>
                  <w:instrText xml:space="preserve"> PAGEREF _Toc138330915 \h </w:instrText>
                </w:r>
                <w:r w:rsidR="00DF2F14">
                  <w:rPr>
                    <w:noProof/>
                    <w:webHidden/>
                  </w:rPr>
                </w:r>
                <w:r w:rsidR="00DF2F14">
                  <w:rPr>
                    <w:noProof/>
                    <w:webHidden/>
                  </w:rPr>
                  <w:fldChar w:fldCharType="separate"/>
                </w:r>
                <w:r w:rsidR="008472EA">
                  <w:rPr>
                    <w:noProof/>
                    <w:webHidden/>
                  </w:rPr>
                  <w:t>31</w:t>
                </w:r>
                <w:r w:rsidR="00DF2F14">
                  <w:rPr>
                    <w:noProof/>
                    <w:webHidden/>
                  </w:rPr>
                  <w:fldChar w:fldCharType="end"/>
                </w:r>
              </w:hyperlink>
            </w:p>
            <w:p w14:paraId="50C1F348" w14:textId="1BCC89A7" w:rsidR="00DF2F14" w:rsidRDefault="004F7051">
              <w:pPr>
                <w:pStyle w:val="TOC2"/>
                <w:tabs>
                  <w:tab w:val="left" w:pos="1025"/>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916" w:history="1">
                <w:r w:rsidR="00DF2F14" w:rsidRPr="00152CA2">
                  <w:rPr>
                    <w:rStyle w:val="Hyperlink"/>
                    <w:noProof/>
                  </w:rPr>
                  <w:t>5.3.</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Influence of physical-chemical soil properties</w:t>
                </w:r>
                <w:r w:rsidR="00DF2F14">
                  <w:rPr>
                    <w:noProof/>
                    <w:webHidden/>
                  </w:rPr>
                  <w:tab/>
                </w:r>
                <w:r w:rsidR="00DF2F14">
                  <w:rPr>
                    <w:noProof/>
                    <w:webHidden/>
                  </w:rPr>
                  <w:fldChar w:fldCharType="begin"/>
                </w:r>
                <w:r w:rsidR="00DF2F14">
                  <w:rPr>
                    <w:noProof/>
                    <w:webHidden/>
                  </w:rPr>
                  <w:instrText xml:space="preserve"> PAGEREF _Toc138330916 \h </w:instrText>
                </w:r>
                <w:r w:rsidR="00DF2F14">
                  <w:rPr>
                    <w:noProof/>
                    <w:webHidden/>
                  </w:rPr>
                </w:r>
                <w:r w:rsidR="00DF2F14">
                  <w:rPr>
                    <w:noProof/>
                    <w:webHidden/>
                  </w:rPr>
                  <w:fldChar w:fldCharType="separate"/>
                </w:r>
                <w:r w:rsidR="008472EA">
                  <w:rPr>
                    <w:noProof/>
                    <w:webHidden/>
                  </w:rPr>
                  <w:t>32</w:t>
                </w:r>
                <w:r w:rsidR="00DF2F14">
                  <w:rPr>
                    <w:noProof/>
                    <w:webHidden/>
                  </w:rPr>
                  <w:fldChar w:fldCharType="end"/>
                </w:r>
              </w:hyperlink>
            </w:p>
            <w:p w14:paraId="3B9F0260" w14:textId="720A1029" w:rsidR="00DF2F14" w:rsidRDefault="004F7051">
              <w:pPr>
                <w:pStyle w:val="TOC2"/>
                <w:tabs>
                  <w:tab w:val="left" w:pos="1025"/>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917" w:history="1">
                <w:r w:rsidR="00DF2F14" w:rsidRPr="00152CA2">
                  <w:rPr>
                    <w:rStyle w:val="Hyperlink"/>
                    <w:noProof/>
                  </w:rPr>
                  <w:t>5.4.</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Treatment mechanism/technology/process</w:t>
                </w:r>
                <w:r w:rsidR="00DF2F14">
                  <w:rPr>
                    <w:noProof/>
                    <w:webHidden/>
                  </w:rPr>
                  <w:tab/>
                </w:r>
                <w:r w:rsidR="00DF2F14">
                  <w:rPr>
                    <w:noProof/>
                    <w:webHidden/>
                  </w:rPr>
                  <w:fldChar w:fldCharType="begin"/>
                </w:r>
                <w:r w:rsidR="00DF2F14">
                  <w:rPr>
                    <w:noProof/>
                    <w:webHidden/>
                  </w:rPr>
                  <w:instrText xml:space="preserve"> PAGEREF _Toc138330917 \h </w:instrText>
                </w:r>
                <w:r w:rsidR="00DF2F14">
                  <w:rPr>
                    <w:noProof/>
                    <w:webHidden/>
                  </w:rPr>
                </w:r>
                <w:r w:rsidR="00DF2F14">
                  <w:rPr>
                    <w:noProof/>
                    <w:webHidden/>
                  </w:rPr>
                  <w:fldChar w:fldCharType="separate"/>
                </w:r>
                <w:r w:rsidR="008472EA">
                  <w:rPr>
                    <w:noProof/>
                    <w:webHidden/>
                  </w:rPr>
                  <w:t>34</w:t>
                </w:r>
                <w:r w:rsidR="00DF2F14">
                  <w:rPr>
                    <w:noProof/>
                    <w:webHidden/>
                  </w:rPr>
                  <w:fldChar w:fldCharType="end"/>
                </w:r>
              </w:hyperlink>
            </w:p>
            <w:p w14:paraId="5E2AE1F5" w14:textId="45CB447D" w:rsidR="00DF2F14" w:rsidRDefault="004F7051">
              <w:pPr>
                <w:pStyle w:val="TOC2"/>
                <w:tabs>
                  <w:tab w:val="left" w:pos="1025"/>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918" w:history="1">
                <w:r w:rsidR="00DF2F14" w:rsidRPr="00152CA2">
                  <w:rPr>
                    <w:rStyle w:val="Hyperlink"/>
                    <w:noProof/>
                  </w:rPr>
                  <w:t>5.5.</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Trial methodology</w:t>
                </w:r>
                <w:r w:rsidR="00DF2F14">
                  <w:rPr>
                    <w:noProof/>
                    <w:webHidden/>
                  </w:rPr>
                  <w:tab/>
                </w:r>
                <w:r w:rsidR="00DF2F14">
                  <w:rPr>
                    <w:noProof/>
                    <w:webHidden/>
                  </w:rPr>
                  <w:fldChar w:fldCharType="begin"/>
                </w:r>
                <w:r w:rsidR="00DF2F14">
                  <w:rPr>
                    <w:noProof/>
                    <w:webHidden/>
                  </w:rPr>
                  <w:instrText xml:space="preserve"> PAGEREF _Toc138330918 \h </w:instrText>
                </w:r>
                <w:r w:rsidR="00DF2F14">
                  <w:rPr>
                    <w:noProof/>
                    <w:webHidden/>
                  </w:rPr>
                </w:r>
                <w:r w:rsidR="00DF2F14">
                  <w:rPr>
                    <w:noProof/>
                    <w:webHidden/>
                  </w:rPr>
                  <w:fldChar w:fldCharType="separate"/>
                </w:r>
                <w:r w:rsidR="008472EA">
                  <w:rPr>
                    <w:noProof/>
                    <w:webHidden/>
                  </w:rPr>
                  <w:t>36</w:t>
                </w:r>
                <w:r w:rsidR="00DF2F14">
                  <w:rPr>
                    <w:noProof/>
                    <w:webHidden/>
                  </w:rPr>
                  <w:fldChar w:fldCharType="end"/>
                </w:r>
              </w:hyperlink>
            </w:p>
            <w:p w14:paraId="2E2B5FFA" w14:textId="774C85B5" w:rsidR="00DF2F14" w:rsidRDefault="004F7051">
              <w:pPr>
                <w:pStyle w:val="TOC2"/>
                <w:tabs>
                  <w:tab w:val="left" w:pos="1025"/>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919" w:history="1">
                <w:r w:rsidR="00DF2F14" w:rsidRPr="00152CA2">
                  <w:rPr>
                    <w:rStyle w:val="Hyperlink"/>
                    <w:noProof/>
                  </w:rPr>
                  <w:t>5.6.</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Sampling and analysis plan</w:t>
                </w:r>
                <w:r w:rsidR="00DF2F14">
                  <w:rPr>
                    <w:noProof/>
                    <w:webHidden/>
                  </w:rPr>
                  <w:tab/>
                </w:r>
                <w:r w:rsidR="00DF2F14">
                  <w:rPr>
                    <w:noProof/>
                    <w:webHidden/>
                  </w:rPr>
                  <w:fldChar w:fldCharType="begin"/>
                </w:r>
                <w:r w:rsidR="00DF2F14">
                  <w:rPr>
                    <w:noProof/>
                    <w:webHidden/>
                  </w:rPr>
                  <w:instrText xml:space="preserve"> PAGEREF _Toc138330919 \h </w:instrText>
                </w:r>
                <w:r w:rsidR="00DF2F14">
                  <w:rPr>
                    <w:noProof/>
                    <w:webHidden/>
                  </w:rPr>
                </w:r>
                <w:r w:rsidR="00DF2F14">
                  <w:rPr>
                    <w:noProof/>
                    <w:webHidden/>
                  </w:rPr>
                  <w:fldChar w:fldCharType="separate"/>
                </w:r>
                <w:r w:rsidR="008472EA">
                  <w:rPr>
                    <w:noProof/>
                    <w:webHidden/>
                  </w:rPr>
                  <w:t>41</w:t>
                </w:r>
                <w:r w:rsidR="00DF2F14">
                  <w:rPr>
                    <w:noProof/>
                    <w:webHidden/>
                  </w:rPr>
                  <w:fldChar w:fldCharType="end"/>
                </w:r>
              </w:hyperlink>
            </w:p>
            <w:p w14:paraId="510DC9D8" w14:textId="7B5A5CE3" w:rsidR="00DF2F14" w:rsidRDefault="004F7051">
              <w:pPr>
                <w:pStyle w:val="TOC2"/>
                <w:tabs>
                  <w:tab w:val="left" w:pos="1025"/>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920" w:history="1">
                <w:r w:rsidR="00DF2F14" w:rsidRPr="00152CA2">
                  <w:rPr>
                    <w:rStyle w:val="Hyperlink"/>
                    <w:noProof/>
                  </w:rPr>
                  <w:t>5.7.</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Evaluating performance</w:t>
                </w:r>
                <w:r w:rsidR="00DF2F14">
                  <w:rPr>
                    <w:noProof/>
                    <w:webHidden/>
                  </w:rPr>
                  <w:tab/>
                </w:r>
                <w:r w:rsidR="00DF2F14">
                  <w:rPr>
                    <w:noProof/>
                    <w:webHidden/>
                  </w:rPr>
                  <w:fldChar w:fldCharType="begin"/>
                </w:r>
                <w:r w:rsidR="00DF2F14">
                  <w:rPr>
                    <w:noProof/>
                    <w:webHidden/>
                  </w:rPr>
                  <w:instrText xml:space="preserve"> PAGEREF _Toc138330920 \h </w:instrText>
                </w:r>
                <w:r w:rsidR="00DF2F14">
                  <w:rPr>
                    <w:noProof/>
                    <w:webHidden/>
                  </w:rPr>
                </w:r>
                <w:r w:rsidR="00DF2F14">
                  <w:rPr>
                    <w:noProof/>
                    <w:webHidden/>
                  </w:rPr>
                  <w:fldChar w:fldCharType="separate"/>
                </w:r>
                <w:r w:rsidR="008472EA">
                  <w:rPr>
                    <w:noProof/>
                    <w:webHidden/>
                  </w:rPr>
                  <w:t>48</w:t>
                </w:r>
                <w:r w:rsidR="00DF2F14">
                  <w:rPr>
                    <w:noProof/>
                    <w:webHidden/>
                  </w:rPr>
                  <w:fldChar w:fldCharType="end"/>
                </w:r>
              </w:hyperlink>
            </w:p>
            <w:p w14:paraId="19053D03" w14:textId="3F105797" w:rsidR="00DF2F14" w:rsidRDefault="004F7051">
              <w:pPr>
                <w:pStyle w:val="TOC2"/>
                <w:tabs>
                  <w:tab w:val="left" w:pos="1025"/>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921" w:history="1">
                <w:r w:rsidR="00DF2F14" w:rsidRPr="00152CA2">
                  <w:rPr>
                    <w:rStyle w:val="Hyperlink"/>
                    <w:noProof/>
                  </w:rPr>
                  <w:t>5.8.</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PFAS mass-balance considerations</w:t>
                </w:r>
                <w:r w:rsidR="00DF2F14">
                  <w:rPr>
                    <w:noProof/>
                    <w:webHidden/>
                  </w:rPr>
                  <w:tab/>
                </w:r>
                <w:r w:rsidR="00DF2F14">
                  <w:rPr>
                    <w:noProof/>
                    <w:webHidden/>
                  </w:rPr>
                  <w:fldChar w:fldCharType="begin"/>
                </w:r>
                <w:r w:rsidR="00DF2F14">
                  <w:rPr>
                    <w:noProof/>
                    <w:webHidden/>
                  </w:rPr>
                  <w:instrText xml:space="preserve"> PAGEREF _Toc138330921 \h </w:instrText>
                </w:r>
                <w:r w:rsidR="00DF2F14">
                  <w:rPr>
                    <w:noProof/>
                    <w:webHidden/>
                  </w:rPr>
                </w:r>
                <w:r w:rsidR="00DF2F14">
                  <w:rPr>
                    <w:noProof/>
                    <w:webHidden/>
                  </w:rPr>
                  <w:fldChar w:fldCharType="separate"/>
                </w:r>
                <w:r w:rsidR="008472EA">
                  <w:rPr>
                    <w:noProof/>
                    <w:webHidden/>
                  </w:rPr>
                  <w:t>51</w:t>
                </w:r>
                <w:r w:rsidR="00DF2F14">
                  <w:rPr>
                    <w:noProof/>
                    <w:webHidden/>
                  </w:rPr>
                  <w:fldChar w:fldCharType="end"/>
                </w:r>
              </w:hyperlink>
            </w:p>
            <w:p w14:paraId="790251E3" w14:textId="424586BA" w:rsidR="00DF2F14" w:rsidRDefault="004F7051">
              <w:pPr>
                <w:pStyle w:val="TOC2"/>
                <w:tabs>
                  <w:tab w:val="left" w:pos="1025"/>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922" w:history="1">
                <w:r w:rsidR="00DF2F14" w:rsidRPr="00152CA2">
                  <w:rPr>
                    <w:rStyle w:val="Hyperlink"/>
                    <w:noProof/>
                  </w:rPr>
                  <w:t>5.9.</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Treatability study reporting</w:t>
                </w:r>
                <w:r w:rsidR="00DF2F14">
                  <w:rPr>
                    <w:noProof/>
                    <w:webHidden/>
                  </w:rPr>
                  <w:tab/>
                </w:r>
                <w:r w:rsidR="00DF2F14">
                  <w:rPr>
                    <w:noProof/>
                    <w:webHidden/>
                  </w:rPr>
                  <w:fldChar w:fldCharType="begin"/>
                </w:r>
                <w:r w:rsidR="00DF2F14">
                  <w:rPr>
                    <w:noProof/>
                    <w:webHidden/>
                  </w:rPr>
                  <w:instrText xml:space="preserve"> PAGEREF _Toc138330922 \h </w:instrText>
                </w:r>
                <w:r w:rsidR="00DF2F14">
                  <w:rPr>
                    <w:noProof/>
                    <w:webHidden/>
                  </w:rPr>
                </w:r>
                <w:r w:rsidR="00DF2F14">
                  <w:rPr>
                    <w:noProof/>
                    <w:webHidden/>
                  </w:rPr>
                  <w:fldChar w:fldCharType="separate"/>
                </w:r>
                <w:r w:rsidR="008472EA">
                  <w:rPr>
                    <w:noProof/>
                    <w:webHidden/>
                  </w:rPr>
                  <w:t>54</w:t>
                </w:r>
                <w:r w:rsidR="00DF2F14">
                  <w:rPr>
                    <w:noProof/>
                    <w:webHidden/>
                  </w:rPr>
                  <w:fldChar w:fldCharType="end"/>
                </w:r>
              </w:hyperlink>
            </w:p>
            <w:p w14:paraId="690C5B56" w14:textId="697D289A" w:rsidR="00DF2F14" w:rsidRDefault="004F7051">
              <w:pPr>
                <w:pStyle w:val="TOC1"/>
                <w:tabs>
                  <w:tab w:val="right" w:pos="10163"/>
                </w:tabs>
                <w:rPr>
                  <w:rFonts w:asciiTheme="minorHAnsi" w:eastAsiaTheme="minorEastAsia" w:hAnsiTheme="minorHAnsi" w:cstheme="minorBidi"/>
                  <w:noProof/>
                  <w:color w:val="auto"/>
                  <w:kern w:val="2"/>
                  <w:sz w:val="24"/>
                  <w:lang w:val="en-AU" w:eastAsia="en-GB"/>
                  <w14:ligatures w14:val="standardContextual"/>
                </w:rPr>
              </w:pPr>
              <w:hyperlink w:anchor="_Toc138330923" w:history="1">
                <w:r w:rsidR="00DF2F14" w:rsidRPr="00152CA2">
                  <w:rPr>
                    <w:rStyle w:val="Hyperlink"/>
                    <w:noProof/>
                  </w:rPr>
                  <w:t>6.</w:t>
                </w:r>
                <w:r w:rsidR="00DF2F14">
                  <w:rPr>
                    <w:rFonts w:asciiTheme="minorHAnsi" w:eastAsiaTheme="minorEastAsia" w:hAnsiTheme="minorHAnsi" w:cstheme="minorBidi"/>
                    <w:noProof/>
                    <w:color w:val="auto"/>
                    <w:kern w:val="2"/>
                    <w:sz w:val="24"/>
                    <w:lang w:val="en-AU" w:eastAsia="en-GB"/>
                    <w14:ligatures w14:val="standardContextual"/>
                  </w:rPr>
                  <w:tab/>
                </w:r>
                <w:r w:rsidR="00DF2F14" w:rsidRPr="00152CA2">
                  <w:rPr>
                    <w:rStyle w:val="Hyperlink"/>
                    <w:noProof/>
                  </w:rPr>
                  <w:t>Validation of full-scale PFAS soil treatment</w:t>
                </w:r>
                <w:r w:rsidR="00DF2F14">
                  <w:rPr>
                    <w:noProof/>
                    <w:webHidden/>
                  </w:rPr>
                  <w:tab/>
                </w:r>
                <w:r w:rsidR="00DF2F14">
                  <w:rPr>
                    <w:noProof/>
                    <w:webHidden/>
                  </w:rPr>
                  <w:fldChar w:fldCharType="begin"/>
                </w:r>
                <w:r w:rsidR="00DF2F14">
                  <w:rPr>
                    <w:noProof/>
                    <w:webHidden/>
                  </w:rPr>
                  <w:instrText xml:space="preserve"> PAGEREF _Toc138330923 \h </w:instrText>
                </w:r>
                <w:r w:rsidR="00DF2F14">
                  <w:rPr>
                    <w:noProof/>
                    <w:webHidden/>
                  </w:rPr>
                </w:r>
                <w:r w:rsidR="00DF2F14">
                  <w:rPr>
                    <w:noProof/>
                    <w:webHidden/>
                  </w:rPr>
                  <w:fldChar w:fldCharType="separate"/>
                </w:r>
                <w:r w:rsidR="008472EA">
                  <w:rPr>
                    <w:noProof/>
                    <w:webHidden/>
                  </w:rPr>
                  <w:t>54</w:t>
                </w:r>
                <w:r w:rsidR="00DF2F14">
                  <w:rPr>
                    <w:noProof/>
                    <w:webHidden/>
                  </w:rPr>
                  <w:fldChar w:fldCharType="end"/>
                </w:r>
              </w:hyperlink>
            </w:p>
            <w:p w14:paraId="1A18E569" w14:textId="23FA8D26" w:rsidR="00DF2F14" w:rsidRDefault="004F7051">
              <w:pPr>
                <w:pStyle w:val="TOC2"/>
                <w:tabs>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924" w:history="1">
                <w:r w:rsidR="00DF2F14" w:rsidRPr="00152CA2">
                  <w:rPr>
                    <w:rStyle w:val="Hyperlink"/>
                    <w:noProof/>
                  </w:rPr>
                  <w:t>6.1.</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Description of proposed soil treatment approach and process</w:t>
                </w:r>
                <w:r w:rsidR="00DF2F14">
                  <w:rPr>
                    <w:noProof/>
                    <w:webHidden/>
                  </w:rPr>
                  <w:tab/>
                </w:r>
                <w:r w:rsidR="00DF2F14">
                  <w:rPr>
                    <w:noProof/>
                    <w:webHidden/>
                  </w:rPr>
                  <w:fldChar w:fldCharType="begin"/>
                </w:r>
                <w:r w:rsidR="00DF2F14">
                  <w:rPr>
                    <w:noProof/>
                    <w:webHidden/>
                  </w:rPr>
                  <w:instrText xml:space="preserve"> PAGEREF _Toc138330924 \h </w:instrText>
                </w:r>
                <w:r w:rsidR="00DF2F14">
                  <w:rPr>
                    <w:noProof/>
                    <w:webHidden/>
                  </w:rPr>
                </w:r>
                <w:r w:rsidR="00DF2F14">
                  <w:rPr>
                    <w:noProof/>
                    <w:webHidden/>
                  </w:rPr>
                  <w:fldChar w:fldCharType="separate"/>
                </w:r>
                <w:r w:rsidR="008472EA">
                  <w:rPr>
                    <w:noProof/>
                    <w:webHidden/>
                  </w:rPr>
                  <w:t>54</w:t>
                </w:r>
                <w:r w:rsidR="00DF2F14">
                  <w:rPr>
                    <w:noProof/>
                    <w:webHidden/>
                  </w:rPr>
                  <w:fldChar w:fldCharType="end"/>
                </w:r>
              </w:hyperlink>
            </w:p>
            <w:p w14:paraId="4825A797" w14:textId="6097A9D4" w:rsidR="00DF2F14" w:rsidRDefault="004F7051">
              <w:pPr>
                <w:pStyle w:val="TOC2"/>
                <w:tabs>
                  <w:tab w:val="left" w:pos="1025"/>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925" w:history="1">
                <w:r w:rsidR="00DF2F14" w:rsidRPr="00152CA2">
                  <w:rPr>
                    <w:rStyle w:val="Hyperlink"/>
                    <w:noProof/>
                  </w:rPr>
                  <w:t>6.2.</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Validation sampling plan (proof of performance testing plan)</w:t>
                </w:r>
                <w:r w:rsidR="00DF2F14">
                  <w:rPr>
                    <w:noProof/>
                    <w:webHidden/>
                  </w:rPr>
                  <w:tab/>
                </w:r>
                <w:r w:rsidR="00DF2F14">
                  <w:rPr>
                    <w:noProof/>
                    <w:webHidden/>
                  </w:rPr>
                  <w:fldChar w:fldCharType="begin"/>
                </w:r>
                <w:r w:rsidR="00DF2F14">
                  <w:rPr>
                    <w:noProof/>
                    <w:webHidden/>
                  </w:rPr>
                  <w:instrText xml:space="preserve"> PAGEREF _Toc138330925 \h </w:instrText>
                </w:r>
                <w:r w:rsidR="00DF2F14">
                  <w:rPr>
                    <w:noProof/>
                    <w:webHidden/>
                  </w:rPr>
                </w:r>
                <w:r w:rsidR="00DF2F14">
                  <w:rPr>
                    <w:noProof/>
                    <w:webHidden/>
                  </w:rPr>
                  <w:fldChar w:fldCharType="separate"/>
                </w:r>
                <w:r w:rsidR="008472EA">
                  <w:rPr>
                    <w:noProof/>
                    <w:webHidden/>
                  </w:rPr>
                  <w:t>55</w:t>
                </w:r>
                <w:r w:rsidR="00DF2F14">
                  <w:rPr>
                    <w:noProof/>
                    <w:webHidden/>
                  </w:rPr>
                  <w:fldChar w:fldCharType="end"/>
                </w:r>
              </w:hyperlink>
            </w:p>
            <w:p w14:paraId="679B1967" w14:textId="79786DD0" w:rsidR="00DF2F14" w:rsidRDefault="004F7051">
              <w:pPr>
                <w:pStyle w:val="TOC2"/>
                <w:tabs>
                  <w:tab w:val="left" w:pos="1025"/>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926" w:history="1">
                <w:r w:rsidR="00DF2F14" w:rsidRPr="00152CA2">
                  <w:rPr>
                    <w:rStyle w:val="Hyperlink"/>
                    <w:noProof/>
                  </w:rPr>
                  <w:t>6.3.</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Demonstrating performance (proof of performance)</w:t>
                </w:r>
                <w:r w:rsidR="00DF2F14">
                  <w:rPr>
                    <w:noProof/>
                    <w:webHidden/>
                  </w:rPr>
                  <w:tab/>
                </w:r>
                <w:r w:rsidR="00DF2F14">
                  <w:rPr>
                    <w:noProof/>
                    <w:webHidden/>
                  </w:rPr>
                  <w:fldChar w:fldCharType="begin"/>
                </w:r>
                <w:r w:rsidR="00DF2F14">
                  <w:rPr>
                    <w:noProof/>
                    <w:webHidden/>
                  </w:rPr>
                  <w:instrText xml:space="preserve"> PAGEREF _Toc138330926 \h </w:instrText>
                </w:r>
                <w:r w:rsidR="00DF2F14">
                  <w:rPr>
                    <w:noProof/>
                    <w:webHidden/>
                  </w:rPr>
                </w:r>
                <w:r w:rsidR="00DF2F14">
                  <w:rPr>
                    <w:noProof/>
                    <w:webHidden/>
                  </w:rPr>
                  <w:fldChar w:fldCharType="separate"/>
                </w:r>
                <w:r w:rsidR="008472EA">
                  <w:rPr>
                    <w:noProof/>
                    <w:webHidden/>
                  </w:rPr>
                  <w:t>56</w:t>
                </w:r>
                <w:r w:rsidR="00DF2F14">
                  <w:rPr>
                    <w:noProof/>
                    <w:webHidden/>
                  </w:rPr>
                  <w:fldChar w:fldCharType="end"/>
                </w:r>
              </w:hyperlink>
            </w:p>
            <w:p w14:paraId="442A848C" w14:textId="316A60F1" w:rsidR="00DF2F14" w:rsidRDefault="004F7051">
              <w:pPr>
                <w:pStyle w:val="TOC2"/>
                <w:tabs>
                  <w:tab w:val="left" w:pos="1025"/>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927" w:history="1">
                <w:r w:rsidR="00DF2F14" w:rsidRPr="00152CA2">
                  <w:rPr>
                    <w:rStyle w:val="Hyperlink"/>
                    <w:noProof/>
                  </w:rPr>
                  <w:t>6.4.</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Risk assessment and contingency plan</w:t>
                </w:r>
                <w:r w:rsidR="00DF2F14">
                  <w:rPr>
                    <w:noProof/>
                    <w:webHidden/>
                  </w:rPr>
                  <w:tab/>
                </w:r>
                <w:r w:rsidR="00DF2F14">
                  <w:rPr>
                    <w:noProof/>
                    <w:webHidden/>
                  </w:rPr>
                  <w:fldChar w:fldCharType="begin"/>
                </w:r>
                <w:r w:rsidR="00DF2F14">
                  <w:rPr>
                    <w:noProof/>
                    <w:webHidden/>
                  </w:rPr>
                  <w:instrText xml:space="preserve"> PAGEREF _Toc138330927 \h </w:instrText>
                </w:r>
                <w:r w:rsidR="00DF2F14">
                  <w:rPr>
                    <w:noProof/>
                    <w:webHidden/>
                  </w:rPr>
                </w:r>
                <w:r w:rsidR="00DF2F14">
                  <w:rPr>
                    <w:noProof/>
                    <w:webHidden/>
                  </w:rPr>
                  <w:fldChar w:fldCharType="separate"/>
                </w:r>
                <w:r w:rsidR="008472EA">
                  <w:rPr>
                    <w:noProof/>
                    <w:webHidden/>
                  </w:rPr>
                  <w:t>57</w:t>
                </w:r>
                <w:r w:rsidR="00DF2F14">
                  <w:rPr>
                    <w:noProof/>
                    <w:webHidden/>
                  </w:rPr>
                  <w:fldChar w:fldCharType="end"/>
                </w:r>
              </w:hyperlink>
            </w:p>
            <w:p w14:paraId="2E2BB990" w14:textId="182FF781" w:rsidR="00DF2F14" w:rsidRDefault="004F7051">
              <w:pPr>
                <w:pStyle w:val="TOC2"/>
                <w:tabs>
                  <w:tab w:val="left" w:pos="1025"/>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928" w:history="1">
                <w:r w:rsidR="00DF2F14" w:rsidRPr="00152CA2">
                  <w:rPr>
                    <w:rStyle w:val="Hyperlink"/>
                    <w:noProof/>
                  </w:rPr>
                  <w:t>6.5.</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Treated soil management plan</w:t>
                </w:r>
                <w:r w:rsidR="00DF2F14">
                  <w:rPr>
                    <w:noProof/>
                    <w:webHidden/>
                  </w:rPr>
                  <w:tab/>
                </w:r>
                <w:r w:rsidR="00DF2F14">
                  <w:rPr>
                    <w:noProof/>
                    <w:webHidden/>
                  </w:rPr>
                  <w:fldChar w:fldCharType="begin"/>
                </w:r>
                <w:r w:rsidR="00DF2F14">
                  <w:rPr>
                    <w:noProof/>
                    <w:webHidden/>
                  </w:rPr>
                  <w:instrText xml:space="preserve"> PAGEREF _Toc138330928 \h </w:instrText>
                </w:r>
                <w:r w:rsidR="00DF2F14">
                  <w:rPr>
                    <w:noProof/>
                    <w:webHidden/>
                  </w:rPr>
                </w:r>
                <w:r w:rsidR="00DF2F14">
                  <w:rPr>
                    <w:noProof/>
                    <w:webHidden/>
                  </w:rPr>
                  <w:fldChar w:fldCharType="separate"/>
                </w:r>
                <w:r w:rsidR="008472EA">
                  <w:rPr>
                    <w:noProof/>
                    <w:webHidden/>
                  </w:rPr>
                  <w:t>57</w:t>
                </w:r>
                <w:r w:rsidR="00DF2F14">
                  <w:rPr>
                    <w:noProof/>
                    <w:webHidden/>
                  </w:rPr>
                  <w:fldChar w:fldCharType="end"/>
                </w:r>
              </w:hyperlink>
            </w:p>
            <w:p w14:paraId="5E7AA6D2" w14:textId="548787C3" w:rsidR="00DF2F14" w:rsidRDefault="004F7051">
              <w:pPr>
                <w:pStyle w:val="TOC2"/>
                <w:tabs>
                  <w:tab w:val="left" w:pos="1025"/>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929" w:history="1">
                <w:r w:rsidR="00DF2F14" w:rsidRPr="00152CA2">
                  <w:rPr>
                    <w:rStyle w:val="Hyperlink"/>
                    <w:noProof/>
                  </w:rPr>
                  <w:t>6.6.</w:t>
                </w:r>
                <w:r w:rsidR="00DF2F14">
                  <w:rPr>
                    <w:rFonts w:asciiTheme="minorHAnsi" w:eastAsiaTheme="minorEastAsia" w:hAnsiTheme="minorHAnsi" w:cstheme="minorBidi"/>
                    <w:noProof/>
                    <w:color w:val="auto"/>
                    <w:kern w:val="2"/>
                    <w:sz w:val="24"/>
                    <w:szCs w:val="24"/>
                    <w:lang w:val="en-AU" w:eastAsia="en-GB"/>
                    <w14:ligatures w14:val="standardContextual"/>
                  </w:rPr>
                  <w:tab/>
                </w:r>
                <w:r w:rsidR="00DF2F14" w:rsidRPr="00152CA2">
                  <w:rPr>
                    <w:rStyle w:val="Hyperlink"/>
                    <w:noProof/>
                  </w:rPr>
                  <w:t>Full-scale validation reporting</w:t>
                </w:r>
                <w:r w:rsidR="00DF2F14">
                  <w:rPr>
                    <w:noProof/>
                    <w:webHidden/>
                  </w:rPr>
                  <w:tab/>
                </w:r>
                <w:r w:rsidR="00DF2F14">
                  <w:rPr>
                    <w:noProof/>
                    <w:webHidden/>
                  </w:rPr>
                  <w:fldChar w:fldCharType="begin"/>
                </w:r>
                <w:r w:rsidR="00DF2F14">
                  <w:rPr>
                    <w:noProof/>
                    <w:webHidden/>
                  </w:rPr>
                  <w:instrText xml:space="preserve"> PAGEREF _Toc138330929 \h </w:instrText>
                </w:r>
                <w:r w:rsidR="00DF2F14">
                  <w:rPr>
                    <w:noProof/>
                    <w:webHidden/>
                  </w:rPr>
                </w:r>
                <w:r w:rsidR="00DF2F14">
                  <w:rPr>
                    <w:noProof/>
                    <w:webHidden/>
                  </w:rPr>
                  <w:fldChar w:fldCharType="separate"/>
                </w:r>
                <w:r w:rsidR="008472EA">
                  <w:rPr>
                    <w:noProof/>
                    <w:webHidden/>
                  </w:rPr>
                  <w:t>57</w:t>
                </w:r>
                <w:r w:rsidR="00DF2F14">
                  <w:rPr>
                    <w:noProof/>
                    <w:webHidden/>
                  </w:rPr>
                  <w:fldChar w:fldCharType="end"/>
                </w:r>
              </w:hyperlink>
            </w:p>
            <w:p w14:paraId="225EBA81" w14:textId="564712D7" w:rsidR="00DF2F14" w:rsidRDefault="004F7051">
              <w:pPr>
                <w:pStyle w:val="TOC1"/>
                <w:tabs>
                  <w:tab w:val="right" w:pos="10163"/>
                </w:tabs>
                <w:rPr>
                  <w:rFonts w:asciiTheme="minorHAnsi" w:eastAsiaTheme="minorEastAsia" w:hAnsiTheme="minorHAnsi" w:cstheme="minorBidi"/>
                  <w:noProof/>
                  <w:color w:val="auto"/>
                  <w:kern w:val="2"/>
                  <w:sz w:val="24"/>
                  <w:lang w:val="en-AU" w:eastAsia="en-GB"/>
                  <w14:ligatures w14:val="standardContextual"/>
                </w:rPr>
              </w:pPr>
              <w:hyperlink w:anchor="_Toc138330930" w:history="1">
                <w:r w:rsidR="00DF2F14" w:rsidRPr="00152CA2">
                  <w:rPr>
                    <w:rStyle w:val="Hyperlink"/>
                    <w:noProof/>
                  </w:rPr>
                  <w:t>7.</w:t>
                </w:r>
                <w:r w:rsidR="00DF2F14">
                  <w:rPr>
                    <w:rFonts w:asciiTheme="minorHAnsi" w:eastAsiaTheme="minorEastAsia" w:hAnsiTheme="minorHAnsi" w:cstheme="minorBidi"/>
                    <w:noProof/>
                    <w:color w:val="auto"/>
                    <w:kern w:val="2"/>
                    <w:sz w:val="24"/>
                    <w:lang w:val="en-AU" w:eastAsia="en-GB"/>
                    <w14:ligatures w14:val="standardContextual"/>
                  </w:rPr>
                  <w:tab/>
                </w:r>
                <w:r w:rsidR="00DF2F14" w:rsidRPr="00152CA2">
                  <w:rPr>
                    <w:rStyle w:val="Hyperlink"/>
                    <w:noProof/>
                  </w:rPr>
                  <w:t>References</w:t>
                </w:r>
                <w:r w:rsidR="00DF2F14">
                  <w:rPr>
                    <w:noProof/>
                    <w:webHidden/>
                  </w:rPr>
                  <w:tab/>
                </w:r>
                <w:r w:rsidR="00DF2F14">
                  <w:rPr>
                    <w:noProof/>
                    <w:webHidden/>
                  </w:rPr>
                  <w:fldChar w:fldCharType="begin"/>
                </w:r>
                <w:r w:rsidR="00DF2F14">
                  <w:rPr>
                    <w:noProof/>
                    <w:webHidden/>
                  </w:rPr>
                  <w:instrText xml:space="preserve"> PAGEREF _Toc138330930 \h </w:instrText>
                </w:r>
                <w:r w:rsidR="00DF2F14">
                  <w:rPr>
                    <w:noProof/>
                    <w:webHidden/>
                  </w:rPr>
                </w:r>
                <w:r w:rsidR="00DF2F14">
                  <w:rPr>
                    <w:noProof/>
                    <w:webHidden/>
                  </w:rPr>
                  <w:fldChar w:fldCharType="separate"/>
                </w:r>
                <w:r w:rsidR="008472EA">
                  <w:rPr>
                    <w:noProof/>
                    <w:webHidden/>
                  </w:rPr>
                  <w:t>58</w:t>
                </w:r>
                <w:r w:rsidR="00DF2F14">
                  <w:rPr>
                    <w:noProof/>
                    <w:webHidden/>
                  </w:rPr>
                  <w:fldChar w:fldCharType="end"/>
                </w:r>
              </w:hyperlink>
            </w:p>
            <w:p w14:paraId="2725B624" w14:textId="2D323E11" w:rsidR="00DF2F14" w:rsidRDefault="004F7051">
              <w:pPr>
                <w:pStyle w:val="TOC1"/>
                <w:tabs>
                  <w:tab w:val="right" w:pos="10163"/>
                </w:tabs>
                <w:rPr>
                  <w:rFonts w:asciiTheme="minorHAnsi" w:eastAsiaTheme="minorEastAsia" w:hAnsiTheme="minorHAnsi" w:cstheme="minorBidi"/>
                  <w:noProof/>
                  <w:color w:val="auto"/>
                  <w:kern w:val="2"/>
                  <w:sz w:val="24"/>
                  <w:lang w:val="en-AU" w:eastAsia="en-GB"/>
                  <w14:ligatures w14:val="standardContextual"/>
                </w:rPr>
              </w:pPr>
              <w:hyperlink w:anchor="_Toc138330931" w:history="1">
                <w:r w:rsidR="00DF2F14" w:rsidRPr="00152CA2">
                  <w:rPr>
                    <w:rStyle w:val="Hyperlink"/>
                    <w:noProof/>
                  </w:rPr>
                  <w:t>8.</w:t>
                </w:r>
                <w:r w:rsidR="00DF2F14">
                  <w:rPr>
                    <w:rFonts w:asciiTheme="minorHAnsi" w:eastAsiaTheme="minorEastAsia" w:hAnsiTheme="minorHAnsi" w:cstheme="minorBidi"/>
                    <w:noProof/>
                    <w:color w:val="auto"/>
                    <w:kern w:val="2"/>
                    <w:sz w:val="24"/>
                    <w:lang w:val="en-AU" w:eastAsia="en-GB"/>
                    <w14:ligatures w14:val="standardContextual"/>
                  </w:rPr>
                  <w:tab/>
                </w:r>
                <w:r w:rsidR="00DF2F14" w:rsidRPr="00152CA2">
                  <w:rPr>
                    <w:rStyle w:val="Hyperlink"/>
                    <w:noProof/>
                  </w:rPr>
                  <w:t>Contact EPA</w:t>
                </w:r>
                <w:r w:rsidR="00DF2F14">
                  <w:rPr>
                    <w:noProof/>
                    <w:webHidden/>
                  </w:rPr>
                  <w:tab/>
                </w:r>
                <w:r w:rsidR="00DF2F14">
                  <w:rPr>
                    <w:noProof/>
                    <w:webHidden/>
                  </w:rPr>
                  <w:fldChar w:fldCharType="begin"/>
                </w:r>
                <w:r w:rsidR="00DF2F14">
                  <w:rPr>
                    <w:noProof/>
                    <w:webHidden/>
                  </w:rPr>
                  <w:instrText xml:space="preserve"> PAGEREF _Toc138330931 \h </w:instrText>
                </w:r>
                <w:r w:rsidR="00DF2F14">
                  <w:rPr>
                    <w:noProof/>
                    <w:webHidden/>
                  </w:rPr>
                </w:r>
                <w:r w:rsidR="00DF2F14">
                  <w:rPr>
                    <w:noProof/>
                    <w:webHidden/>
                  </w:rPr>
                  <w:fldChar w:fldCharType="separate"/>
                </w:r>
                <w:r w:rsidR="008472EA">
                  <w:rPr>
                    <w:noProof/>
                    <w:webHidden/>
                  </w:rPr>
                  <w:t>61</w:t>
                </w:r>
                <w:r w:rsidR="00DF2F14">
                  <w:rPr>
                    <w:noProof/>
                    <w:webHidden/>
                  </w:rPr>
                  <w:fldChar w:fldCharType="end"/>
                </w:r>
              </w:hyperlink>
            </w:p>
            <w:p w14:paraId="6CC93D4C" w14:textId="0436196B" w:rsidR="00DF2F14" w:rsidRDefault="004F7051">
              <w:pPr>
                <w:pStyle w:val="TOC1"/>
                <w:tabs>
                  <w:tab w:val="right" w:pos="10163"/>
                </w:tabs>
                <w:rPr>
                  <w:rFonts w:asciiTheme="minorHAnsi" w:eastAsiaTheme="minorEastAsia" w:hAnsiTheme="minorHAnsi" w:cstheme="minorBidi"/>
                  <w:noProof/>
                  <w:color w:val="auto"/>
                  <w:kern w:val="2"/>
                  <w:sz w:val="24"/>
                  <w:lang w:val="en-AU" w:eastAsia="en-GB"/>
                  <w14:ligatures w14:val="standardContextual"/>
                </w:rPr>
              </w:pPr>
              <w:hyperlink w:anchor="_Toc138330932" w:history="1">
                <w:r w:rsidR="00DF2F14" w:rsidRPr="00152CA2">
                  <w:rPr>
                    <w:rStyle w:val="Hyperlink"/>
                    <w:noProof/>
                  </w:rPr>
                  <w:t>Appendix A: Glossary of key terms</w:t>
                </w:r>
                <w:r w:rsidR="00DF2F14">
                  <w:rPr>
                    <w:noProof/>
                    <w:webHidden/>
                  </w:rPr>
                  <w:tab/>
                </w:r>
                <w:r w:rsidR="00DF2F14">
                  <w:rPr>
                    <w:noProof/>
                    <w:webHidden/>
                  </w:rPr>
                  <w:fldChar w:fldCharType="begin"/>
                </w:r>
                <w:r w:rsidR="00DF2F14">
                  <w:rPr>
                    <w:noProof/>
                    <w:webHidden/>
                  </w:rPr>
                  <w:instrText xml:space="preserve"> PAGEREF _Toc138330932 \h </w:instrText>
                </w:r>
                <w:r w:rsidR="00DF2F14">
                  <w:rPr>
                    <w:noProof/>
                    <w:webHidden/>
                  </w:rPr>
                </w:r>
                <w:r w:rsidR="00DF2F14">
                  <w:rPr>
                    <w:noProof/>
                    <w:webHidden/>
                  </w:rPr>
                  <w:fldChar w:fldCharType="separate"/>
                </w:r>
                <w:r w:rsidR="008472EA">
                  <w:rPr>
                    <w:noProof/>
                    <w:webHidden/>
                  </w:rPr>
                  <w:t>62</w:t>
                </w:r>
                <w:r w:rsidR="00DF2F14">
                  <w:rPr>
                    <w:noProof/>
                    <w:webHidden/>
                  </w:rPr>
                  <w:fldChar w:fldCharType="end"/>
                </w:r>
              </w:hyperlink>
            </w:p>
            <w:p w14:paraId="7F416B9D" w14:textId="1711322F" w:rsidR="00DF2F14" w:rsidRDefault="004F7051">
              <w:pPr>
                <w:pStyle w:val="TOC1"/>
                <w:tabs>
                  <w:tab w:val="right" w:pos="10163"/>
                </w:tabs>
                <w:rPr>
                  <w:rFonts w:asciiTheme="minorHAnsi" w:eastAsiaTheme="minorEastAsia" w:hAnsiTheme="minorHAnsi" w:cstheme="minorBidi"/>
                  <w:noProof/>
                  <w:color w:val="auto"/>
                  <w:kern w:val="2"/>
                  <w:sz w:val="24"/>
                  <w:lang w:val="en-AU" w:eastAsia="en-GB"/>
                  <w14:ligatures w14:val="standardContextual"/>
                </w:rPr>
              </w:pPr>
              <w:hyperlink w:anchor="_Toc138330933" w:history="1">
                <w:r w:rsidR="00DF2F14" w:rsidRPr="00152CA2">
                  <w:rPr>
                    <w:rStyle w:val="Hyperlink"/>
                    <w:noProof/>
                  </w:rPr>
                  <w:t>Appendix B: Description of example PFAS soil treatment technologies</w:t>
                </w:r>
                <w:r w:rsidR="00DF2F14">
                  <w:rPr>
                    <w:noProof/>
                    <w:webHidden/>
                  </w:rPr>
                  <w:tab/>
                </w:r>
                <w:r w:rsidR="00DF2F14">
                  <w:rPr>
                    <w:noProof/>
                    <w:webHidden/>
                  </w:rPr>
                  <w:fldChar w:fldCharType="begin"/>
                </w:r>
                <w:r w:rsidR="00DF2F14">
                  <w:rPr>
                    <w:noProof/>
                    <w:webHidden/>
                  </w:rPr>
                  <w:instrText xml:space="preserve"> PAGEREF _Toc138330933 \h </w:instrText>
                </w:r>
                <w:r w:rsidR="00DF2F14">
                  <w:rPr>
                    <w:noProof/>
                    <w:webHidden/>
                  </w:rPr>
                </w:r>
                <w:r w:rsidR="00DF2F14">
                  <w:rPr>
                    <w:noProof/>
                    <w:webHidden/>
                  </w:rPr>
                  <w:fldChar w:fldCharType="separate"/>
                </w:r>
                <w:r w:rsidR="008472EA">
                  <w:rPr>
                    <w:noProof/>
                    <w:webHidden/>
                  </w:rPr>
                  <w:t>64</w:t>
                </w:r>
                <w:r w:rsidR="00DF2F14">
                  <w:rPr>
                    <w:noProof/>
                    <w:webHidden/>
                  </w:rPr>
                  <w:fldChar w:fldCharType="end"/>
                </w:r>
              </w:hyperlink>
            </w:p>
            <w:p w14:paraId="0BCA7287" w14:textId="0F4E2EA5" w:rsidR="00DF2F14" w:rsidRDefault="004F7051">
              <w:pPr>
                <w:pStyle w:val="TOC1"/>
                <w:tabs>
                  <w:tab w:val="right" w:pos="10163"/>
                </w:tabs>
                <w:rPr>
                  <w:rFonts w:asciiTheme="minorHAnsi" w:eastAsiaTheme="minorEastAsia" w:hAnsiTheme="minorHAnsi" w:cstheme="minorBidi"/>
                  <w:noProof/>
                  <w:color w:val="auto"/>
                  <w:kern w:val="2"/>
                  <w:sz w:val="24"/>
                  <w:lang w:val="en-AU" w:eastAsia="en-GB"/>
                  <w14:ligatures w14:val="standardContextual"/>
                </w:rPr>
              </w:pPr>
              <w:hyperlink w:anchor="_Toc138330934" w:history="1">
                <w:r w:rsidR="00DF2F14" w:rsidRPr="00152CA2">
                  <w:rPr>
                    <w:rStyle w:val="Hyperlink"/>
                    <w:noProof/>
                  </w:rPr>
                  <w:t>Appendix C: Sampling and analysis considerations</w:t>
                </w:r>
                <w:r w:rsidR="00DF2F14">
                  <w:rPr>
                    <w:noProof/>
                    <w:webHidden/>
                  </w:rPr>
                  <w:tab/>
                </w:r>
                <w:r w:rsidR="00DF2F14">
                  <w:rPr>
                    <w:noProof/>
                    <w:webHidden/>
                  </w:rPr>
                  <w:fldChar w:fldCharType="begin"/>
                </w:r>
                <w:r w:rsidR="00DF2F14">
                  <w:rPr>
                    <w:noProof/>
                    <w:webHidden/>
                  </w:rPr>
                  <w:instrText xml:space="preserve"> PAGEREF _Toc138330934 \h </w:instrText>
                </w:r>
                <w:r w:rsidR="00DF2F14">
                  <w:rPr>
                    <w:noProof/>
                    <w:webHidden/>
                  </w:rPr>
                </w:r>
                <w:r w:rsidR="00DF2F14">
                  <w:rPr>
                    <w:noProof/>
                    <w:webHidden/>
                  </w:rPr>
                  <w:fldChar w:fldCharType="separate"/>
                </w:r>
                <w:r w:rsidR="008472EA">
                  <w:rPr>
                    <w:noProof/>
                    <w:webHidden/>
                  </w:rPr>
                  <w:t>69</w:t>
                </w:r>
                <w:r w:rsidR="00DF2F14">
                  <w:rPr>
                    <w:noProof/>
                    <w:webHidden/>
                  </w:rPr>
                  <w:fldChar w:fldCharType="end"/>
                </w:r>
              </w:hyperlink>
            </w:p>
            <w:p w14:paraId="70986EB2" w14:textId="5C3D2A09" w:rsidR="00DF2F14" w:rsidRDefault="004F7051">
              <w:pPr>
                <w:pStyle w:val="TOC1"/>
                <w:tabs>
                  <w:tab w:val="right" w:pos="10163"/>
                </w:tabs>
                <w:rPr>
                  <w:rFonts w:asciiTheme="minorHAnsi" w:eastAsiaTheme="minorEastAsia" w:hAnsiTheme="minorHAnsi" w:cstheme="minorBidi"/>
                  <w:noProof/>
                  <w:color w:val="auto"/>
                  <w:kern w:val="2"/>
                  <w:sz w:val="24"/>
                  <w:lang w:val="en-AU" w:eastAsia="en-GB"/>
                  <w14:ligatures w14:val="standardContextual"/>
                </w:rPr>
              </w:pPr>
              <w:hyperlink w:anchor="_Toc138330935" w:history="1">
                <w:r w:rsidR="00DF2F14" w:rsidRPr="00152CA2">
                  <w:rPr>
                    <w:rStyle w:val="Hyperlink"/>
                    <w:rFonts w:eastAsiaTheme="majorEastAsia" w:cstheme="majorBidi"/>
                    <w:noProof/>
                  </w:rPr>
                  <w:t>C.1 Sampling frequency</w:t>
                </w:r>
                <w:r w:rsidR="00DF2F14">
                  <w:rPr>
                    <w:noProof/>
                    <w:webHidden/>
                  </w:rPr>
                  <w:tab/>
                </w:r>
                <w:r w:rsidR="00DF2F14">
                  <w:rPr>
                    <w:noProof/>
                    <w:webHidden/>
                  </w:rPr>
                  <w:fldChar w:fldCharType="begin"/>
                </w:r>
                <w:r w:rsidR="00DF2F14">
                  <w:rPr>
                    <w:noProof/>
                    <w:webHidden/>
                  </w:rPr>
                  <w:instrText xml:space="preserve"> PAGEREF _Toc138330935 \h </w:instrText>
                </w:r>
                <w:r w:rsidR="00DF2F14">
                  <w:rPr>
                    <w:noProof/>
                    <w:webHidden/>
                  </w:rPr>
                </w:r>
                <w:r w:rsidR="00DF2F14">
                  <w:rPr>
                    <w:noProof/>
                    <w:webHidden/>
                  </w:rPr>
                  <w:fldChar w:fldCharType="separate"/>
                </w:r>
                <w:r w:rsidR="008472EA">
                  <w:rPr>
                    <w:noProof/>
                    <w:webHidden/>
                  </w:rPr>
                  <w:t>69</w:t>
                </w:r>
                <w:r w:rsidR="00DF2F14">
                  <w:rPr>
                    <w:noProof/>
                    <w:webHidden/>
                  </w:rPr>
                  <w:fldChar w:fldCharType="end"/>
                </w:r>
              </w:hyperlink>
            </w:p>
            <w:p w14:paraId="22DB91B6" w14:textId="165AAA9C" w:rsidR="00DF2F14" w:rsidRDefault="004F7051">
              <w:pPr>
                <w:pStyle w:val="TOC1"/>
                <w:tabs>
                  <w:tab w:val="right" w:pos="10163"/>
                </w:tabs>
                <w:rPr>
                  <w:rFonts w:asciiTheme="minorHAnsi" w:eastAsiaTheme="minorEastAsia" w:hAnsiTheme="minorHAnsi" w:cstheme="minorBidi"/>
                  <w:noProof/>
                  <w:color w:val="auto"/>
                  <w:kern w:val="2"/>
                  <w:sz w:val="24"/>
                  <w:lang w:val="en-AU" w:eastAsia="en-GB"/>
                  <w14:ligatures w14:val="standardContextual"/>
                </w:rPr>
              </w:pPr>
              <w:hyperlink w:anchor="_Toc138330936" w:history="1">
                <w:r w:rsidR="00DF2F14" w:rsidRPr="00152CA2">
                  <w:rPr>
                    <w:rStyle w:val="Hyperlink"/>
                    <w:rFonts w:eastAsiaTheme="majorEastAsia" w:cstheme="majorBidi"/>
                    <w:noProof/>
                  </w:rPr>
                  <w:t>C.2 Analysis</w:t>
                </w:r>
                <w:r w:rsidR="00DF2F14">
                  <w:rPr>
                    <w:noProof/>
                    <w:webHidden/>
                  </w:rPr>
                  <w:tab/>
                </w:r>
                <w:r w:rsidR="00DF2F14">
                  <w:rPr>
                    <w:noProof/>
                    <w:webHidden/>
                  </w:rPr>
                  <w:fldChar w:fldCharType="begin"/>
                </w:r>
                <w:r w:rsidR="00DF2F14">
                  <w:rPr>
                    <w:noProof/>
                    <w:webHidden/>
                  </w:rPr>
                  <w:instrText xml:space="preserve"> PAGEREF _Toc138330936 \h </w:instrText>
                </w:r>
                <w:r w:rsidR="00DF2F14">
                  <w:rPr>
                    <w:noProof/>
                    <w:webHidden/>
                  </w:rPr>
                </w:r>
                <w:r w:rsidR="00DF2F14">
                  <w:rPr>
                    <w:noProof/>
                    <w:webHidden/>
                  </w:rPr>
                  <w:fldChar w:fldCharType="separate"/>
                </w:r>
                <w:r w:rsidR="008472EA">
                  <w:rPr>
                    <w:noProof/>
                    <w:webHidden/>
                  </w:rPr>
                  <w:t>71</w:t>
                </w:r>
                <w:r w:rsidR="00DF2F14">
                  <w:rPr>
                    <w:noProof/>
                    <w:webHidden/>
                  </w:rPr>
                  <w:fldChar w:fldCharType="end"/>
                </w:r>
              </w:hyperlink>
            </w:p>
            <w:p w14:paraId="5C71AE16" w14:textId="3D92C357" w:rsidR="00DF2F14" w:rsidRDefault="004F7051">
              <w:pPr>
                <w:pStyle w:val="TOC2"/>
                <w:tabs>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937" w:history="1">
                <w:r w:rsidR="00DF2F14" w:rsidRPr="00152CA2">
                  <w:rPr>
                    <w:rStyle w:val="Hyperlink"/>
                    <w:rFonts w:eastAsiaTheme="majorEastAsia" w:cstheme="majorBidi"/>
                    <w:noProof/>
                  </w:rPr>
                  <w:t>C.2.1 Laboratories</w:t>
                </w:r>
                <w:r w:rsidR="00DF2F14">
                  <w:rPr>
                    <w:noProof/>
                    <w:webHidden/>
                  </w:rPr>
                  <w:tab/>
                </w:r>
                <w:r w:rsidR="00DF2F14">
                  <w:rPr>
                    <w:noProof/>
                    <w:webHidden/>
                  </w:rPr>
                  <w:fldChar w:fldCharType="begin"/>
                </w:r>
                <w:r w:rsidR="00DF2F14">
                  <w:rPr>
                    <w:noProof/>
                    <w:webHidden/>
                  </w:rPr>
                  <w:instrText xml:space="preserve"> PAGEREF _Toc138330937 \h </w:instrText>
                </w:r>
                <w:r w:rsidR="00DF2F14">
                  <w:rPr>
                    <w:noProof/>
                    <w:webHidden/>
                  </w:rPr>
                </w:r>
                <w:r w:rsidR="00DF2F14">
                  <w:rPr>
                    <w:noProof/>
                    <w:webHidden/>
                  </w:rPr>
                  <w:fldChar w:fldCharType="separate"/>
                </w:r>
                <w:r w:rsidR="008472EA">
                  <w:rPr>
                    <w:noProof/>
                    <w:webHidden/>
                  </w:rPr>
                  <w:t>71</w:t>
                </w:r>
                <w:r w:rsidR="00DF2F14">
                  <w:rPr>
                    <w:noProof/>
                    <w:webHidden/>
                  </w:rPr>
                  <w:fldChar w:fldCharType="end"/>
                </w:r>
              </w:hyperlink>
            </w:p>
            <w:p w14:paraId="103059F6" w14:textId="68E84C74" w:rsidR="00DF2F14" w:rsidRDefault="004F7051">
              <w:pPr>
                <w:pStyle w:val="TOC2"/>
                <w:tabs>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938" w:history="1">
                <w:r w:rsidR="00DF2F14" w:rsidRPr="00152CA2">
                  <w:rPr>
                    <w:rStyle w:val="Hyperlink"/>
                    <w:rFonts w:eastAsiaTheme="majorEastAsia" w:cstheme="majorBidi"/>
                    <w:noProof/>
                  </w:rPr>
                  <w:t>C.2.2 Contaminants/parameters for analysis</w:t>
                </w:r>
                <w:r w:rsidR="00DF2F14">
                  <w:rPr>
                    <w:noProof/>
                    <w:webHidden/>
                  </w:rPr>
                  <w:tab/>
                </w:r>
                <w:r w:rsidR="00DF2F14">
                  <w:rPr>
                    <w:noProof/>
                    <w:webHidden/>
                  </w:rPr>
                  <w:fldChar w:fldCharType="begin"/>
                </w:r>
                <w:r w:rsidR="00DF2F14">
                  <w:rPr>
                    <w:noProof/>
                    <w:webHidden/>
                  </w:rPr>
                  <w:instrText xml:space="preserve"> PAGEREF _Toc138330938 \h </w:instrText>
                </w:r>
                <w:r w:rsidR="00DF2F14">
                  <w:rPr>
                    <w:noProof/>
                    <w:webHidden/>
                  </w:rPr>
                </w:r>
                <w:r w:rsidR="00DF2F14">
                  <w:rPr>
                    <w:noProof/>
                    <w:webHidden/>
                  </w:rPr>
                  <w:fldChar w:fldCharType="separate"/>
                </w:r>
                <w:r w:rsidR="008472EA">
                  <w:rPr>
                    <w:noProof/>
                    <w:webHidden/>
                  </w:rPr>
                  <w:t>71</w:t>
                </w:r>
                <w:r w:rsidR="00DF2F14">
                  <w:rPr>
                    <w:noProof/>
                    <w:webHidden/>
                  </w:rPr>
                  <w:fldChar w:fldCharType="end"/>
                </w:r>
              </w:hyperlink>
            </w:p>
            <w:p w14:paraId="29F7EF49" w14:textId="5B70B114" w:rsidR="00DF2F14" w:rsidRDefault="004F7051">
              <w:pPr>
                <w:pStyle w:val="TOC2"/>
                <w:tabs>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939" w:history="1">
                <w:r w:rsidR="00DF2F14" w:rsidRPr="00152CA2">
                  <w:rPr>
                    <w:rStyle w:val="Hyperlink"/>
                    <w:rFonts w:eastAsiaTheme="majorEastAsia" w:cstheme="majorBidi"/>
                    <w:noProof/>
                  </w:rPr>
                  <w:t>C.2.3 Total contaminant analysis</w:t>
                </w:r>
                <w:r w:rsidR="00DF2F14">
                  <w:rPr>
                    <w:noProof/>
                    <w:webHidden/>
                  </w:rPr>
                  <w:tab/>
                </w:r>
                <w:r w:rsidR="00DF2F14">
                  <w:rPr>
                    <w:noProof/>
                    <w:webHidden/>
                  </w:rPr>
                  <w:fldChar w:fldCharType="begin"/>
                </w:r>
                <w:r w:rsidR="00DF2F14">
                  <w:rPr>
                    <w:noProof/>
                    <w:webHidden/>
                  </w:rPr>
                  <w:instrText xml:space="preserve"> PAGEREF _Toc138330939 \h </w:instrText>
                </w:r>
                <w:r w:rsidR="00DF2F14">
                  <w:rPr>
                    <w:noProof/>
                    <w:webHidden/>
                  </w:rPr>
                </w:r>
                <w:r w:rsidR="00DF2F14">
                  <w:rPr>
                    <w:noProof/>
                    <w:webHidden/>
                  </w:rPr>
                  <w:fldChar w:fldCharType="separate"/>
                </w:r>
                <w:r w:rsidR="008472EA">
                  <w:rPr>
                    <w:noProof/>
                    <w:webHidden/>
                  </w:rPr>
                  <w:t>71</w:t>
                </w:r>
                <w:r w:rsidR="00DF2F14">
                  <w:rPr>
                    <w:noProof/>
                    <w:webHidden/>
                  </w:rPr>
                  <w:fldChar w:fldCharType="end"/>
                </w:r>
              </w:hyperlink>
            </w:p>
            <w:p w14:paraId="27A390D9" w14:textId="1AC2C7A7" w:rsidR="00DF2F14" w:rsidRDefault="004F7051">
              <w:pPr>
                <w:pStyle w:val="TOC2"/>
                <w:tabs>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940" w:history="1">
                <w:r w:rsidR="00DF2F14" w:rsidRPr="00152CA2">
                  <w:rPr>
                    <w:rStyle w:val="Hyperlink"/>
                    <w:rFonts w:eastAsiaTheme="majorEastAsia" w:cstheme="majorBidi"/>
                    <w:noProof/>
                  </w:rPr>
                  <w:t>C.2.4 Leachability analysis</w:t>
                </w:r>
                <w:r w:rsidR="00DF2F14">
                  <w:rPr>
                    <w:noProof/>
                    <w:webHidden/>
                  </w:rPr>
                  <w:tab/>
                </w:r>
                <w:r w:rsidR="00DF2F14">
                  <w:rPr>
                    <w:noProof/>
                    <w:webHidden/>
                  </w:rPr>
                  <w:fldChar w:fldCharType="begin"/>
                </w:r>
                <w:r w:rsidR="00DF2F14">
                  <w:rPr>
                    <w:noProof/>
                    <w:webHidden/>
                  </w:rPr>
                  <w:instrText xml:space="preserve"> PAGEREF _Toc138330940 \h </w:instrText>
                </w:r>
                <w:r w:rsidR="00DF2F14">
                  <w:rPr>
                    <w:noProof/>
                    <w:webHidden/>
                  </w:rPr>
                </w:r>
                <w:r w:rsidR="00DF2F14">
                  <w:rPr>
                    <w:noProof/>
                    <w:webHidden/>
                  </w:rPr>
                  <w:fldChar w:fldCharType="separate"/>
                </w:r>
                <w:r w:rsidR="008472EA">
                  <w:rPr>
                    <w:noProof/>
                    <w:webHidden/>
                  </w:rPr>
                  <w:t>72</w:t>
                </w:r>
                <w:r w:rsidR="00DF2F14">
                  <w:rPr>
                    <w:noProof/>
                    <w:webHidden/>
                  </w:rPr>
                  <w:fldChar w:fldCharType="end"/>
                </w:r>
              </w:hyperlink>
            </w:p>
            <w:p w14:paraId="48F899B1" w14:textId="19D475CA" w:rsidR="00DF2F14" w:rsidRDefault="004F7051">
              <w:pPr>
                <w:pStyle w:val="TOC2"/>
                <w:tabs>
                  <w:tab w:val="right" w:pos="10163"/>
                </w:tabs>
                <w:rPr>
                  <w:rFonts w:asciiTheme="minorHAnsi" w:eastAsiaTheme="minorEastAsia" w:hAnsiTheme="minorHAnsi" w:cstheme="minorBidi"/>
                  <w:noProof/>
                  <w:color w:val="auto"/>
                  <w:kern w:val="2"/>
                  <w:sz w:val="24"/>
                  <w:szCs w:val="24"/>
                  <w:lang w:val="en-AU" w:eastAsia="en-GB"/>
                  <w14:ligatures w14:val="standardContextual"/>
                </w:rPr>
              </w:pPr>
              <w:hyperlink w:anchor="_Toc138330941" w:history="1">
                <w:r w:rsidR="00DF2F14" w:rsidRPr="00152CA2">
                  <w:rPr>
                    <w:rStyle w:val="Hyperlink"/>
                    <w:rFonts w:eastAsiaTheme="majorEastAsia" w:cstheme="majorBidi"/>
                    <w:noProof/>
                  </w:rPr>
                  <w:t>C.2.5 Non-standard PFAS analysis</w:t>
                </w:r>
                <w:r w:rsidR="00DF2F14">
                  <w:rPr>
                    <w:noProof/>
                    <w:webHidden/>
                  </w:rPr>
                  <w:tab/>
                </w:r>
                <w:r w:rsidR="00DF2F14">
                  <w:rPr>
                    <w:noProof/>
                    <w:webHidden/>
                  </w:rPr>
                  <w:fldChar w:fldCharType="begin"/>
                </w:r>
                <w:r w:rsidR="00DF2F14">
                  <w:rPr>
                    <w:noProof/>
                    <w:webHidden/>
                  </w:rPr>
                  <w:instrText xml:space="preserve"> PAGEREF _Toc138330941 \h </w:instrText>
                </w:r>
                <w:r w:rsidR="00DF2F14">
                  <w:rPr>
                    <w:noProof/>
                    <w:webHidden/>
                  </w:rPr>
                </w:r>
                <w:r w:rsidR="00DF2F14">
                  <w:rPr>
                    <w:noProof/>
                    <w:webHidden/>
                  </w:rPr>
                  <w:fldChar w:fldCharType="separate"/>
                </w:r>
                <w:r w:rsidR="008472EA">
                  <w:rPr>
                    <w:noProof/>
                    <w:webHidden/>
                  </w:rPr>
                  <w:t>73</w:t>
                </w:r>
                <w:r w:rsidR="00DF2F14">
                  <w:rPr>
                    <w:noProof/>
                    <w:webHidden/>
                  </w:rPr>
                  <w:fldChar w:fldCharType="end"/>
                </w:r>
              </w:hyperlink>
            </w:p>
            <w:p w14:paraId="042CF25F" w14:textId="386A2EC7" w:rsidR="00DF2F14" w:rsidRDefault="004F7051">
              <w:pPr>
                <w:pStyle w:val="TOC1"/>
                <w:tabs>
                  <w:tab w:val="right" w:pos="10163"/>
                </w:tabs>
                <w:rPr>
                  <w:rFonts w:asciiTheme="minorHAnsi" w:eastAsiaTheme="minorEastAsia" w:hAnsiTheme="minorHAnsi" w:cstheme="minorBidi"/>
                  <w:noProof/>
                  <w:color w:val="auto"/>
                  <w:kern w:val="2"/>
                  <w:sz w:val="24"/>
                  <w:lang w:val="en-AU" w:eastAsia="en-GB"/>
                  <w14:ligatures w14:val="standardContextual"/>
                </w:rPr>
              </w:pPr>
              <w:hyperlink w:anchor="_Toc138330942" w:history="1">
                <w:r w:rsidR="00DF2F14" w:rsidRPr="00152CA2">
                  <w:rPr>
                    <w:rStyle w:val="Hyperlink"/>
                    <w:noProof/>
                  </w:rPr>
                  <w:t>Appendix D: Example treatment efficiency calculations</w:t>
                </w:r>
                <w:r w:rsidR="00DF2F14">
                  <w:rPr>
                    <w:noProof/>
                    <w:webHidden/>
                  </w:rPr>
                  <w:tab/>
                </w:r>
                <w:r w:rsidR="00DF2F14">
                  <w:rPr>
                    <w:noProof/>
                    <w:webHidden/>
                  </w:rPr>
                  <w:fldChar w:fldCharType="begin"/>
                </w:r>
                <w:r w:rsidR="00DF2F14">
                  <w:rPr>
                    <w:noProof/>
                    <w:webHidden/>
                  </w:rPr>
                  <w:instrText xml:space="preserve"> PAGEREF _Toc138330942 \h </w:instrText>
                </w:r>
                <w:r w:rsidR="00DF2F14">
                  <w:rPr>
                    <w:noProof/>
                    <w:webHidden/>
                  </w:rPr>
                </w:r>
                <w:r w:rsidR="00DF2F14">
                  <w:rPr>
                    <w:noProof/>
                    <w:webHidden/>
                  </w:rPr>
                  <w:fldChar w:fldCharType="separate"/>
                </w:r>
                <w:r w:rsidR="008472EA">
                  <w:rPr>
                    <w:noProof/>
                    <w:webHidden/>
                  </w:rPr>
                  <w:t>75</w:t>
                </w:r>
                <w:r w:rsidR="00DF2F14">
                  <w:rPr>
                    <w:noProof/>
                    <w:webHidden/>
                  </w:rPr>
                  <w:fldChar w:fldCharType="end"/>
                </w:r>
              </w:hyperlink>
            </w:p>
            <w:p w14:paraId="4B5ADC89" w14:textId="35170761" w:rsidR="00DF2F14" w:rsidRDefault="004F7051">
              <w:pPr>
                <w:pStyle w:val="TOC1"/>
                <w:tabs>
                  <w:tab w:val="right" w:pos="10163"/>
                </w:tabs>
                <w:rPr>
                  <w:rFonts w:asciiTheme="minorHAnsi" w:eastAsiaTheme="minorEastAsia" w:hAnsiTheme="minorHAnsi" w:cstheme="minorBidi"/>
                  <w:noProof/>
                  <w:color w:val="auto"/>
                  <w:kern w:val="2"/>
                  <w:sz w:val="24"/>
                  <w:lang w:val="en-AU" w:eastAsia="en-GB"/>
                  <w14:ligatures w14:val="standardContextual"/>
                </w:rPr>
              </w:pPr>
              <w:hyperlink w:anchor="_Toc138330943" w:history="1">
                <w:r w:rsidR="00DF2F14" w:rsidRPr="00152CA2">
                  <w:rPr>
                    <w:rStyle w:val="Hyperlink"/>
                    <w:noProof/>
                  </w:rPr>
                  <w:t>Accessibility</w:t>
                </w:r>
                <w:r w:rsidR="00DF2F14">
                  <w:rPr>
                    <w:noProof/>
                    <w:webHidden/>
                  </w:rPr>
                  <w:tab/>
                </w:r>
                <w:r w:rsidR="00DF2F14">
                  <w:rPr>
                    <w:noProof/>
                    <w:webHidden/>
                  </w:rPr>
                  <w:fldChar w:fldCharType="begin"/>
                </w:r>
                <w:r w:rsidR="00DF2F14">
                  <w:rPr>
                    <w:noProof/>
                    <w:webHidden/>
                  </w:rPr>
                  <w:instrText xml:space="preserve"> PAGEREF _Toc138330943 \h </w:instrText>
                </w:r>
                <w:r w:rsidR="00DF2F14">
                  <w:rPr>
                    <w:noProof/>
                    <w:webHidden/>
                  </w:rPr>
                </w:r>
                <w:r w:rsidR="00DF2F14">
                  <w:rPr>
                    <w:noProof/>
                    <w:webHidden/>
                  </w:rPr>
                  <w:fldChar w:fldCharType="separate"/>
                </w:r>
                <w:r w:rsidR="008472EA">
                  <w:rPr>
                    <w:noProof/>
                    <w:webHidden/>
                  </w:rPr>
                  <w:t>77</w:t>
                </w:r>
                <w:r w:rsidR="00DF2F14">
                  <w:rPr>
                    <w:noProof/>
                    <w:webHidden/>
                  </w:rPr>
                  <w:fldChar w:fldCharType="end"/>
                </w:r>
              </w:hyperlink>
            </w:p>
            <w:p w14:paraId="77CB4C2F" w14:textId="1DFC8C97" w:rsidR="00DF2F14" w:rsidRDefault="004F7051">
              <w:pPr>
                <w:pStyle w:val="TOC1"/>
                <w:tabs>
                  <w:tab w:val="right" w:pos="10163"/>
                </w:tabs>
                <w:rPr>
                  <w:rFonts w:asciiTheme="minorHAnsi" w:eastAsiaTheme="minorEastAsia" w:hAnsiTheme="minorHAnsi" w:cstheme="minorBidi"/>
                  <w:noProof/>
                  <w:color w:val="auto"/>
                  <w:kern w:val="2"/>
                  <w:sz w:val="24"/>
                  <w:lang w:val="en-AU" w:eastAsia="en-GB"/>
                  <w14:ligatures w14:val="standardContextual"/>
                </w:rPr>
              </w:pPr>
              <w:hyperlink w:anchor="_Toc138330944" w:history="1">
                <w:r w:rsidR="00DF2F14" w:rsidRPr="00152CA2">
                  <w:rPr>
                    <w:rStyle w:val="Hyperlink"/>
                    <w:noProof/>
                  </w:rPr>
                  <w:t>Interpreter assistance</w:t>
                </w:r>
                <w:r w:rsidR="00DF2F14">
                  <w:rPr>
                    <w:noProof/>
                    <w:webHidden/>
                  </w:rPr>
                  <w:tab/>
                </w:r>
                <w:r w:rsidR="00DF2F14">
                  <w:rPr>
                    <w:noProof/>
                    <w:webHidden/>
                  </w:rPr>
                  <w:fldChar w:fldCharType="begin"/>
                </w:r>
                <w:r w:rsidR="00DF2F14">
                  <w:rPr>
                    <w:noProof/>
                    <w:webHidden/>
                  </w:rPr>
                  <w:instrText xml:space="preserve"> PAGEREF _Toc138330944 \h </w:instrText>
                </w:r>
                <w:r w:rsidR="00DF2F14">
                  <w:rPr>
                    <w:noProof/>
                    <w:webHidden/>
                  </w:rPr>
                </w:r>
                <w:r w:rsidR="00DF2F14">
                  <w:rPr>
                    <w:noProof/>
                    <w:webHidden/>
                  </w:rPr>
                  <w:fldChar w:fldCharType="separate"/>
                </w:r>
                <w:r w:rsidR="008472EA">
                  <w:rPr>
                    <w:noProof/>
                    <w:webHidden/>
                  </w:rPr>
                  <w:t>77</w:t>
                </w:r>
                <w:r w:rsidR="00DF2F14">
                  <w:rPr>
                    <w:noProof/>
                    <w:webHidden/>
                  </w:rPr>
                  <w:fldChar w:fldCharType="end"/>
                </w:r>
              </w:hyperlink>
            </w:p>
            <w:p w14:paraId="3FD5001B" w14:textId="4D368DCD" w:rsidR="00D5480E" w:rsidRPr="00010FA6" w:rsidRDefault="00C23D78" w:rsidP="00C23D78">
              <w:pPr>
                <w:pStyle w:val="TOC1"/>
                <w:tabs>
                  <w:tab w:val="right" w:leader="dot" w:pos="10163"/>
                </w:tabs>
                <w:rPr>
                  <w:rFonts w:ascii="VIC" w:hAnsi="VIC"/>
                </w:rPr>
                <w:sectPr w:rsidR="00D5480E" w:rsidRPr="00010FA6" w:rsidSect="00742582">
                  <w:headerReference w:type="even" r:id="rId13"/>
                  <w:footerReference w:type="default" r:id="rId14"/>
                  <w:headerReference w:type="first" r:id="rId15"/>
                  <w:pgSz w:w="11900" w:h="16840"/>
                  <w:pgMar w:top="1040" w:right="740" w:bottom="1320" w:left="987" w:header="735" w:footer="854" w:gutter="0"/>
                  <w:cols w:space="720"/>
                </w:sectPr>
              </w:pPr>
              <w:r>
                <w:fldChar w:fldCharType="end"/>
              </w:r>
            </w:p>
          </w:sdtContent>
        </w:sdt>
      </w:sdtContent>
    </w:sdt>
    <w:p w14:paraId="6971DD07" w14:textId="7EC219B9" w:rsidR="00895044" w:rsidRPr="001E320D" w:rsidRDefault="00DD2B0F" w:rsidP="0040584F">
      <w:pPr>
        <w:pStyle w:val="Heading1"/>
      </w:pPr>
      <w:bookmarkStart w:id="1" w:name="_Toc138330885"/>
      <w:r>
        <w:lastRenderedPageBreak/>
        <w:t>Executive summary</w:t>
      </w:r>
      <w:bookmarkEnd w:id="1"/>
    </w:p>
    <w:p w14:paraId="265069AC" w14:textId="51D54AAE" w:rsidR="007870E1" w:rsidRDefault="00F13B8E" w:rsidP="00F13B8E">
      <w:pPr>
        <w:spacing w:before="120"/>
      </w:pPr>
      <w:r>
        <w:t>This guide is for those who plan and put in place soil treatment technologies</w:t>
      </w:r>
      <w:r w:rsidR="007870E1">
        <w:t xml:space="preserve"> for p</w:t>
      </w:r>
      <w:r w:rsidR="007870E1" w:rsidRPr="0E92B010">
        <w:rPr>
          <w:lang w:val="en-US"/>
        </w:rPr>
        <w:t>er-</w:t>
      </w:r>
      <w:r w:rsidR="007870E1">
        <w:rPr>
          <w:lang w:val="en-US"/>
        </w:rPr>
        <w:t xml:space="preserve"> </w:t>
      </w:r>
      <w:r w:rsidR="007870E1" w:rsidRPr="0E92B010">
        <w:rPr>
          <w:lang w:val="en-US"/>
        </w:rPr>
        <w:t>and poly</w:t>
      </w:r>
      <w:r w:rsidR="007870E1">
        <w:rPr>
          <w:lang w:val="en-US"/>
        </w:rPr>
        <w:t>-</w:t>
      </w:r>
      <w:r w:rsidR="007870E1" w:rsidRPr="0E92B010">
        <w:rPr>
          <w:lang w:val="en-US"/>
        </w:rPr>
        <w:t>fluorinated alkyl substances</w:t>
      </w:r>
      <w:r w:rsidR="007870E1">
        <w:rPr>
          <w:lang w:val="en-US"/>
        </w:rPr>
        <w:t xml:space="preserve"> (PFAS).</w:t>
      </w:r>
    </w:p>
    <w:p w14:paraId="3D669730" w14:textId="0C5673B0" w:rsidR="00F13B8E" w:rsidRDefault="00F13B8E" w:rsidP="00F13B8E">
      <w:pPr>
        <w:spacing w:before="120"/>
      </w:pPr>
      <w:r>
        <w:t xml:space="preserve">It supports the use of innovative PFAS soil treatment technologies. </w:t>
      </w:r>
    </w:p>
    <w:p w14:paraId="23C2D977" w14:textId="77777777" w:rsidR="00F13B8E" w:rsidRDefault="00F13B8E" w:rsidP="00F13B8E">
      <w:pPr>
        <w:spacing w:before="120"/>
      </w:pPr>
      <w:r>
        <w:t>It provides:</w:t>
      </w:r>
    </w:p>
    <w:p w14:paraId="051D7995" w14:textId="30BBBE26" w:rsidR="00F13B8E" w:rsidRPr="00EA58B5" w:rsidRDefault="00F13B8E" w:rsidP="006D42A6">
      <w:pPr>
        <w:pStyle w:val="ListParagraph"/>
      </w:pPr>
      <w:r w:rsidRPr="00EA58B5">
        <w:t>guidance on assessing the feasibility of PFAS soil treatment technologies</w:t>
      </w:r>
      <w:r w:rsidR="008D1578">
        <w:t>; and</w:t>
      </w:r>
    </w:p>
    <w:p w14:paraId="56CE0A51" w14:textId="5FCA98B9" w:rsidR="00F13B8E" w:rsidRPr="00EA58B5" w:rsidRDefault="00F13B8E" w:rsidP="006D42A6">
      <w:pPr>
        <w:pStyle w:val="ListParagraph"/>
      </w:pPr>
      <w:r w:rsidRPr="00EA58B5">
        <w:t>a framework to confirm the effectiveness of PFAS soil treatment technologies</w:t>
      </w:r>
      <w:r w:rsidR="009547CA" w:rsidRPr="00EA58B5">
        <w:t>.</w:t>
      </w:r>
    </w:p>
    <w:p w14:paraId="396EA051" w14:textId="55BB1D65" w:rsidR="00F13B8E" w:rsidRDefault="00F13B8E" w:rsidP="00F13B8E">
      <w:pPr>
        <w:spacing w:before="120"/>
      </w:pPr>
      <w:r>
        <w:t>Th</w:t>
      </w:r>
      <w:r w:rsidR="008D1578">
        <w:t>is</w:t>
      </w:r>
      <w:r>
        <w:t xml:space="preserve"> guide applies to:</w:t>
      </w:r>
    </w:p>
    <w:p w14:paraId="64090390" w14:textId="022ABB53" w:rsidR="00F13B8E" w:rsidRPr="00EA58B5" w:rsidRDefault="00F13B8E" w:rsidP="006D42A6">
      <w:pPr>
        <w:pStyle w:val="ListParagraph"/>
      </w:pPr>
      <w:r w:rsidRPr="00EA58B5">
        <w:t>treatment conducted for a specific site</w:t>
      </w:r>
      <w:r w:rsidR="008D1578">
        <w:t>;</w:t>
      </w:r>
      <w:r w:rsidRPr="00EA58B5">
        <w:t xml:space="preserve"> </w:t>
      </w:r>
    </w:p>
    <w:p w14:paraId="48DA97BC" w14:textId="0330C7B5" w:rsidR="00F13B8E" w:rsidRPr="00EA58B5" w:rsidRDefault="00F13B8E" w:rsidP="006D42A6">
      <w:pPr>
        <w:pStyle w:val="ListParagraph"/>
      </w:pPr>
      <w:r w:rsidRPr="00EA58B5">
        <w:t>temporary treatment facilities</w:t>
      </w:r>
      <w:r w:rsidR="008D1578">
        <w:t>;</w:t>
      </w:r>
    </w:p>
    <w:p w14:paraId="48CF6C31" w14:textId="6911BFF5" w:rsidR="002F73CB" w:rsidRPr="00EA58B5" w:rsidRDefault="00F13B8E" w:rsidP="006D42A6">
      <w:pPr>
        <w:pStyle w:val="ListParagraph"/>
      </w:pPr>
      <w:r w:rsidRPr="00EA58B5">
        <w:t>permanent treatment facilities</w:t>
      </w:r>
      <w:r w:rsidR="008D1578">
        <w:t>; and</w:t>
      </w:r>
    </w:p>
    <w:p w14:paraId="536FD1B4" w14:textId="54314FD8" w:rsidR="002F73CB" w:rsidRPr="00EA58B5" w:rsidRDefault="00F13B8E" w:rsidP="006D42A6">
      <w:pPr>
        <w:pStyle w:val="ListParagraph"/>
      </w:pPr>
      <w:r w:rsidRPr="00EA58B5">
        <w:t xml:space="preserve">a range of non-destructive and destructive soil treatment techniques. </w:t>
      </w:r>
    </w:p>
    <w:p w14:paraId="51E5E85A" w14:textId="016082C0" w:rsidR="00323AC5" w:rsidRDefault="00323AC5" w:rsidP="00323AC5">
      <w:r>
        <w:t>Th</w:t>
      </w:r>
      <w:r w:rsidR="008D1578">
        <w:t>is</w:t>
      </w:r>
      <w:r>
        <w:t xml:space="preserve"> guide identifies best practice approaches about:</w:t>
      </w:r>
    </w:p>
    <w:p w14:paraId="7C0FB6A8" w14:textId="0379AB3D" w:rsidR="00323AC5" w:rsidRPr="00EA58B5" w:rsidRDefault="00EA58B5" w:rsidP="006D42A6">
      <w:pPr>
        <w:pStyle w:val="ListParagraph"/>
      </w:pPr>
      <w:r w:rsidRPr="00EA58B5">
        <w:t>h</w:t>
      </w:r>
      <w:r w:rsidR="00323AC5" w:rsidRPr="00EA58B5">
        <w:t>ow to plan for PFAS soil treatment</w:t>
      </w:r>
      <w:r w:rsidR="008D1578">
        <w:t>;</w:t>
      </w:r>
    </w:p>
    <w:p w14:paraId="01DF55CD" w14:textId="6B0C5A26" w:rsidR="00323AC5" w:rsidRPr="00EA58B5" w:rsidRDefault="00EA58B5" w:rsidP="006D42A6">
      <w:pPr>
        <w:pStyle w:val="ListParagraph"/>
      </w:pPr>
      <w:r w:rsidRPr="00EA58B5">
        <w:t>h</w:t>
      </w:r>
      <w:r w:rsidR="00323AC5" w:rsidRPr="00EA58B5">
        <w:t>ow to conduct treatability studies</w:t>
      </w:r>
      <w:r w:rsidR="008D1578">
        <w:t>; and</w:t>
      </w:r>
    </w:p>
    <w:p w14:paraId="759043A2" w14:textId="372934B0" w:rsidR="00323AC5" w:rsidRPr="00EA58B5" w:rsidRDefault="00EA58B5" w:rsidP="006D42A6">
      <w:pPr>
        <w:pStyle w:val="ListParagraph"/>
      </w:pPr>
      <w:r w:rsidRPr="00EA58B5">
        <w:t>h</w:t>
      </w:r>
      <w:r w:rsidR="00323AC5" w:rsidRPr="00EA58B5">
        <w:t>ow to validate and verify full-scale treatment</w:t>
      </w:r>
      <w:r w:rsidRPr="00EA58B5">
        <w:t>.</w:t>
      </w:r>
    </w:p>
    <w:p w14:paraId="6AEEEAEB" w14:textId="3EAE3686" w:rsidR="004F2936" w:rsidRDefault="00F13B8E" w:rsidP="00D535C0">
      <w:r>
        <w:t xml:space="preserve">The ‘state of knowledge’ relevant to PFAS soil treatment is evolving. When using this guide, also consider relevant advances since its publication. </w:t>
      </w:r>
    </w:p>
    <w:p w14:paraId="3EA595C3" w14:textId="77777777" w:rsidR="00EA58B5" w:rsidRPr="00FD223B" w:rsidRDefault="00EA58B5" w:rsidP="00D535C0"/>
    <w:p w14:paraId="4205D8C9" w14:textId="54484950" w:rsidR="00895044" w:rsidRPr="00555140" w:rsidRDefault="00E17F5E" w:rsidP="00555140">
      <w:pPr>
        <w:pStyle w:val="Heading2"/>
      </w:pPr>
      <w:bookmarkStart w:id="2" w:name="_Toc138330886"/>
      <w:r>
        <w:t>Disclaimer</w:t>
      </w:r>
      <w:bookmarkEnd w:id="2"/>
    </w:p>
    <w:p w14:paraId="11985A21" w14:textId="27D49C2F" w:rsidR="00E17F5E" w:rsidRPr="00EA58B5" w:rsidRDefault="008E14FF" w:rsidP="00271C12">
      <w:r w:rsidRPr="00CE440A">
        <w:t>EPA guidance</w:t>
      </w:r>
      <w:r w:rsidR="008D1578">
        <w:t xml:space="preserve"> including this guide</w:t>
      </w:r>
      <w:r w:rsidRPr="00CE440A">
        <w:t xml:space="preserve"> do not impose compliance obligations. Guidance is designed to provide information to help duty holders understand their obligations under the </w:t>
      </w:r>
      <w:r w:rsidRPr="00CE440A">
        <w:rPr>
          <w:i/>
          <w:iCs/>
        </w:rPr>
        <w:t>Environment Protection Act 2017</w:t>
      </w:r>
      <w:r w:rsidRPr="00CE440A">
        <w:t xml:space="preserve"> and subordinate instruments, including by providing examples of approaches to compliance. In doing so, guidance may refer to, restate or clarify EPA’s approach to statutory obligations in general terms. It does not constitute legal or other professional advice and should not be relied on as a statement of the law. Because</w:t>
      </w:r>
      <w:r w:rsidR="008D1578">
        <w:t xml:space="preserve"> EPA guidance </w:t>
      </w:r>
      <w:r w:rsidRPr="00CE440A">
        <w:t>has broad application, it may contain generalisations that are not applicable to you or your particular circumstances. You should obtain professional advice or contact EPA if you have any specific concern. EPA Victoria has made every reasonable effort to provide current and accurate information, but does not make any guarantees regarding the accuracy, currency or completeness of the information.</w:t>
      </w:r>
    </w:p>
    <w:p w14:paraId="59F69E74" w14:textId="52909318" w:rsidR="00E17F5E" w:rsidRDefault="004A0BEC" w:rsidP="0040584F">
      <w:pPr>
        <w:pStyle w:val="Heading1"/>
      </w:pPr>
      <w:bookmarkStart w:id="3" w:name="_Toc138330887"/>
      <w:r>
        <w:lastRenderedPageBreak/>
        <w:t>Abbreviations</w:t>
      </w:r>
      <w:bookmarkEnd w:id="3"/>
      <w:r w:rsidR="003F028B">
        <w:t xml:space="preserve"> </w:t>
      </w:r>
    </w:p>
    <w:tbl>
      <w:tblPr>
        <w:tblStyle w:val="TableGrid"/>
        <w:tblW w:w="10060" w:type="dxa"/>
        <w:tblInd w:w="0" w:type="dxa"/>
        <w:tblLook w:val="04A0" w:firstRow="1" w:lastRow="0" w:firstColumn="1" w:lastColumn="0" w:noHBand="0" w:noVBand="1"/>
      </w:tblPr>
      <w:tblGrid>
        <w:gridCol w:w="982"/>
        <w:gridCol w:w="3627"/>
        <w:gridCol w:w="1102"/>
        <w:gridCol w:w="4349"/>
      </w:tblGrid>
      <w:tr w:rsidR="00690256" w14:paraId="3917BF19" w14:textId="77777777" w:rsidTr="001076E8">
        <w:trPr>
          <w:trHeight w:val="510"/>
        </w:trPr>
        <w:tc>
          <w:tcPr>
            <w:tcW w:w="982" w:type="dxa"/>
          </w:tcPr>
          <w:p w14:paraId="37AB4B2F" w14:textId="77777777" w:rsidR="00690256" w:rsidRPr="00690256" w:rsidRDefault="00690256" w:rsidP="008D1578">
            <w:pPr>
              <w:rPr>
                <w:sz w:val="18"/>
                <w:szCs w:val="18"/>
              </w:rPr>
            </w:pPr>
            <w:r w:rsidRPr="00690256">
              <w:rPr>
                <w:sz w:val="18"/>
                <w:szCs w:val="18"/>
              </w:rPr>
              <w:t>AFFF</w:t>
            </w:r>
          </w:p>
        </w:tc>
        <w:tc>
          <w:tcPr>
            <w:tcW w:w="3627" w:type="dxa"/>
          </w:tcPr>
          <w:p w14:paraId="41700C3C" w14:textId="0CC94BC5" w:rsidR="00690256" w:rsidRPr="00690256" w:rsidRDefault="00690256" w:rsidP="008D1578">
            <w:pPr>
              <w:rPr>
                <w:sz w:val="18"/>
                <w:szCs w:val="18"/>
              </w:rPr>
            </w:pPr>
            <w:r w:rsidRPr="00690256">
              <w:rPr>
                <w:sz w:val="18"/>
                <w:szCs w:val="18"/>
              </w:rPr>
              <w:t xml:space="preserve">Aqueous </w:t>
            </w:r>
            <w:r w:rsidR="00BD6ED7">
              <w:rPr>
                <w:sz w:val="18"/>
                <w:szCs w:val="18"/>
              </w:rPr>
              <w:t>f</w:t>
            </w:r>
            <w:r w:rsidR="00BD6ED7" w:rsidRPr="00690256">
              <w:rPr>
                <w:sz w:val="18"/>
                <w:szCs w:val="18"/>
              </w:rPr>
              <w:t xml:space="preserve">ilm </w:t>
            </w:r>
            <w:r w:rsidR="00BD6ED7">
              <w:rPr>
                <w:sz w:val="18"/>
                <w:szCs w:val="18"/>
              </w:rPr>
              <w:t>f</w:t>
            </w:r>
            <w:r w:rsidR="00BD6ED7" w:rsidRPr="00690256">
              <w:rPr>
                <w:sz w:val="18"/>
                <w:szCs w:val="18"/>
              </w:rPr>
              <w:t xml:space="preserve">orming </w:t>
            </w:r>
            <w:r w:rsidR="00BD6ED7">
              <w:rPr>
                <w:sz w:val="18"/>
                <w:szCs w:val="18"/>
              </w:rPr>
              <w:t>f</w:t>
            </w:r>
            <w:r w:rsidR="00BD6ED7" w:rsidRPr="00690256">
              <w:rPr>
                <w:sz w:val="18"/>
                <w:szCs w:val="18"/>
              </w:rPr>
              <w:t>oam</w:t>
            </w:r>
          </w:p>
        </w:tc>
        <w:tc>
          <w:tcPr>
            <w:tcW w:w="1102" w:type="dxa"/>
          </w:tcPr>
          <w:p w14:paraId="0292428D" w14:textId="77777777" w:rsidR="00690256" w:rsidRPr="00690256" w:rsidRDefault="00690256" w:rsidP="008D1578">
            <w:pPr>
              <w:rPr>
                <w:sz w:val="18"/>
                <w:szCs w:val="18"/>
              </w:rPr>
            </w:pPr>
            <w:r w:rsidRPr="00690256">
              <w:rPr>
                <w:sz w:val="18"/>
                <w:szCs w:val="18"/>
              </w:rPr>
              <w:t>NEMP</w:t>
            </w:r>
          </w:p>
        </w:tc>
        <w:tc>
          <w:tcPr>
            <w:tcW w:w="4349" w:type="dxa"/>
          </w:tcPr>
          <w:p w14:paraId="400FCC27" w14:textId="77777777" w:rsidR="00690256" w:rsidRPr="00690256" w:rsidRDefault="00690256" w:rsidP="008D1578">
            <w:pPr>
              <w:rPr>
                <w:sz w:val="18"/>
                <w:szCs w:val="18"/>
              </w:rPr>
            </w:pPr>
            <w:r w:rsidRPr="00690256">
              <w:rPr>
                <w:sz w:val="18"/>
                <w:szCs w:val="18"/>
              </w:rPr>
              <w:t>PFAS National Environment Management Plan</w:t>
            </w:r>
          </w:p>
        </w:tc>
      </w:tr>
      <w:tr w:rsidR="00690256" w14:paraId="666F68C1" w14:textId="77777777" w:rsidTr="001076E8">
        <w:trPr>
          <w:trHeight w:val="510"/>
        </w:trPr>
        <w:tc>
          <w:tcPr>
            <w:tcW w:w="982" w:type="dxa"/>
          </w:tcPr>
          <w:p w14:paraId="5F0B0523" w14:textId="77777777" w:rsidR="00690256" w:rsidRPr="00690256" w:rsidRDefault="00690256" w:rsidP="008D1578">
            <w:pPr>
              <w:rPr>
                <w:sz w:val="18"/>
                <w:szCs w:val="18"/>
              </w:rPr>
            </w:pPr>
            <w:r w:rsidRPr="00690256">
              <w:rPr>
                <w:sz w:val="18"/>
                <w:szCs w:val="18"/>
              </w:rPr>
              <w:t>APC</w:t>
            </w:r>
          </w:p>
        </w:tc>
        <w:tc>
          <w:tcPr>
            <w:tcW w:w="3627" w:type="dxa"/>
          </w:tcPr>
          <w:p w14:paraId="44D0EE80" w14:textId="77777777" w:rsidR="00690256" w:rsidRPr="00690256" w:rsidRDefault="00690256" w:rsidP="008D1578">
            <w:pPr>
              <w:rPr>
                <w:sz w:val="18"/>
                <w:szCs w:val="18"/>
              </w:rPr>
            </w:pPr>
            <w:r w:rsidRPr="00690256">
              <w:rPr>
                <w:sz w:val="18"/>
                <w:szCs w:val="18"/>
              </w:rPr>
              <w:t>Air pollution control</w:t>
            </w:r>
          </w:p>
        </w:tc>
        <w:tc>
          <w:tcPr>
            <w:tcW w:w="1102" w:type="dxa"/>
          </w:tcPr>
          <w:p w14:paraId="1E5A75BA" w14:textId="77777777" w:rsidR="00690256" w:rsidRPr="00690256" w:rsidRDefault="00690256" w:rsidP="008D1578">
            <w:pPr>
              <w:rPr>
                <w:sz w:val="18"/>
                <w:szCs w:val="18"/>
              </w:rPr>
            </w:pPr>
            <w:r w:rsidRPr="00690256">
              <w:rPr>
                <w:sz w:val="18"/>
                <w:szCs w:val="18"/>
              </w:rPr>
              <w:t>NEPM</w:t>
            </w:r>
          </w:p>
        </w:tc>
        <w:tc>
          <w:tcPr>
            <w:tcW w:w="4349" w:type="dxa"/>
          </w:tcPr>
          <w:p w14:paraId="0F631027" w14:textId="77777777" w:rsidR="00690256" w:rsidRPr="00690256" w:rsidRDefault="00690256" w:rsidP="008D1578">
            <w:pPr>
              <w:rPr>
                <w:sz w:val="18"/>
                <w:szCs w:val="18"/>
              </w:rPr>
            </w:pPr>
            <w:r w:rsidRPr="00690256">
              <w:rPr>
                <w:sz w:val="18"/>
                <w:szCs w:val="18"/>
              </w:rPr>
              <w:t>National Environment Protection (Assessment of Site Contamination) Measure</w:t>
            </w:r>
          </w:p>
        </w:tc>
      </w:tr>
      <w:tr w:rsidR="00690256" w14:paraId="26D19542" w14:textId="77777777" w:rsidTr="001076E8">
        <w:trPr>
          <w:trHeight w:val="510"/>
        </w:trPr>
        <w:tc>
          <w:tcPr>
            <w:tcW w:w="982" w:type="dxa"/>
          </w:tcPr>
          <w:p w14:paraId="5B12A3FB" w14:textId="77777777" w:rsidR="00690256" w:rsidRPr="00690256" w:rsidRDefault="00690256" w:rsidP="008D1578">
            <w:pPr>
              <w:rPr>
                <w:sz w:val="18"/>
                <w:szCs w:val="18"/>
              </w:rPr>
            </w:pPr>
            <w:r w:rsidRPr="00690256">
              <w:rPr>
                <w:sz w:val="18"/>
                <w:szCs w:val="18"/>
              </w:rPr>
              <w:t>BAT</w:t>
            </w:r>
          </w:p>
        </w:tc>
        <w:tc>
          <w:tcPr>
            <w:tcW w:w="3627" w:type="dxa"/>
          </w:tcPr>
          <w:p w14:paraId="7529B54A" w14:textId="77777777" w:rsidR="00690256" w:rsidRPr="00690256" w:rsidRDefault="00690256" w:rsidP="008D1578">
            <w:pPr>
              <w:rPr>
                <w:sz w:val="18"/>
                <w:szCs w:val="18"/>
              </w:rPr>
            </w:pPr>
            <w:r w:rsidRPr="00690256">
              <w:rPr>
                <w:sz w:val="18"/>
                <w:szCs w:val="18"/>
              </w:rPr>
              <w:t>Best available techniques</w:t>
            </w:r>
          </w:p>
        </w:tc>
        <w:tc>
          <w:tcPr>
            <w:tcW w:w="1102" w:type="dxa"/>
          </w:tcPr>
          <w:p w14:paraId="5C1CC14E" w14:textId="77777777" w:rsidR="00690256" w:rsidRPr="00690256" w:rsidRDefault="00690256" w:rsidP="008D1578">
            <w:pPr>
              <w:rPr>
                <w:sz w:val="18"/>
                <w:szCs w:val="18"/>
              </w:rPr>
            </w:pPr>
            <w:r w:rsidRPr="00690256">
              <w:rPr>
                <w:sz w:val="18"/>
                <w:szCs w:val="18"/>
              </w:rPr>
              <w:t>NRF</w:t>
            </w:r>
          </w:p>
        </w:tc>
        <w:tc>
          <w:tcPr>
            <w:tcW w:w="4349" w:type="dxa"/>
          </w:tcPr>
          <w:p w14:paraId="5630BD0E" w14:textId="77777777" w:rsidR="00690256" w:rsidRPr="00690256" w:rsidRDefault="00690256" w:rsidP="008D1578">
            <w:pPr>
              <w:rPr>
                <w:sz w:val="18"/>
                <w:szCs w:val="18"/>
              </w:rPr>
            </w:pPr>
            <w:r w:rsidRPr="00690256">
              <w:rPr>
                <w:sz w:val="18"/>
                <w:szCs w:val="18"/>
              </w:rPr>
              <w:t>National remediation framework</w:t>
            </w:r>
          </w:p>
        </w:tc>
      </w:tr>
      <w:tr w:rsidR="00690256" w14:paraId="387418BE" w14:textId="77777777" w:rsidTr="001076E8">
        <w:trPr>
          <w:trHeight w:val="510"/>
        </w:trPr>
        <w:tc>
          <w:tcPr>
            <w:tcW w:w="982" w:type="dxa"/>
          </w:tcPr>
          <w:p w14:paraId="5157D047" w14:textId="77777777" w:rsidR="00690256" w:rsidRPr="00690256" w:rsidRDefault="00690256" w:rsidP="008D1578">
            <w:pPr>
              <w:rPr>
                <w:sz w:val="18"/>
                <w:szCs w:val="18"/>
              </w:rPr>
            </w:pPr>
            <w:r w:rsidRPr="00690256">
              <w:rPr>
                <w:sz w:val="18"/>
                <w:szCs w:val="18"/>
              </w:rPr>
              <w:t>BATT</w:t>
            </w:r>
          </w:p>
        </w:tc>
        <w:tc>
          <w:tcPr>
            <w:tcW w:w="3627" w:type="dxa"/>
          </w:tcPr>
          <w:p w14:paraId="30DE22B0" w14:textId="77777777" w:rsidR="00690256" w:rsidRPr="00690256" w:rsidRDefault="00690256" w:rsidP="008D1578">
            <w:pPr>
              <w:rPr>
                <w:sz w:val="18"/>
                <w:szCs w:val="18"/>
              </w:rPr>
            </w:pPr>
            <w:r w:rsidRPr="00690256">
              <w:rPr>
                <w:sz w:val="18"/>
                <w:szCs w:val="18"/>
              </w:rPr>
              <w:t>Best available techniques or technologies</w:t>
            </w:r>
          </w:p>
        </w:tc>
        <w:tc>
          <w:tcPr>
            <w:tcW w:w="1102" w:type="dxa"/>
          </w:tcPr>
          <w:p w14:paraId="54E58D2F" w14:textId="77777777" w:rsidR="00690256" w:rsidRPr="00690256" w:rsidRDefault="00690256" w:rsidP="008D1578">
            <w:pPr>
              <w:rPr>
                <w:sz w:val="18"/>
                <w:szCs w:val="18"/>
              </w:rPr>
            </w:pPr>
            <w:r w:rsidRPr="00690256">
              <w:rPr>
                <w:sz w:val="18"/>
                <w:szCs w:val="18"/>
              </w:rPr>
              <w:t>OECD</w:t>
            </w:r>
          </w:p>
        </w:tc>
        <w:tc>
          <w:tcPr>
            <w:tcW w:w="4349" w:type="dxa"/>
          </w:tcPr>
          <w:p w14:paraId="05661659" w14:textId="77777777" w:rsidR="00690256" w:rsidRPr="00690256" w:rsidRDefault="00690256" w:rsidP="008D1578">
            <w:pPr>
              <w:rPr>
                <w:sz w:val="18"/>
                <w:szCs w:val="18"/>
              </w:rPr>
            </w:pPr>
            <w:r w:rsidRPr="00690256">
              <w:rPr>
                <w:sz w:val="18"/>
                <w:szCs w:val="18"/>
              </w:rPr>
              <w:t>Organisation for Economic Co-operation and Development</w:t>
            </w:r>
          </w:p>
        </w:tc>
      </w:tr>
      <w:tr w:rsidR="005A4F3F" w14:paraId="1E7C4480" w14:textId="77777777" w:rsidTr="001076E8">
        <w:trPr>
          <w:trHeight w:val="510"/>
        </w:trPr>
        <w:tc>
          <w:tcPr>
            <w:tcW w:w="982" w:type="dxa"/>
          </w:tcPr>
          <w:p w14:paraId="58E604A4" w14:textId="77777777" w:rsidR="005A4F3F" w:rsidRPr="00690256" w:rsidRDefault="005A4F3F" w:rsidP="005A4F3F">
            <w:pPr>
              <w:rPr>
                <w:sz w:val="18"/>
                <w:szCs w:val="18"/>
              </w:rPr>
            </w:pPr>
            <w:r w:rsidRPr="00690256">
              <w:rPr>
                <w:sz w:val="18"/>
                <w:szCs w:val="18"/>
              </w:rPr>
              <w:t>BFD</w:t>
            </w:r>
          </w:p>
        </w:tc>
        <w:tc>
          <w:tcPr>
            <w:tcW w:w="3627" w:type="dxa"/>
          </w:tcPr>
          <w:p w14:paraId="0B4CFCB2" w14:textId="77777777" w:rsidR="005A4F3F" w:rsidRPr="00690256" w:rsidRDefault="005A4F3F" w:rsidP="005A4F3F">
            <w:pPr>
              <w:rPr>
                <w:sz w:val="18"/>
                <w:szCs w:val="18"/>
              </w:rPr>
            </w:pPr>
            <w:r w:rsidRPr="00690256">
              <w:rPr>
                <w:sz w:val="18"/>
                <w:szCs w:val="18"/>
              </w:rPr>
              <w:t>Block flow diagram</w:t>
            </w:r>
          </w:p>
        </w:tc>
        <w:tc>
          <w:tcPr>
            <w:tcW w:w="1102" w:type="dxa"/>
          </w:tcPr>
          <w:p w14:paraId="2386E878" w14:textId="57C3D4D2" w:rsidR="005A4F3F" w:rsidRPr="00690256" w:rsidRDefault="005A4F3F" w:rsidP="005A4F3F">
            <w:pPr>
              <w:rPr>
                <w:sz w:val="18"/>
                <w:szCs w:val="18"/>
              </w:rPr>
            </w:pPr>
            <w:r w:rsidRPr="00690256">
              <w:rPr>
                <w:sz w:val="18"/>
                <w:szCs w:val="18"/>
              </w:rPr>
              <w:t>P&amp;ID</w:t>
            </w:r>
          </w:p>
        </w:tc>
        <w:tc>
          <w:tcPr>
            <w:tcW w:w="4349" w:type="dxa"/>
          </w:tcPr>
          <w:p w14:paraId="09911917" w14:textId="2927B7D9" w:rsidR="005A4F3F" w:rsidRPr="00690256" w:rsidRDefault="005A4F3F" w:rsidP="005A4F3F">
            <w:pPr>
              <w:rPr>
                <w:sz w:val="18"/>
                <w:szCs w:val="18"/>
              </w:rPr>
            </w:pPr>
            <w:r w:rsidRPr="00690256">
              <w:rPr>
                <w:sz w:val="18"/>
                <w:szCs w:val="18"/>
              </w:rPr>
              <w:t>Pipping and instrumentation diagram</w:t>
            </w:r>
          </w:p>
        </w:tc>
      </w:tr>
      <w:tr w:rsidR="005A4F3F" w14:paraId="5EE08F20" w14:textId="77777777" w:rsidTr="001076E8">
        <w:trPr>
          <w:trHeight w:val="510"/>
        </w:trPr>
        <w:tc>
          <w:tcPr>
            <w:tcW w:w="982" w:type="dxa"/>
          </w:tcPr>
          <w:p w14:paraId="205C9E5F" w14:textId="77777777" w:rsidR="005A4F3F" w:rsidRPr="00690256" w:rsidRDefault="005A4F3F" w:rsidP="005A4F3F">
            <w:pPr>
              <w:rPr>
                <w:sz w:val="18"/>
                <w:szCs w:val="18"/>
              </w:rPr>
            </w:pPr>
            <w:r w:rsidRPr="00690256">
              <w:rPr>
                <w:sz w:val="18"/>
                <w:szCs w:val="18"/>
              </w:rPr>
              <w:t>BREFs</w:t>
            </w:r>
          </w:p>
        </w:tc>
        <w:tc>
          <w:tcPr>
            <w:tcW w:w="3627" w:type="dxa"/>
          </w:tcPr>
          <w:p w14:paraId="1C345B03" w14:textId="77777777" w:rsidR="005A4F3F" w:rsidRPr="00690256" w:rsidRDefault="005A4F3F" w:rsidP="005A4F3F">
            <w:pPr>
              <w:rPr>
                <w:sz w:val="18"/>
                <w:szCs w:val="18"/>
              </w:rPr>
            </w:pPr>
            <w:r w:rsidRPr="00690256">
              <w:rPr>
                <w:sz w:val="18"/>
                <w:szCs w:val="18"/>
              </w:rPr>
              <w:t>Best available techniques reference documents</w:t>
            </w:r>
          </w:p>
        </w:tc>
        <w:tc>
          <w:tcPr>
            <w:tcW w:w="1102" w:type="dxa"/>
          </w:tcPr>
          <w:p w14:paraId="1F9433EB" w14:textId="06C66CAF" w:rsidR="005A4F3F" w:rsidRPr="00690256" w:rsidRDefault="005A4F3F" w:rsidP="005A4F3F">
            <w:pPr>
              <w:rPr>
                <w:sz w:val="18"/>
                <w:szCs w:val="18"/>
              </w:rPr>
            </w:pPr>
            <w:r w:rsidRPr="00690256">
              <w:rPr>
                <w:sz w:val="18"/>
                <w:szCs w:val="18"/>
              </w:rPr>
              <w:t>PFAA</w:t>
            </w:r>
          </w:p>
        </w:tc>
        <w:tc>
          <w:tcPr>
            <w:tcW w:w="4349" w:type="dxa"/>
          </w:tcPr>
          <w:p w14:paraId="13989032" w14:textId="0EED2055" w:rsidR="005A4F3F" w:rsidRPr="00690256" w:rsidRDefault="005A4F3F" w:rsidP="005A4F3F">
            <w:pPr>
              <w:rPr>
                <w:sz w:val="18"/>
                <w:szCs w:val="18"/>
              </w:rPr>
            </w:pPr>
            <w:r w:rsidRPr="00690256">
              <w:rPr>
                <w:sz w:val="18"/>
                <w:szCs w:val="18"/>
              </w:rPr>
              <w:t>Perfluoroalkyl acids</w:t>
            </w:r>
          </w:p>
        </w:tc>
      </w:tr>
      <w:tr w:rsidR="005A4F3F" w14:paraId="3BC77511" w14:textId="77777777" w:rsidTr="001076E8">
        <w:trPr>
          <w:trHeight w:val="510"/>
        </w:trPr>
        <w:tc>
          <w:tcPr>
            <w:tcW w:w="982" w:type="dxa"/>
          </w:tcPr>
          <w:p w14:paraId="67DFAAF8" w14:textId="77777777" w:rsidR="005A4F3F" w:rsidRPr="00690256" w:rsidRDefault="005A4F3F" w:rsidP="005A4F3F">
            <w:pPr>
              <w:rPr>
                <w:sz w:val="18"/>
                <w:szCs w:val="18"/>
              </w:rPr>
            </w:pPr>
            <w:r w:rsidRPr="00690256">
              <w:rPr>
                <w:sz w:val="18"/>
                <w:szCs w:val="18"/>
              </w:rPr>
              <w:t>CCP</w:t>
            </w:r>
          </w:p>
        </w:tc>
        <w:tc>
          <w:tcPr>
            <w:tcW w:w="3627" w:type="dxa"/>
          </w:tcPr>
          <w:p w14:paraId="0AAEDEF6" w14:textId="77777777" w:rsidR="005A4F3F" w:rsidRPr="00690256" w:rsidRDefault="005A4F3F" w:rsidP="005A4F3F">
            <w:pPr>
              <w:rPr>
                <w:sz w:val="18"/>
                <w:szCs w:val="18"/>
              </w:rPr>
            </w:pPr>
            <w:r w:rsidRPr="00690256">
              <w:rPr>
                <w:sz w:val="18"/>
                <w:szCs w:val="18"/>
              </w:rPr>
              <w:t>Critical control point</w:t>
            </w:r>
          </w:p>
        </w:tc>
        <w:tc>
          <w:tcPr>
            <w:tcW w:w="1102" w:type="dxa"/>
          </w:tcPr>
          <w:p w14:paraId="71AC484C" w14:textId="550C9BD1" w:rsidR="005A4F3F" w:rsidRPr="00690256" w:rsidRDefault="005A4F3F" w:rsidP="005A4F3F">
            <w:pPr>
              <w:rPr>
                <w:sz w:val="18"/>
                <w:szCs w:val="18"/>
              </w:rPr>
            </w:pPr>
            <w:r w:rsidRPr="00690256">
              <w:rPr>
                <w:sz w:val="18"/>
                <w:szCs w:val="18"/>
              </w:rPr>
              <w:t>PFAS</w:t>
            </w:r>
          </w:p>
        </w:tc>
        <w:tc>
          <w:tcPr>
            <w:tcW w:w="4349" w:type="dxa"/>
          </w:tcPr>
          <w:p w14:paraId="795E9001" w14:textId="068C3711" w:rsidR="005A4F3F" w:rsidRPr="00690256" w:rsidRDefault="005A4F3F" w:rsidP="005A4F3F">
            <w:pPr>
              <w:rPr>
                <w:sz w:val="18"/>
                <w:szCs w:val="18"/>
              </w:rPr>
            </w:pPr>
            <w:r w:rsidRPr="00690256">
              <w:rPr>
                <w:sz w:val="18"/>
                <w:szCs w:val="18"/>
              </w:rPr>
              <w:t>Per- and poly-fluoroalkyl substances</w:t>
            </w:r>
          </w:p>
        </w:tc>
      </w:tr>
      <w:tr w:rsidR="005A4F3F" w14:paraId="52D5A643" w14:textId="77777777" w:rsidTr="001076E8">
        <w:trPr>
          <w:trHeight w:val="510"/>
        </w:trPr>
        <w:tc>
          <w:tcPr>
            <w:tcW w:w="982" w:type="dxa"/>
          </w:tcPr>
          <w:p w14:paraId="6DE2ED02" w14:textId="77777777" w:rsidR="005A4F3F" w:rsidRPr="00690256" w:rsidRDefault="005A4F3F" w:rsidP="005A4F3F">
            <w:pPr>
              <w:rPr>
                <w:sz w:val="18"/>
                <w:szCs w:val="18"/>
              </w:rPr>
            </w:pPr>
            <w:r w:rsidRPr="00690256">
              <w:rPr>
                <w:sz w:val="18"/>
                <w:szCs w:val="18"/>
              </w:rPr>
              <w:t>CEMS</w:t>
            </w:r>
          </w:p>
        </w:tc>
        <w:tc>
          <w:tcPr>
            <w:tcW w:w="3627" w:type="dxa"/>
          </w:tcPr>
          <w:p w14:paraId="35AB4BC8" w14:textId="77777777" w:rsidR="005A4F3F" w:rsidRPr="00690256" w:rsidRDefault="005A4F3F" w:rsidP="005A4F3F">
            <w:pPr>
              <w:rPr>
                <w:sz w:val="18"/>
                <w:szCs w:val="18"/>
              </w:rPr>
            </w:pPr>
            <w:r w:rsidRPr="00690256">
              <w:rPr>
                <w:sz w:val="18"/>
                <w:szCs w:val="18"/>
              </w:rPr>
              <w:t>Continuous emissions monitoring system</w:t>
            </w:r>
          </w:p>
        </w:tc>
        <w:tc>
          <w:tcPr>
            <w:tcW w:w="1102" w:type="dxa"/>
          </w:tcPr>
          <w:p w14:paraId="0786FA6C" w14:textId="3B8A183D" w:rsidR="005A4F3F" w:rsidRPr="00690256" w:rsidRDefault="005A4F3F" w:rsidP="005A4F3F">
            <w:pPr>
              <w:rPr>
                <w:sz w:val="18"/>
                <w:szCs w:val="18"/>
              </w:rPr>
            </w:pPr>
            <w:r w:rsidRPr="00690256">
              <w:rPr>
                <w:sz w:val="18"/>
                <w:szCs w:val="18"/>
              </w:rPr>
              <w:t>PFASTT</w:t>
            </w:r>
          </w:p>
        </w:tc>
        <w:tc>
          <w:tcPr>
            <w:tcW w:w="4349" w:type="dxa"/>
          </w:tcPr>
          <w:p w14:paraId="6041AEA4" w14:textId="14F783E2" w:rsidR="005A4F3F" w:rsidRPr="00690256" w:rsidRDefault="005A4F3F" w:rsidP="005A4F3F">
            <w:pPr>
              <w:rPr>
                <w:sz w:val="18"/>
                <w:szCs w:val="18"/>
              </w:rPr>
            </w:pPr>
            <w:r w:rsidRPr="00690256">
              <w:rPr>
                <w:sz w:val="18"/>
                <w:szCs w:val="18"/>
              </w:rPr>
              <w:t>PFAS Thermal Treatment Database</w:t>
            </w:r>
          </w:p>
        </w:tc>
      </w:tr>
      <w:tr w:rsidR="005A4F3F" w14:paraId="6E14813F" w14:textId="77777777" w:rsidTr="001076E8">
        <w:trPr>
          <w:trHeight w:val="510"/>
        </w:trPr>
        <w:tc>
          <w:tcPr>
            <w:tcW w:w="982" w:type="dxa"/>
          </w:tcPr>
          <w:p w14:paraId="69584CA0" w14:textId="162F2B26" w:rsidR="005A4F3F" w:rsidRPr="00690256" w:rsidRDefault="005A4F3F" w:rsidP="005A4F3F">
            <w:pPr>
              <w:rPr>
                <w:sz w:val="18"/>
                <w:szCs w:val="18"/>
              </w:rPr>
            </w:pPr>
            <w:r w:rsidRPr="00690256">
              <w:rPr>
                <w:sz w:val="18"/>
                <w:szCs w:val="18"/>
              </w:rPr>
              <w:t>COPC</w:t>
            </w:r>
          </w:p>
        </w:tc>
        <w:tc>
          <w:tcPr>
            <w:tcW w:w="3627" w:type="dxa"/>
          </w:tcPr>
          <w:p w14:paraId="7B8092BA" w14:textId="2A97155E" w:rsidR="005A4F3F" w:rsidRPr="00690256" w:rsidRDefault="005A4F3F" w:rsidP="005A4F3F">
            <w:pPr>
              <w:rPr>
                <w:sz w:val="18"/>
                <w:szCs w:val="18"/>
              </w:rPr>
            </w:pPr>
            <w:r w:rsidRPr="00690256">
              <w:rPr>
                <w:sz w:val="18"/>
                <w:szCs w:val="18"/>
              </w:rPr>
              <w:t>Contaminant of potential concern</w:t>
            </w:r>
          </w:p>
        </w:tc>
        <w:tc>
          <w:tcPr>
            <w:tcW w:w="1102" w:type="dxa"/>
          </w:tcPr>
          <w:p w14:paraId="0E89EC66" w14:textId="1ACA8953" w:rsidR="005A4F3F" w:rsidRPr="00690256" w:rsidRDefault="005A4F3F" w:rsidP="005A4F3F">
            <w:pPr>
              <w:rPr>
                <w:sz w:val="18"/>
                <w:szCs w:val="18"/>
              </w:rPr>
            </w:pPr>
            <w:r w:rsidRPr="00690256">
              <w:rPr>
                <w:sz w:val="18"/>
                <w:szCs w:val="18"/>
              </w:rPr>
              <w:t>PFD</w:t>
            </w:r>
          </w:p>
        </w:tc>
        <w:tc>
          <w:tcPr>
            <w:tcW w:w="4349" w:type="dxa"/>
          </w:tcPr>
          <w:p w14:paraId="5C3EBE39" w14:textId="2D8DBB50" w:rsidR="005A4F3F" w:rsidRPr="00690256" w:rsidRDefault="005A4F3F" w:rsidP="005A4F3F">
            <w:pPr>
              <w:rPr>
                <w:sz w:val="18"/>
                <w:szCs w:val="18"/>
              </w:rPr>
            </w:pPr>
            <w:r w:rsidRPr="00690256">
              <w:rPr>
                <w:sz w:val="18"/>
                <w:szCs w:val="18"/>
              </w:rPr>
              <w:t>Process flow diagram</w:t>
            </w:r>
          </w:p>
        </w:tc>
      </w:tr>
      <w:tr w:rsidR="005A4F3F" w14:paraId="6FFEE977" w14:textId="77777777" w:rsidTr="001076E8">
        <w:trPr>
          <w:trHeight w:val="510"/>
        </w:trPr>
        <w:tc>
          <w:tcPr>
            <w:tcW w:w="982" w:type="dxa"/>
          </w:tcPr>
          <w:p w14:paraId="23AF4759" w14:textId="011B8959" w:rsidR="005A4F3F" w:rsidRPr="00690256" w:rsidRDefault="005A4F3F" w:rsidP="005A4F3F">
            <w:pPr>
              <w:rPr>
                <w:sz w:val="18"/>
                <w:szCs w:val="18"/>
              </w:rPr>
            </w:pPr>
            <w:r w:rsidRPr="00690256">
              <w:rPr>
                <w:sz w:val="18"/>
                <w:szCs w:val="18"/>
              </w:rPr>
              <w:t>CRC</w:t>
            </w:r>
          </w:p>
        </w:tc>
        <w:tc>
          <w:tcPr>
            <w:tcW w:w="3627" w:type="dxa"/>
          </w:tcPr>
          <w:p w14:paraId="1650E5BF" w14:textId="1870D8C7" w:rsidR="005A4F3F" w:rsidRPr="00690256" w:rsidRDefault="005A4F3F" w:rsidP="005A4F3F">
            <w:pPr>
              <w:rPr>
                <w:sz w:val="18"/>
                <w:szCs w:val="18"/>
              </w:rPr>
            </w:pPr>
            <w:r w:rsidRPr="00690256">
              <w:rPr>
                <w:sz w:val="18"/>
                <w:szCs w:val="18"/>
              </w:rPr>
              <w:t>Co-operative research centre</w:t>
            </w:r>
          </w:p>
        </w:tc>
        <w:tc>
          <w:tcPr>
            <w:tcW w:w="1102" w:type="dxa"/>
          </w:tcPr>
          <w:p w14:paraId="388A7DA5" w14:textId="2BE03E05" w:rsidR="005A4F3F" w:rsidRPr="00690256" w:rsidRDefault="005A4F3F" w:rsidP="005A4F3F">
            <w:pPr>
              <w:rPr>
                <w:sz w:val="18"/>
                <w:szCs w:val="18"/>
              </w:rPr>
            </w:pPr>
            <w:r w:rsidRPr="00690256">
              <w:rPr>
                <w:sz w:val="18"/>
                <w:szCs w:val="18"/>
              </w:rPr>
              <w:t>PFHxS</w:t>
            </w:r>
          </w:p>
        </w:tc>
        <w:tc>
          <w:tcPr>
            <w:tcW w:w="4349" w:type="dxa"/>
          </w:tcPr>
          <w:p w14:paraId="3402F1B1" w14:textId="15074498" w:rsidR="005A4F3F" w:rsidRPr="00690256" w:rsidRDefault="005A4F3F" w:rsidP="005A4F3F">
            <w:pPr>
              <w:rPr>
                <w:sz w:val="18"/>
                <w:szCs w:val="18"/>
              </w:rPr>
            </w:pPr>
            <w:r w:rsidRPr="00690256">
              <w:rPr>
                <w:sz w:val="18"/>
                <w:szCs w:val="18"/>
              </w:rPr>
              <w:t>Perfluorohexane sulfonate</w:t>
            </w:r>
          </w:p>
        </w:tc>
      </w:tr>
      <w:tr w:rsidR="005A4F3F" w14:paraId="3CB57C9F" w14:textId="77777777" w:rsidTr="001076E8">
        <w:trPr>
          <w:trHeight w:val="510"/>
        </w:trPr>
        <w:tc>
          <w:tcPr>
            <w:tcW w:w="982" w:type="dxa"/>
          </w:tcPr>
          <w:p w14:paraId="214F7617" w14:textId="3C38FBAC" w:rsidR="005A4F3F" w:rsidRPr="00690256" w:rsidRDefault="005A4F3F" w:rsidP="005A4F3F">
            <w:pPr>
              <w:rPr>
                <w:sz w:val="18"/>
                <w:szCs w:val="18"/>
              </w:rPr>
            </w:pPr>
            <w:r w:rsidRPr="00690256">
              <w:rPr>
                <w:sz w:val="18"/>
                <w:szCs w:val="18"/>
              </w:rPr>
              <w:t>CSM</w:t>
            </w:r>
          </w:p>
        </w:tc>
        <w:tc>
          <w:tcPr>
            <w:tcW w:w="3627" w:type="dxa"/>
          </w:tcPr>
          <w:p w14:paraId="00720D93" w14:textId="711BCF5C" w:rsidR="005A4F3F" w:rsidRPr="00690256" w:rsidRDefault="005A4F3F" w:rsidP="005A4F3F">
            <w:pPr>
              <w:rPr>
                <w:sz w:val="18"/>
                <w:szCs w:val="18"/>
              </w:rPr>
            </w:pPr>
            <w:r w:rsidRPr="00690256">
              <w:rPr>
                <w:sz w:val="18"/>
                <w:szCs w:val="18"/>
              </w:rPr>
              <w:t>Conceptual site model</w:t>
            </w:r>
          </w:p>
        </w:tc>
        <w:tc>
          <w:tcPr>
            <w:tcW w:w="1102" w:type="dxa"/>
          </w:tcPr>
          <w:p w14:paraId="327F833D" w14:textId="4164E8A5" w:rsidR="005A4F3F" w:rsidRPr="00690256" w:rsidRDefault="005A4F3F" w:rsidP="005A4F3F">
            <w:pPr>
              <w:rPr>
                <w:sz w:val="18"/>
                <w:szCs w:val="18"/>
              </w:rPr>
            </w:pPr>
            <w:r w:rsidRPr="00690256">
              <w:rPr>
                <w:sz w:val="18"/>
                <w:szCs w:val="18"/>
              </w:rPr>
              <w:t>PFOA</w:t>
            </w:r>
          </w:p>
        </w:tc>
        <w:tc>
          <w:tcPr>
            <w:tcW w:w="4349" w:type="dxa"/>
          </w:tcPr>
          <w:p w14:paraId="60DA95E6" w14:textId="5A6708E4" w:rsidR="005A4F3F" w:rsidRPr="00690256" w:rsidRDefault="005A4F3F" w:rsidP="005A4F3F">
            <w:pPr>
              <w:rPr>
                <w:sz w:val="18"/>
                <w:szCs w:val="18"/>
              </w:rPr>
            </w:pPr>
            <w:r w:rsidRPr="00690256">
              <w:rPr>
                <w:sz w:val="18"/>
                <w:szCs w:val="18"/>
              </w:rPr>
              <w:t>Perfluorooctanoic acid</w:t>
            </w:r>
          </w:p>
        </w:tc>
      </w:tr>
      <w:tr w:rsidR="005A4F3F" w14:paraId="4E35498D" w14:textId="77777777" w:rsidTr="001076E8">
        <w:trPr>
          <w:trHeight w:val="510"/>
        </w:trPr>
        <w:tc>
          <w:tcPr>
            <w:tcW w:w="982" w:type="dxa"/>
          </w:tcPr>
          <w:p w14:paraId="197ABCAD" w14:textId="52EEE4B9" w:rsidR="005A4F3F" w:rsidRPr="00690256" w:rsidRDefault="005A4F3F" w:rsidP="005A4F3F">
            <w:pPr>
              <w:rPr>
                <w:sz w:val="18"/>
                <w:szCs w:val="18"/>
              </w:rPr>
            </w:pPr>
            <w:r w:rsidRPr="00690256">
              <w:rPr>
                <w:sz w:val="18"/>
                <w:szCs w:val="18"/>
              </w:rPr>
              <w:t>DE</w:t>
            </w:r>
          </w:p>
        </w:tc>
        <w:tc>
          <w:tcPr>
            <w:tcW w:w="3627" w:type="dxa"/>
          </w:tcPr>
          <w:p w14:paraId="14A4F551" w14:textId="31C9610E" w:rsidR="005A4F3F" w:rsidRPr="00690256" w:rsidRDefault="005A4F3F" w:rsidP="005A4F3F">
            <w:pPr>
              <w:rPr>
                <w:sz w:val="18"/>
                <w:szCs w:val="18"/>
              </w:rPr>
            </w:pPr>
            <w:r w:rsidRPr="00690256">
              <w:rPr>
                <w:sz w:val="18"/>
                <w:szCs w:val="18"/>
              </w:rPr>
              <w:t>Destructive efficiency</w:t>
            </w:r>
          </w:p>
        </w:tc>
        <w:tc>
          <w:tcPr>
            <w:tcW w:w="1102" w:type="dxa"/>
          </w:tcPr>
          <w:p w14:paraId="1763EE4F" w14:textId="36021391" w:rsidR="005A4F3F" w:rsidRPr="00690256" w:rsidRDefault="005A4F3F" w:rsidP="005A4F3F">
            <w:pPr>
              <w:rPr>
                <w:sz w:val="18"/>
                <w:szCs w:val="18"/>
              </w:rPr>
            </w:pPr>
            <w:r w:rsidRPr="00690256">
              <w:rPr>
                <w:sz w:val="18"/>
                <w:szCs w:val="18"/>
              </w:rPr>
              <w:t>PFOS</w:t>
            </w:r>
          </w:p>
        </w:tc>
        <w:tc>
          <w:tcPr>
            <w:tcW w:w="4349" w:type="dxa"/>
          </w:tcPr>
          <w:p w14:paraId="6FBA03EB" w14:textId="4132CE97" w:rsidR="005A4F3F" w:rsidRPr="00690256" w:rsidRDefault="005A4F3F" w:rsidP="005A4F3F">
            <w:pPr>
              <w:rPr>
                <w:sz w:val="18"/>
                <w:szCs w:val="18"/>
              </w:rPr>
            </w:pPr>
            <w:r w:rsidRPr="00690256">
              <w:rPr>
                <w:sz w:val="18"/>
                <w:szCs w:val="18"/>
              </w:rPr>
              <w:t>Perfluorooctane sulfonate</w:t>
            </w:r>
          </w:p>
        </w:tc>
      </w:tr>
      <w:tr w:rsidR="005A4F3F" w14:paraId="0F1CF826" w14:textId="77777777" w:rsidTr="001076E8">
        <w:trPr>
          <w:trHeight w:val="510"/>
        </w:trPr>
        <w:tc>
          <w:tcPr>
            <w:tcW w:w="982" w:type="dxa"/>
          </w:tcPr>
          <w:p w14:paraId="6D5397BD" w14:textId="159D1361" w:rsidR="005A4F3F" w:rsidRPr="00690256" w:rsidRDefault="005A4F3F" w:rsidP="005A4F3F">
            <w:pPr>
              <w:rPr>
                <w:sz w:val="18"/>
                <w:szCs w:val="18"/>
              </w:rPr>
            </w:pPr>
            <w:r w:rsidRPr="00690256">
              <w:rPr>
                <w:sz w:val="18"/>
                <w:szCs w:val="18"/>
              </w:rPr>
              <w:t>ECF</w:t>
            </w:r>
          </w:p>
        </w:tc>
        <w:tc>
          <w:tcPr>
            <w:tcW w:w="3627" w:type="dxa"/>
          </w:tcPr>
          <w:p w14:paraId="3AF10E9E" w14:textId="45FD3A0B" w:rsidR="005A4F3F" w:rsidRPr="00690256" w:rsidRDefault="005A4F3F" w:rsidP="005A4F3F">
            <w:pPr>
              <w:rPr>
                <w:sz w:val="18"/>
                <w:szCs w:val="18"/>
              </w:rPr>
            </w:pPr>
            <w:r w:rsidRPr="00690256">
              <w:rPr>
                <w:sz w:val="18"/>
                <w:szCs w:val="18"/>
              </w:rPr>
              <w:t>Electrochemical fluorination</w:t>
            </w:r>
          </w:p>
        </w:tc>
        <w:tc>
          <w:tcPr>
            <w:tcW w:w="1102" w:type="dxa"/>
          </w:tcPr>
          <w:p w14:paraId="4CCA9F09" w14:textId="097B5F0D" w:rsidR="005A4F3F" w:rsidRPr="00690256" w:rsidRDefault="005A4F3F" w:rsidP="005A4F3F">
            <w:pPr>
              <w:rPr>
                <w:sz w:val="18"/>
                <w:szCs w:val="18"/>
              </w:rPr>
            </w:pPr>
            <w:r w:rsidRPr="00690256">
              <w:rPr>
                <w:sz w:val="18"/>
                <w:szCs w:val="18"/>
              </w:rPr>
              <w:t>POP</w:t>
            </w:r>
          </w:p>
        </w:tc>
        <w:tc>
          <w:tcPr>
            <w:tcW w:w="4349" w:type="dxa"/>
          </w:tcPr>
          <w:p w14:paraId="1443FBBB" w14:textId="492FC041" w:rsidR="005A4F3F" w:rsidRPr="00690256" w:rsidRDefault="005A4F3F" w:rsidP="005A4F3F">
            <w:pPr>
              <w:rPr>
                <w:sz w:val="18"/>
                <w:szCs w:val="18"/>
              </w:rPr>
            </w:pPr>
            <w:r w:rsidRPr="00690256">
              <w:rPr>
                <w:sz w:val="18"/>
                <w:szCs w:val="18"/>
              </w:rPr>
              <w:t>Persistent organic pollutant</w:t>
            </w:r>
          </w:p>
        </w:tc>
      </w:tr>
      <w:tr w:rsidR="005A4F3F" w14:paraId="1A12DC4F" w14:textId="77777777" w:rsidTr="001076E8">
        <w:trPr>
          <w:trHeight w:val="510"/>
        </w:trPr>
        <w:tc>
          <w:tcPr>
            <w:tcW w:w="982" w:type="dxa"/>
          </w:tcPr>
          <w:p w14:paraId="65687AA8" w14:textId="4F890D91" w:rsidR="005A4F3F" w:rsidRPr="00690256" w:rsidRDefault="005A4F3F" w:rsidP="005A4F3F">
            <w:pPr>
              <w:rPr>
                <w:sz w:val="18"/>
                <w:szCs w:val="18"/>
              </w:rPr>
            </w:pPr>
            <w:r w:rsidRPr="00690256">
              <w:rPr>
                <w:sz w:val="18"/>
                <w:szCs w:val="18"/>
              </w:rPr>
              <w:t>EMP</w:t>
            </w:r>
          </w:p>
        </w:tc>
        <w:tc>
          <w:tcPr>
            <w:tcW w:w="3627" w:type="dxa"/>
          </w:tcPr>
          <w:p w14:paraId="7436695A" w14:textId="57DA5FCC" w:rsidR="005A4F3F" w:rsidRPr="00690256" w:rsidRDefault="005A4F3F" w:rsidP="005A4F3F">
            <w:pPr>
              <w:rPr>
                <w:sz w:val="18"/>
                <w:szCs w:val="18"/>
              </w:rPr>
            </w:pPr>
            <w:r w:rsidRPr="00690256">
              <w:rPr>
                <w:sz w:val="18"/>
                <w:szCs w:val="18"/>
              </w:rPr>
              <w:t>Environmental management plan</w:t>
            </w:r>
          </w:p>
        </w:tc>
        <w:tc>
          <w:tcPr>
            <w:tcW w:w="1102" w:type="dxa"/>
          </w:tcPr>
          <w:p w14:paraId="6674983B" w14:textId="277C163A" w:rsidR="005A4F3F" w:rsidRPr="00690256" w:rsidRDefault="005A4F3F" w:rsidP="005A4F3F">
            <w:pPr>
              <w:rPr>
                <w:sz w:val="18"/>
                <w:szCs w:val="18"/>
              </w:rPr>
            </w:pPr>
            <w:r w:rsidRPr="00690256">
              <w:rPr>
                <w:sz w:val="18"/>
                <w:szCs w:val="18"/>
              </w:rPr>
              <w:t>RE</w:t>
            </w:r>
          </w:p>
        </w:tc>
        <w:tc>
          <w:tcPr>
            <w:tcW w:w="4349" w:type="dxa"/>
          </w:tcPr>
          <w:p w14:paraId="2200F710" w14:textId="6177C069" w:rsidR="005A4F3F" w:rsidRPr="00690256" w:rsidRDefault="005A4F3F" w:rsidP="005A4F3F">
            <w:pPr>
              <w:rPr>
                <w:sz w:val="18"/>
                <w:szCs w:val="18"/>
              </w:rPr>
            </w:pPr>
            <w:r w:rsidRPr="00690256">
              <w:rPr>
                <w:sz w:val="18"/>
                <w:szCs w:val="18"/>
              </w:rPr>
              <w:t>Remediation</w:t>
            </w:r>
            <w:r>
              <w:rPr>
                <w:sz w:val="18"/>
                <w:szCs w:val="18"/>
              </w:rPr>
              <w:t>/removal</w:t>
            </w:r>
            <w:r w:rsidRPr="00690256">
              <w:rPr>
                <w:sz w:val="18"/>
                <w:szCs w:val="18"/>
              </w:rPr>
              <w:t xml:space="preserve"> efficiency</w:t>
            </w:r>
          </w:p>
        </w:tc>
      </w:tr>
      <w:tr w:rsidR="005A4F3F" w14:paraId="2BBACC81" w14:textId="77777777" w:rsidTr="001076E8">
        <w:trPr>
          <w:trHeight w:val="510"/>
        </w:trPr>
        <w:tc>
          <w:tcPr>
            <w:tcW w:w="982" w:type="dxa"/>
          </w:tcPr>
          <w:p w14:paraId="609A7EB7" w14:textId="6F99F311" w:rsidR="005A4F3F" w:rsidRPr="00690256" w:rsidRDefault="005A4F3F" w:rsidP="005A4F3F">
            <w:pPr>
              <w:rPr>
                <w:sz w:val="18"/>
                <w:szCs w:val="18"/>
              </w:rPr>
            </w:pPr>
            <w:r w:rsidRPr="00690256">
              <w:rPr>
                <w:sz w:val="18"/>
                <w:szCs w:val="18"/>
              </w:rPr>
              <w:t>EP</w:t>
            </w:r>
          </w:p>
        </w:tc>
        <w:tc>
          <w:tcPr>
            <w:tcW w:w="3627" w:type="dxa"/>
          </w:tcPr>
          <w:p w14:paraId="21FC1F47" w14:textId="000ECAD7" w:rsidR="005A4F3F" w:rsidRPr="00690256" w:rsidRDefault="005A4F3F" w:rsidP="005A4F3F">
            <w:pPr>
              <w:rPr>
                <w:sz w:val="18"/>
                <w:szCs w:val="18"/>
              </w:rPr>
            </w:pPr>
            <w:r w:rsidRPr="00690256">
              <w:rPr>
                <w:sz w:val="18"/>
                <w:szCs w:val="18"/>
              </w:rPr>
              <w:t xml:space="preserve">Environment </w:t>
            </w:r>
            <w:r>
              <w:rPr>
                <w:sz w:val="18"/>
                <w:szCs w:val="18"/>
              </w:rPr>
              <w:t>p</w:t>
            </w:r>
            <w:r w:rsidRPr="00690256">
              <w:rPr>
                <w:sz w:val="18"/>
                <w:szCs w:val="18"/>
              </w:rPr>
              <w:t>rotection</w:t>
            </w:r>
          </w:p>
        </w:tc>
        <w:tc>
          <w:tcPr>
            <w:tcW w:w="1102" w:type="dxa"/>
          </w:tcPr>
          <w:p w14:paraId="6048B6BD" w14:textId="15A9188B" w:rsidR="005A4F3F" w:rsidRPr="00690256" w:rsidRDefault="005A4F3F" w:rsidP="005A4F3F">
            <w:pPr>
              <w:rPr>
                <w:sz w:val="18"/>
                <w:szCs w:val="18"/>
              </w:rPr>
            </w:pPr>
            <w:r w:rsidRPr="00690256">
              <w:rPr>
                <w:sz w:val="18"/>
                <w:szCs w:val="18"/>
              </w:rPr>
              <w:t>TE</w:t>
            </w:r>
          </w:p>
        </w:tc>
        <w:tc>
          <w:tcPr>
            <w:tcW w:w="4349" w:type="dxa"/>
          </w:tcPr>
          <w:p w14:paraId="60976998" w14:textId="0B86B375" w:rsidR="005A4F3F" w:rsidRPr="00690256" w:rsidRDefault="005A4F3F" w:rsidP="005A4F3F">
            <w:pPr>
              <w:rPr>
                <w:sz w:val="18"/>
                <w:szCs w:val="18"/>
              </w:rPr>
            </w:pPr>
            <w:r w:rsidRPr="00690256">
              <w:rPr>
                <w:sz w:val="18"/>
                <w:szCs w:val="18"/>
              </w:rPr>
              <w:t>Thermal efficiency</w:t>
            </w:r>
          </w:p>
        </w:tc>
      </w:tr>
      <w:tr w:rsidR="005A4F3F" w14:paraId="4244CED8" w14:textId="77777777" w:rsidTr="001076E8">
        <w:trPr>
          <w:trHeight w:val="510"/>
        </w:trPr>
        <w:tc>
          <w:tcPr>
            <w:tcW w:w="982" w:type="dxa"/>
          </w:tcPr>
          <w:p w14:paraId="38443400" w14:textId="528850BA" w:rsidR="005A4F3F" w:rsidRPr="00690256" w:rsidRDefault="005A4F3F" w:rsidP="005A4F3F">
            <w:pPr>
              <w:rPr>
                <w:sz w:val="18"/>
                <w:szCs w:val="18"/>
              </w:rPr>
            </w:pPr>
            <w:r w:rsidRPr="00690256">
              <w:rPr>
                <w:sz w:val="18"/>
                <w:szCs w:val="18"/>
              </w:rPr>
              <w:t>ERS</w:t>
            </w:r>
          </w:p>
        </w:tc>
        <w:tc>
          <w:tcPr>
            <w:tcW w:w="3627" w:type="dxa"/>
          </w:tcPr>
          <w:p w14:paraId="2B8BB440" w14:textId="528DD95F" w:rsidR="005A4F3F" w:rsidRPr="00690256" w:rsidRDefault="005A4F3F" w:rsidP="005A4F3F">
            <w:pPr>
              <w:rPr>
                <w:sz w:val="18"/>
                <w:szCs w:val="18"/>
              </w:rPr>
            </w:pPr>
            <w:r w:rsidRPr="00690256">
              <w:rPr>
                <w:sz w:val="18"/>
                <w:szCs w:val="18"/>
              </w:rPr>
              <w:t>Environment reference standard</w:t>
            </w:r>
          </w:p>
        </w:tc>
        <w:tc>
          <w:tcPr>
            <w:tcW w:w="1102" w:type="dxa"/>
          </w:tcPr>
          <w:p w14:paraId="298EC355" w14:textId="1BBA1865" w:rsidR="005A4F3F" w:rsidRPr="00690256" w:rsidRDefault="005A4F3F" w:rsidP="005A4F3F">
            <w:pPr>
              <w:rPr>
                <w:sz w:val="18"/>
                <w:szCs w:val="18"/>
              </w:rPr>
            </w:pPr>
            <w:r w:rsidRPr="00690256">
              <w:rPr>
                <w:sz w:val="18"/>
                <w:szCs w:val="18"/>
              </w:rPr>
              <w:t>TRL</w:t>
            </w:r>
          </w:p>
        </w:tc>
        <w:tc>
          <w:tcPr>
            <w:tcW w:w="4349" w:type="dxa"/>
          </w:tcPr>
          <w:p w14:paraId="64E863AD" w14:textId="4D2F0290" w:rsidR="005A4F3F" w:rsidRPr="00690256" w:rsidRDefault="005A4F3F" w:rsidP="005A4F3F">
            <w:pPr>
              <w:rPr>
                <w:sz w:val="18"/>
                <w:szCs w:val="18"/>
              </w:rPr>
            </w:pPr>
            <w:r w:rsidRPr="00690256">
              <w:rPr>
                <w:sz w:val="18"/>
                <w:szCs w:val="18"/>
              </w:rPr>
              <w:t>Technical readiness level</w:t>
            </w:r>
          </w:p>
        </w:tc>
      </w:tr>
      <w:tr w:rsidR="005A4F3F" w14:paraId="1366AA85" w14:textId="77777777" w:rsidTr="001076E8">
        <w:trPr>
          <w:trHeight w:val="510"/>
        </w:trPr>
        <w:tc>
          <w:tcPr>
            <w:tcW w:w="982" w:type="dxa"/>
          </w:tcPr>
          <w:p w14:paraId="64C01CFE" w14:textId="26D8E4E9" w:rsidR="005A4F3F" w:rsidRPr="00690256" w:rsidRDefault="005A4F3F" w:rsidP="005A4F3F">
            <w:pPr>
              <w:rPr>
                <w:sz w:val="18"/>
                <w:szCs w:val="18"/>
              </w:rPr>
            </w:pPr>
            <w:r w:rsidRPr="00690256">
              <w:rPr>
                <w:sz w:val="18"/>
                <w:szCs w:val="18"/>
              </w:rPr>
              <w:t>EU</w:t>
            </w:r>
          </w:p>
        </w:tc>
        <w:tc>
          <w:tcPr>
            <w:tcW w:w="3627" w:type="dxa"/>
          </w:tcPr>
          <w:p w14:paraId="39252506" w14:textId="69D2787D" w:rsidR="005A4F3F" w:rsidRPr="00690256" w:rsidRDefault="005A4F3F" w:rsidP="005A4F3F">
            <w:pPr>
              <w:rPr>
                <w:sz w:val="18"/>
                <w:szCs w:val="18"/>
              </w:rPr>
            </w:pPr>
            <w:r w:rsidRPr="00690256">
              <w:rPr>
                <w:sz w:val="18"/>
                <w:szCs w:val="18"/>
              </w:rPr>
              <w:t>European Union</w:t>
            </w:r>
          </w:p>
        </w:tc>
        <w:tc>
          <w:tcPr>
            <w:tcW w:w="1102" w:type="dxa"/>
          </w:tcPr>
          <w:p w14:paraId="610A2E78" w14:textId="0D22777D" w:rsidR="005A4F3F" w:rsidRPr="00690256" w:rsidRDefault="005A4F3F" w:rsidP="005A4F3F">
            <w:pPr>
              <w:rPr>
                <w:sz w:val="18"/>
                <w:szCs w:val="18"/>
              </w:rPr>
            </w:pPr>
            <w:r w:rsidRPr="00690256">
              <w:rPr>
                <w:sz w:val="18"/>
                <w:szCs w:val="18"/>
              </w:rPr>
              <w:t>TSMP</w:t>
            </w:r>
          </w:p>
        </w:tc>
        <w:tc>
          <w:tcPr>
            <w:tcW w:w="4349" w:type="dxa"/>
          </w:tcPr>
          <w:p w14:paraId="5EA5A2E2" w14:textId="02BFE264" w:rsidR="005A4F3F" w:rsidRPr="00690256" w:rsidRDefault="005A4F3F" w:rsidP="005A4F3F">
            <w:pPr>
              <w:rPr>
                <w:sz w:val="18"/>
                <w:szCs w:val="18"/>
              </w:rPr>
            </w:pPr>
            <w:r w:rsidRPr="00690256">
              <w:rPr>
                <w:sz w:val="18"/>
                <w:szCs w:val="18"/>
              </w:rPr>
              <w:t>Treated Soil Management Plan</w:t>
            </w:r>
          </w:p>
        </w:tc>
      </w:tr>
      <w:tr w:rsidR="005A4F3F" w14:paraId="4C51C66E" w14:textId="77777777" w:rsidTr="001076E8">
        <w:trPr>
          <w:trHeight w:val="510"/>
        </w:trPr>
        <w:tc>
          <w:tcPr>
            <w:tcW w:w="982" w:type="dxa"/>
          </w:tcPr>
          <w:p w14:paraId="64A871CD" w14:textId="6D09FDA3" w:rsidR="005A4F3F" w:rsidRPr="00690256" w:rsidRDefault="005A4F3F" w:rsidP="005A4F3F">
            <w:pPr>
              <w:rPr>
                <w:sz w:val="18"/>
                <w:szCs w:val="18"/>
              </w:rPr>
            </w:pPr>
            <w:r w:rsidRPr="00690256">
              <w:rPr>
                <w:sz w:val="18"/>
                <w:szCs w:val="18"/>
              </w:rPr>
              <w:t>GED</w:t>
            </w:r>
          </w:p>
        </w:tc>
        <w:tc>
          <w:tcPr>
            <w:tcW w:w="3627" w:type="dxa"/>
          </w:tcPr>
          <w:p w14:paraId="2D22BC3C" w14:textId="33543B25" w:rsidR="005A4F3F" w:rsidRPr="00690256" w:rsidRDefault="005A4F3F" w:rsidP="005A4F3F">
            <w:pPr>
              <w:rPr>
                <w:sz w:val="18"/>
                <w:szCs w:val="18"/>
              </w:rPr>
            </w:pPr>
            <w:r w:rsidRPr="00690256">
              <w:rPr>
                <w:sz w:val="18"/>
                <w:szCs w:val="18"/>
              </w:rPr>
              <w:t>General environmental duty</w:t>
            </w:r>
          </w:p>
        </w:tc>
        <w:tc>
          <w:tcPr>
            <w:tcW w:w="1102" w:type="dxa"/>
          </w:tcPr>
          <w:p w14:paraId="289C1FD1" w14:textId="50EE6694" w:rsidR="005A4F3F" w:rsidRPr="00690256" w:rsidRDefault="005A4F3F" w:rsidP="005A4F3F">
            <w:pPr>
              <w:rPr>
                <w:sz w:val="18"/>
                <w:szCs w:val="18"/>
              </w:rPr>
            </w:pPr>
            <w:r w:rsidRPr="00690256">
              <w:rPr>
                <w:sz w:val="18"/>
                <w:szCs w:val="18"/>
              </w:rPr>
              <w:t>TTM</w:t>
            </w:r>
          </w:p>
        </w:tc>
        <w:tc>
          <w:tcPr>
            <w:tcW w:w="4349" w:type="dxa"/>
          </w:tcPr>
          <w:p w14:paraId="087D5C7C" w14:textId="74A4B626" w:rsidR="005A4F3F" w:rsidRPr="00690256" w:rsidRDefault="005A4F3F" w:rsidP="005A4F3F">
            <w:pPr>
              <w:rPr>
                <w:sz w:val="18"/>
                <w:szCs w:val="18"/>
              </w:rPr>
            </w:pPr>
            <w:r w:rsidRPr="00690256">
              <w:rPr>
                <w:sz w:val="18"/>
                <w:szCs w:val="18"/>
              </w:rPr>
              <w:t>Thermally treated material</w:t>
            </w:r>
          </w:p>
        </w:tc>
      </w:tr>
      <w:tr w:rsidR="005A4F3F" w14:paraId="561EF3B3" w14:textId="77777777" w:rsidTr="001076E8">
        <w:trPr>
          <w:trHeight w:val="510"/>
        </w:trPr>
        <w:tc>
          <w:tcPr>
            <w:tcW w:w="982" w:type="dxa"/>
          </w:tcPr>
          <w:p w14:paraId="78364B71" w14:textId="416DC7B1" w:rsidR="005A4F3F" w:rsidRPr="00690256" w:rsidRDefault="005A4F3F" w:rsidP="005A4F3F">
            <w:pPr>
              <w:rPr>
                <w:sz w:val="18"/>
                <w:szCs w:val="18"/>
              </w:rPr>
            </w:pPr>
            <w:r w:rsidRPr="00690256">
              <w:rPr>
                <w:sz w:val="18"/>
                <w:szCs w:val="18"/>
              </w:rPr>
              <w:t>HEPA</w:t>
            </w:r>
          </w:p>
        </w:tc>
        <w:tc>
          <w:tcPr>
            <w:tcW w:w="3627" w:type="dxa"/>
          </w:tcPr>
          <w:p w14:paraId="55F913F4" w14:textId="2B92B58E" w:rsidR="005A4F3F" w:rsidRPr="00690256" w:rsidRDefault="005A4F3F" w:rsidP="005A4F3F">
            <w:pPr>
              <w:rPr>
                <w:sz w:val="18"/>
                <w:szCs w:val="18"/>
              </w:rPr>
            </w:pPr>
            <w:r w:rsidRPr="00690256">
              <w:rPr>
                <w:sz w:val="18"/>
                <w:szCs w:val="18"/>
              </w:rPr>
              <w:t>Heads of EPA Australia and New Zealand</w:t>
            </w:r>
          </w:p>
        </w:tc>
        <w:tc>
          <w:tcPr>
            <w:tcW w:w="1102" w:type="dxa"/>
          </w:tcPr>
          <w:p w14:paraId="4F7F52AE" w14:textId="6FFE36B0" w:rsidR="005A4F3F" w:rsidRPr="00690256" w:rsidRDefault="005A4F3F" w:rsidP="005A4F3F">
            <w:pPr>
              <w:rPr>
                <w:sz w:val="18"/>
                <w:szCs w:val="18"/>
              </w:rPr>
            </w:pPr>
            <w:r w:rsidRPr="00690256">
              <w:rPr>
                <w:sz w:val="18"/>
                <w:szCs w:val="18"/>
              </w:rPr>
              <w:t>QA</w:t>
            </w:r>
          </w:p>
        </w:tc>
        <w:tc>
          <w:tcPr>
            <w:tcW w:w="4349" w:type="dxa"/>
          </w:tcPr>
          <w:p w14:paraId="6293AB49" w14:textId="661888D5" w:rsidR="005A4F3F" w:rsidRPr="00690256" w:rsidRDefault="005A4F3F" w:rsidP="005A4F3F">
            <w:pPr>
              <w:rPr>
                <w:sz w:val="18"/>
                <w:szCs w:val="18"/>
              </w:rPr>
            </w:pPr>
            <w:r w:rsidRPr="00690256">
              <w:rPr>
                <w:sz w:val="18"/>
                <w:szCs w:val="18"/>
              </w:rPr>
              <w:t>Quality assurance</w:t>
            </w:r>
          </w:p>
        </w:tc>
      </w:tr>
      <w:tr w:rsidR="005A4F3F" w14:paraId="39480A28" w14:textId="77777777" w:rsidTr="001076E8">
        <w:trPr>
          <w:trHeight w:val="510"/>
        </w:trPr>
        <w:tc>
          <w:tcPr>
            <w:tcW w:w="982" w:type="dxa"/>
          </w:tcPr>
          <w:p w14:paraId="7C77EE3E" w14:textId="364BE3C6" w:rsidR="005A4F3F" w:rsidRPr="00690256" w:rsidRDefault="005A4F3F" w:rsidP="005A4F3F">
            <w:pPr>
              <w:rPr>
                <w:sz w:val="18"/>
                <w:szCs w:val="18"/>
              </w:rPr>
            </w:pPr>
            <w:r w:rsidRPr="00690256">
              <w:rPr>
                <w:sz w:val="18"/>
                <w:szCs w:val="18"/>
              </w:rPr>
              <w:t>HF</w:t>
            </w:r>
          </w:p>
        </w:tc>
        <w:tc>
          <w:tcPr>
            <w:tcW w:w="3627" w:type="dxa"/>
          </w:tcPr>
          <w:p w14:paraId="1FFBC706" w14:textId="186DFEF2" w:rsidR="005A4F3F" w:rsidRPr="00690256" w:rsidRDefault="005A4F3F" w:rsidP="005A4F3F">
            <w:pPr>
              <w:rPr>
                <w:sz w:val="18"/>
                <w:szCs w:val="18"/>
              </w:rPr>
            </w:pPr>
            <w:r w:rsidRPr="00690256">
              <w:rPr>
                <w:sz w:val="18"/>
                <w:szCs w:val="18"/>
              </w:rPr>
              <w:t>Hydrogen fluoride</w:t>
            </w:r>
          </w:p>
        </w:tc>
        <w:tc>
          <w:tcPr>
            <w:tcW w:w="1102" w:type="dxa"/>
          </w:tcPr>
          <w:p w14:paraId="190EE675" w14:textId="5C66D4DB" w:rsidR="005A4F3F" w:rsidRPr="00690256" w:rsidRDefault="005A4F3F" w:rsidP="005A4F3F">
            <w:pPr>
              <w:rPr>
                <w:sz w:val="18"/>
                <w:szCs w:val="18"/>
              </w:rPr>
            </w:pPr>
            <w:r w:rsidRPr="00690256">
              <w:rPr>
                <w:sz w:val="18"/>
                <w:szCs w:val="18"/>
              </w:rPr>
              <w:t>QC</w:t>
            </w:r>
          </w:p>
        </w:tc>
        <w:tc>
          <w:tcPr>
            <w:tcW w:w="4349" w:type="dxa"/>
          </w:tcPr>
          <w:p w14:paraId="6BABCF99" w14:textId="5680FB75" w:rsidR="005A4F3F" w:rsidRPr="00690256" w:rsidRDefault="005A4F3F" w:rsidP="005A4F3F">
            <w:pPr>
              <w:rPr>
                <w:sz w:val="18"/>
                <w:szCs w:val="18"/>
              </w:rPr>
            </w:pPr>
            <w:r w:rsidRPr="00690256">
              <w:rPr>
                <w:sz w:val="18"/>
                <w:szCs w:val="18"/>
              </w:rPr>
              <w:t>Quality control</w:t>
            </w:r>
          </w:p>
        </w:tc>
      </w:tr>
      <w:tr w:rsidR="005A4F3F" w14:paraId="4CD1D4B6" w14:textId="77777777" w:rsidTr="001076E8">
        <w:trPr>
          <w:trHeight w:val="510"/>
        </w:trPr>
        <w:tc>
          <w:tcPr>
            <w:tcW w:w="982" w:type="dxa"/>
          </w:tcPr>
          <w:p w14:paraId="1BBA77D3" w14:textId="00AAC01F" w:rsidR="005A4F3F" w:rsidRPr="00690256" w:rsidRDefault="005A4F3F" w:rsidP="005A4F3F">
            <w:pPr>
              <w:rPr>
                <w:sz w:val="18"/>
                <w:szCs w:val="18"/>
              </w:rPr>
            </w:pPr>
            <w:r w:rsidRPr="00690256">
              <w:rPr>
                <w:sz w:val="18"/>
                <w:szCs w:val="18"/>
              </w:rPr>
              <w:t>ISO</w:t>
            </w:r>
          </w:p>
        </w:tc>
        <w:tc>
          <w:tcPr>
            <w:tcW w:w="3627" w:type="dxa"/>
          </w:tcPr>
          <w:p w14:paraId="5B93A494" w14:textId="613B97BE" w:rsidR="005A4F3F" w:rsidRPr="00690256" w:rsidRDefault="005A4F3F" w:rsidP="005A4F3F">
            <w:pPr>
              <w:rPr>
                <w:sz w:val="18"/>
                <w:szCs w:val="18"/>
              </w:rPr>
            </w:pPr>
            <w:r w:rsidRPr="00690256">
              <w:rPr>
                <w:sz w:val="18"/>
                <w:szCs w:val="18"/>
              </w:rPr>
              <w:t xml:space="preserve">International Organisation for </w:t>
            </w:r>
            <w:r w:rsidR="00DB6216" w:rsidRPr="00690256">
              <w:rPr>
                <w:sz w:val="18"/>
                <w:szCs w:val="18"/>
              </w:rPr>
              <w:t>Standardi</w:t>
            </w:r>
            <w:r w:rsidR="00DB6216">
              <w:rPr>
                <w:sz w:val="18"/>
                <w:szCs w:val="18"/>
              </w:rPr>
              <w:t>s</w:t>
            </w:r>
            <w:r w:rsidR="00DB6216" w:rsidRPr="00690256">
              <w:rPr>
                <w:sz w:val="18"/>
                <w:szCs w:val="18"/>
              </w:rPr>
              <w:t>at</w:t>
            </w:r>
            <w:r w:rsidR="00DB6216">
              <w:rPr>
                <w:sz w:val="18"/>
                <w:szCs w:val="18"/>
              </w:rPr>
              <w:t>i</w:t>
            </w:r>
            <w:r w:rsidR="00DB6216" w:rsidRPr="00690256">
              <w:rPr>
                <w:sz w:val="18"/>
                <w:szCs w:val="18"/>
              </w:rPr>
              <w:t>on</w:t>
            </w:r>
          </w:p>
        </w:tc>
        <w:tc>
          <w:tcPr>
            <w:tcW w:w="1102" w:type="dxa"/>
          </w:tcPr>
          <w:p w14:paraId="4A1DB42E" w14:textId="44356BC1" w:rsidR="005A4F3F" w:rsidRPr="00690256" w:rsidRDefault="005A4F3F" w:rsidP="005A4F3F">
            <w:pPr>
              <w:rPr>
                <w:sz w:val="18"/>
                <w:szCs w:val="18"/>
              </w:rPr>
            </w:pPr>
          </w:p>
        </w:tc>
        <w:tc>
          <w:tcPr>
            <w:tcW w:w="4349" w:type="dxa"/>
          </w:tcPr>
          <w:p w14:paraId="7096308F" w14:textId="36210CA4" w:rsidR="005A4F3F" w:rsidRPr="00690256" w:rsidRDefault="005A4F3F" w:rsidP="005A4F3F">
            <w:pPr>
              <w:rPr>
                <w:sz w:val="18"/>
                <w:szCs w:val="18"/>
              </w:rPr>
            </w:pPr>
          </w:p>
        </w:tc>
      </w:tr>
      <w:tr w:rsidR="005A4F3F" w14:paraId="64992C44" w14:textId="77777777" w:rsidTr="001076E8">
        <w:trPr>
          <w:trHeight w:val="510"/>
        </w:trPr>
        <w:tc>
          <w:tcPr>
            <w:tcW w:w="982" w:type="dxa"/>
          </w:tcPr>
          <w:p w14:paraId="28DA2036" w14:textId="5928DE67" w:rsidR="005A4F3F" w:rsidRPr="00690256" w:rsidRDefault="005A4F3F" w:rsidP="005A4F3F">
            <w:pPr>
              <w:rPr>
                <w:sz w:val="18"/>
                <w:szCs w:val="18"/>
              </w:rPr>
            </w:pPr>
            <w:r w:rsidRPr="00690256">
              <w:rPr>
                <w:sz w:val="18"/>
                <w:szCs w:val="18"/>
              </w:rPr>
              <w:t>ITRC</w:t>
            </w:r>
          </w:p>
        </w:tc>
        <w:tc>
          <w:tcPr>
            <w:tcW w:w="3627" w:type="dxa"/>
          </w:tcPr>
          <w:p w14:paraId="53128624" w14:textId="0FE8EF86" w:rsidR="005A4F3F" w:rsidRPr="00690256" w:rsidRDefault="005A4F3F" w:rsidP="005A4F3F">
            <w:pPr>
              <w:rPr>
                <w:sz w:val="18"/>
                <w:szCs w:val="18"/>
              </w:rPr>
            </w:pPr>
            <w:r w:rsidRPr="00690256">
              <w:rPr>
                <w:sz w:val="18"/>
                <w:szCs w:val="18"/>
              </w:rPr>
              <w:t>Interstate Technology and Regulatory Council</w:t>
            </w:r>
          </w:p>
        </w:tc>
        <w:tc>
          <w:tcPr>
            <w:tcW w:w="1102" w:type="dxa"/>
          </w:tcPr>
          <w:p w14:paraId="08B0FAB5" w14:textId="5CFDE44F" w:rsidR="005A4F3F" w:rsidRPr="00690256" w:rsidRDefault="005A4F3F" w:rsidP="005A4F3F">
            <w:pPr>
              <w:rPr>
                <w:sz w:val="18"/>
                <w:szCs w:val="18"/>
              </w:rPr>
            </w:pPr>
          </w:p>
        </w:tc>
        <w:tc>
          <w:tcPr>
            <w:tcW w:w="4349" w:type="dxa"/>
          </w:tcPr>
          <w:p w14:paraId="088EAD40" w14:textId="79A8D4F0" w:rsidR="005A4F3F" w:rsidRPr="00690256" w:rsidRDefault="005A4F3F" w:rsidP="005A4F3F">
            <w:pPr>
              <w:rPr>
                <w:sz w:val="18"/>
                <w:szCs w:val="18"/>
              </w:rPr>
            </w:pPr>
          </w:p>
        </w:tc>
      </w:tr>
    </w:tbl>
    <w:p w14:paraId="0BB1E938" w14:textId="7555776F" w:rsidR="00E17F5E" w:rsidRDefault="003F028B" w:rsidP="00AA6294">
      <w:pPr>
        <w:pStyle w:val="Normal-Notes"/>
      </w:pPr>
      <w:r>
        <w:t>Refer to Appendix A for a glossary of key terms</w:t>
      </w:r>
      <w:r w:rsidR="00887B0A">
        <w:t>.</w:t>
      </w:r>
    </w:p>
    <w:p w14:paraId="2E71142E" w14:textId="20A94EB7" w:rsidR="00271C12" w:rsidRDefault="00271C12" w:rsidP="00271C12">
      <w:pPr>
        <w:spacing w:after="0"/>
      </w:pPr>
      <w:r>
        <w:br w:type="page"/>
      </w:r>
    </w:p>
    <w:p w14:paraId="33453324" w14:textId="79B1BD1B" w:rsidR="004608B6" w:rsidRDefault="00F6434A" w:rsidP="0040584F">
      <w:pPr>
        <w:pStyle w:val="Heading1numbered"/>
      </w:pPr>
      <w:bookmarkStart w:id="4" w:name="_Toc138330888"/>
      <w:bookmarkStart w:id="5" w:name="_Toc116031023"/>
      <w:r>
        <w:lastRenderedPageBreak/>
        <w:t>Introduction</w:t>
      </w:r>
      <w:bookmarkEnd w:id="4"/>
    </w:p>
    <w:p w14:paraId="076E832C" w14:textId="27460FEB" w:rsidR="004608B6" w:rsidRPr="00EA58B5" w:rsidRDefault="00F6434A" w:rsidP="00EA58B5">
      <w:pPr>
        <w:pStyle w:val="Heading2numbered"/>
      </w:pPr>
      <w:bookmarkStart w:id="6" w:name="_Toc138330889"/>
      <w:r w:rsidRPr="00EA58B5">
        <w:t>Overview</w:t>
      </w:r>
      <w:bookmarkEnd w:id="6"/>
    </w:p>
    <w:p w14:paraId="794DA7BF" w14:textId="1B984A4A" w:rsidR="00F6434A" w:rsidRDefault="00F6434A" w:rsidP="00F6434A">
      <w:pPr>
        <w:spacing w:before="120"/>
      </w:pPr>
      <w:r w:rsidRPr="0E92B010">
        <w:rPr>
          <w:lang w:val="en-US"/>
        </w:rPr>
        <w:t>Per-</w:t>
      </w:r>
      <w:r w:rsidR="00887B0A">
        <w:rPr>
          <w:lang w:val="en-US"/>
        </w:rPr>
        <w:t xml:space="preserve"> </w:t>
      </w:r>
      <w:r w:rsidRPr="0E92B010">
        <w:rPr>
          <w:lang w:val="en-US"/>
        </w:rPr>
        <w:t>and poly</w:t>
      </w:r>
      <w:r w:rsidR="00887B0A">
        <w:rPr>
          <w:lang w:val="en-US"/>
        </w:rPr>
        <w:t>-</w:t>
      </w:r>
      <w:r w:rsidRPr="0E92B010">
        <w:rPr>
          <w:lang w:val="en-US"/>
        </w:rPr>
        <w:t>fluorinated alkyl substances (PFAS)</w:t>
      </w:r>
      <w:r>
        <w:t xml:space="preserve"> </w:t>
      </w:r>
      <w:r w:rsidRPr="0E92B010">
        <w:t xml:space="preserve">are a group of </w:t>
      </w:r>
      <w:r w:rsidR="0015436E">
        <w:t>manufactured chemicals</w:t>
      </w:r>
      <w:r w:rsidR="00CF34CA">
        <w:t xml:space="preserve">. </w:t>
      </w:r>
      <w:r>
        <w:t>The</w:t>
      </w:r>
      <w:r w:rsidR="00CF34CA">
        <w:t xml:space="preserve">re are thousands of different PFAS, </w:t>
      </w:r>
      <w:r w:rsidR="00885A5C">
        <w:t>which</w:t>
      </w:r>
      <w:r>
        <w:t xml:space="preserve"> have been</w:t>
      </w:r>
      <w:r w:rsidRPr="0E92B010">
        <w:t xml:space="preserve"> used throughout the world since the 1950s. Due to their resistance to grease, water, and heat, PFAS have been used for a wide range of products such as:</w:t>
      </w:r>
    </w:p>
    <w:p w14:paraId="3329433F" w14:textId="5F8D6416" w:rsidR="00F6434A" w:rsidRPr="00EA58B5" w:rsidRDefault="00887B0A" w:rsidP="006D42A6">
      <w:pPr>
        <w:pStyle w:val="ListParagraph"/>
      </w:pPr>
      <w:r w:rsidRPr="00EA58B5">
        <w:t>non</w:t>
      </w:r>
      <w:r w:rsidR="00F6434A" w:rsidRPr="00EA58B5">
        <w:t>-stick cookware</w:t>
      </w:r>
    </w:p>
    <w:p w14:paraId="5105A147" w14:textId="14354B48" w:rsidR="00F6434A" w:rsidRPr="00EA58B5" w:rsidRDefault="00887B0A" w:rsidP="006D42A6">
      <w:pPr>
        <w:pStyle w:val="ListParagraph"/>
      </w:pPr>
      <w:r w:rsidRPr="00EA58B5">
        <w:t xml:space="preserve">cleaning </w:t>
      </w:r>
      <w:r w:rsidR="00F6434A" w:rsidRPr="00EA58B5">
        <w:t>products</w:t>
      </w:r>
    </w:p>
    <w:p w14:paraId="6008EF04" w14:textId="179AB9CC" w:rsidR="00F6434A" w:rsidRPr="00EA58B5" w:rsidRDefault="00887B0A" w:rsidP="006D42A6">
      <w:pPr>
        <w:pStyle w:val="ListParagraph"/>
      </w:pPr>
      <w:r w:rsidRPr="00EA58B5">
        <w:t xml:space="preserve">fabric </w:t>
      </w:r>
      <w:r w:rsidR="00F6434A" w:rsidRPr="00EA58B5">
        <w:t>stain protection</w:t>
      </w:r>
    </w:p>
    <w:p w14:paraId="51C65E91" w14:textId="733AAB43" w:rsidR="00F6434A" w:rsidRPr="00EA58B5" w:rsidRDefault="00887B0A" w:rsidP="006D42A6">
      <w:pPr>
        <w:pStyle w:val="ListParagraph"/>
      </w:pPr>
      <w:r w:rsidRPr="00EA58B5">
        <w:t xml:space="preserve">food </w:t>
      </w:r>
      <w:r w:rsidR="00F6434A" w:rsidRPr="00EA58B5">
        <w:t>packaging</w:t>
      </w:r>
    </w:p>
    <w:p w14:paraId="4226D304" w14:textId="4A5732CD" w:rsidR="00F6434A" w:rsidRPr="00EA58B5" w:rsidRDefault="00887B0A" w:rsidP="006D42A6">
      <w:pPr>
        <w:pStyle w:val="ListParagraph"/>
      </w:pPr>
      <w:r w:rsidRPr="00EA58B5">
        <w:t xml:space="preserve">firefighting </w:t>
      </w:r>
      <w:r w:rsidR="00F6434A" w:rsidRPr="00EA58B5">
        <w:t>foams.</w:t>
      </w:r>
    </w:p>
    <w:p w14:paraId="1834BCDD" w14:textId="77777777" w:rsidR="0001343C" w:rsidRDefault="00F6434A" w:rsidP="00F6434A">
      <w:pPr>
        <w:spacing w:before="120"/>
      </w:pPr>
      <w:r>
        <w:t xml:space="preserve">PFAS have never been manufactured in Australia. However, PFAS can enter the environment due to the use of PFAS-containing products. </w:t>
      </w:r>
    </w:p>
    <w:p w14:paraId="1A84B21E" w14:textId="63DD766D" w:rsidR="004B1654" w:rsidRDefault="00F6434A" w:rsidP="00F6434A">
      <w:r>
        <w:t>Low concentrations of PFAS are present in the environment across Victoria (Sardina et al</w:t>
      </w:r>
      <w:r w:rsidR="00507EF6">
        <w:t>.</w:t>
      </w:r>
      <w:r>
        <w:t xml:space="preserve"> 2019</w:t>
      </w:r>
      <w:r w:rsidR="00290090">
        <w:t>;</w:t>
      </w:r>
      <w:r w:rsidR="00887B0A">
        <w:t xml:space="preserve"> </w:t>
      </w:r>
      <w:r>
        <w:t xml:space="preserve">EPA 2022). This is due to migration from diffuse non-point sources. </w:t>
      </w:r>
    </w:p>
    <w:p w14:paraId="1244E93A" w14:textId="287A006A" w:rsidR="009B6908" w:rsidRDefault="00AB6E2E" w:rsidP="009B6908">
      <w:pPr>
        <w:spacing w:line="259" w:lineRule="auto"/>
        <w:contextualSpacing/>
      </w:pPr>
      <w:r>
        <w:t xml:space="preserve">Further </w:t>
      </w:r>
      <w:r w:rsidR="008E549F">
        <w:t xml:space="preserve">information about the </w:t>
      </w:r>
      <w:r w:rsidR="004629B1">
        <w:t>concentrations of PFAS in the environment</w:t>
      </w:r>
      <w:r w:rsidR="00BF77B0">
        <w:t xml:space="preserve"> in Victoria;</w:t>
      </w:r>
      <w:r w:rsidR="004629B1">
        <w:t xml:space="preserve"> and</w:t>
      </w:r>
      <w:r w:rsidR="00292FD6">
        <w:t xml:space="preserve"> the</w:t>
      </w:r>
      <w:r w:rsidR="004629B1">
        <w:t xml:space="preserve"> </w:t>
      </w:r>
      <w:r w:rsidR="00BF77B0">
        <w:t xml:space="preserve">impacts to human health and the environment </w:t>
      </w:r>
      <w:r w:rsidR="001930FE">
        <w:t>is provided</w:t>
      </w:r>
      <w:r w:rsidR="003E0853">
        <w:t>:</w:t>
      </w:r>
      <w:r w:rsidR="004629B1">
        <w:t xml:space="preserve"> </w:t>
      </w:r>
    </w:p>
    <w:p w14:paraId="6116DE43" w14:textId="3AFE2676" w:rsidR="00094503" w:rsidRPr="00EA58B5" w:rsidRDefault="00887B0A" w:rsidP="006D42A6">
      <w:pPr>
        <w:pStyle w:val="ListParagraph"/>
      </w:pPr>
      <w:r w:rsidRPr="00EA58B5">
        <w:t>on the EPA webpage,</w:t>
      </w:r>
      <w:r w:rsidR="00094503" w:rsidRPr="00EA58B5">
        <w:t xml:space="preserve"> </w:t>
      </w:r>
      <w:hyperlink r:id="rId16" w:history="1">
        <w:r w:rsidR="00094503" w:rsidRPr="00271C12">
          <w:rPr>
            <w:rStyle w:val="Hyperlink"/>
          </w:rPr>
          <w:t>Environmental information about PFAS</w:t>
        </w:r>
      </w:hyperlink>
    </w:p>
    <w:p w14:paraId="3796FE58" w14:textId="25207F63" w:rsidR="002637C6" w:rsidRPr="00EA58B5" w:rsidRDefault="00887B0A" w:rsidP="006D42A6">
      <w:pPr>
        <w:pStyle w:val="ListParagraph"/>
      </w:pPr>
      <w:r w:rsidRPr="00EA58B5">
        <w:t xml:space="preserve">in the EPA publication </w:t>
      </w:r>
      <w:hyperlink r:id="rId17" w:history="1">
        <w:r w:rsidR="003E0853" w:rsidRPr="00271C12">
          <w:rPr>
            <w:rStyle w:val="Hyperlink"/>
          </w:rPr>
          <w:t>Summary of PFAS concentrations detected in the environment in Victoria</w:t>
        </w:r>
      </w:hyperlink>
      <w:r w:rsidR="003E0853" w:rsidRPr="00EA58B5">
        <w:t xml:space="preserve"> (</w:t>
      </w:r>
      <w:r w:rsidRPr="00EA58B5">
        <w:t xml:space="preserve">EPA </w:t>
      </w:r>
      <w:r w:rsidR="00A6360D" w:rsidRPr="00EA58B5">
        <w:t xml:space="preserve">publication </w:t>
      </w:r>
      <w:r w:rsidR="003E0853" w:rsidRPr="00EA58B5">
        <w:t>2049)</w:t>
      </w:r>
      <w:r w:rsidR="00A35370" w:rsidRPr="00EA58B5">
        <w:t>.</w:t>
      </w:r>
    </w:p>
    <w:p w14:paraId="2EF3D0B3" w14:textId="66C3A6A6" w:rsidR="00F6434A" w:rsidRDefault="00F6434A" w:rsidP="00F6434A">
      <w:pPr>
        <w:spacing w:before="120"/>
      </w:pPr>
      <w:r>
        <w:t>EPA has regulations</w:t>
      </w:r>
      <w:r w:rsidR="008E0E5B">
        <w:t xml:space="preserve"> </w:t>
      </w:r>
      <w:r w:rsidR="00FD3D1D">
        <w:t>(</w:t>
      </w:r>
      <w:r w:rsidR="008E0E5B">
        <w:t>detailed below)</w:t>
      </w:r>
      <w:r>
        <w:t xml:space="preserve"> to ensure that PFAS in soil is safely managed, transported and disposed. These are in line with the principles of the PFAS National Environmental Management Plan (PFAS NEMP)</w:t>
      </w:r>
      <w:r w:rsidR="00887B0A">
        <w:t xml:space="preserve">, </w:t>
      </w:r>
      <w:r>
        <w:t>published by Heads of EPA Australia and New Zealand (HEPA</w:t>
      </w:r>
      <w:r w:rsidR="009D5A40">
        <w:t xml:space="preserve"> 2020</w:t>
      </w:r>
      <w:r>
        <w:t>), which are revised from time to time</w:t>
      </w:r>
      <w:r w:rsidR="00271C12">
        <w:t>.</w:t>
      </w:r>
      <w:r w:rsidR="00271C12" w:rsidRPr="00271C12">
        <w:rPr>
          <w:vertAlign w:val="superscript"/>
        </w:rPr>
        <w:t>1</w:t>
      </w:r>
    </w:p>
    <w:p w14:paraId="4091A284" w14:textId="16B52A2B" w:rsidR="00F6434A" w:rsidRDefault="00F6434A" w:rsidP="00F6434A">
      <w:r>
        <w:t>EPA takes a precautionary approach to PFAS</w:t>
      </w:r>
      <w:r w:rsidR="00FD7466" w:rsidRPr="00FD7466">
        <w:t xml:space="preserve"> </w:t>
      </w:r>
      <w:r w:rsidR="00FD7466">
        <w:t xml:space="preserve">as </w:t>
      </w:r>
      <w:r w:rsidR="00C92642">
        <w:t xml:space="preserve">they </w:t>
      </w:r>
      <w:r w:rsidR="00FD7466">
        <w:t xml:space="preserve">are persistent, accumulative, and mobile. EPA </w:t>
      </w:r>
      <w:r>
        <w:t xml:space="preserve">advises Victorians to reduce their exposure to PFAS. </w:t>
      </w:r>
      <w:r w:rsidR="00FD7466">
        <w:t xml:space="preserve">Soils containing PFAS should be managed to minimise the risk of harm to human health and the environment. </w:t>
      </w:r>
      <w:r w:rsidR="00714EB7">
        <w:t xml:space="preserve">When managing PFAS, the following should be considered: </w:t>
      </w:r>
    </w:p>
    <w:p w14:paraId="2E1482E9" w14:textId="48F288B5" w:rsidR="00F6434A" w:rsidRPr="00EA58B5" w:rsidRDefault="00F6434A" w:rsidP="006D42A6">
      <w:pPr>
        <w:pStyle w:val="ListParagraph"/>
      </w:pPr>
      <w:r w:rsidRPr="00EA58B5">
        <w:t xml:space="preserve">Environment Protection Act 2017 (the </w:t>
      </w:r>
      <w:r w:rsidR="00894312" w:rsidRPr="00EA58B5">
        <w:t xml:space="preserve">EP </w:t>
      </w:r>
      <w:r w:rsidRPr="00EA58B5">
        <w:t>Act)</w:t>
      </w:r>
    </w:p>
    <w:p w14:paraId="025272AF" w14:textId="22C99E69" w:rsidR="0019318D" w:rsidRPr="00EA58B5" w:rsidRDefault="00F6434A" w:rsidP="006D42A6">
      <w:pPr>
        <w:pStyle w:val="ListParagraph"/>
      </w:pPr>
      <w:r w:rsidRPr="00EA58B5">
        <w:t>Environment Protection Regulations 2021</w:t>
      </w:r>
      <w:r w:rsidR="008E0E5B">
        <w:t xml:space="preserve"> (the Regulations) </w:t>
      </w:r>
    </w:p>
    <w:p w14:paraId="49A8460D" w14:textId="35931DB5" w:rsidR="00467822" w:rsidRDefault="00F6434A" w:rsidP="006D42A6">
      <w:pPr>
        <w:pStyle w:val="ListParagraph"/>
      </w:pPr>
      <w:r w:rsidRPr="00EA58B5">
        <w:t>other EPA guidance, as referred to on</w:t>
      </w:r>
      <w:r w:rsidR="00887B0A" w:rsidRPr="00EA58B5">
        <w:t xml:space="preserve"> the EPA webpage</w:t>
      </w:r>
      <w:r w:rsidRPr="00EA58B5">
        <w:t xml:space="preserve"> </w:t>
      </w:r>
      <w:hyperlink r:id="rId18" w:history="1">
        <w:r w:rsidR="00887B0A" w:rsidRPr="00EA58B5">
          <w:rPr>
            <w:rStyle w:val="Hyperlink"/>
            <w:color w:val="auto"/>
          </w:rPr>
          <w:t>About PFAS</w:t>
        </w:r>
      </w:hyperlink>
      <w:r w:rsidR="00A35370" w:rsidRPr="00EA58B5">
        <w:rPr>
          <w:rStyle w:val="Hyperlink"/>
          <w:color w:val="auto"/>
        </w:rPr>
        <w:t>.</w:t>
      </w:r>
    </w:p>
    <w:p w14:paraId="3D3A92D6" w14:textId="5AC4C1AD" w:rsidR="008E0E5B" w:rsidRDefault="008E0E5B" w:rsidP="00EA58B5">
      <w:r>
        <w:t>Under the Regulations</w:t>
      </w:r>
      <w:r w:rsidR="00996CD2">
        <w:t>,</w:t>
      </w:r>
      <w:r>
        <w:t xml:space="preserve"> PFAS contaminated materials including soil and waste are classified as priority and reportable priority waste. </w:t>
      </w:r>
    </w:p>
    <w:p w14:paraId="2E1332CF" w14:textId="7F4A278F" w:rsidR="000C75A2" w:rsidRDefault="00996CD2" w:rsidP="00EA58B5">
      <w:r>
        <w:t>The Regulation</w:t>
      </w:r>
      <w:r w:rsidR="00E01855">
        <w:t>s</w:t>
      </w:r>
      <w:r>
        <w:t xml:space="preserve"> require a</w:t>
      </w:r>
      <w:r w:rsidR="00F6434A">
        <w:t xml:space="preserve"> person who has management or control of priority waste to take all reasonable steps to </w:t>
      </w:r>
      <w:r w:rsidR="00257F41">
        <w:t>classify</w:t>
      </w:r>
      <w:r>
        <w:t xml:space="preserve"> and consider alternatives to waste disposal for</w:t>
      </w:r>
      <w:r w:rsidR="005D7D2E">
        <w:t xml:space="preserve"> the</w:t>
      </w:r>
      <w:r w:rsidR="00257F41">
        <w:t xml:space="preserve"> </w:t>
      </w:r>
      <w:r w:rsidR="00F6434A">
        <w:t xml:space="preserve">priority waste. </w:t>
      </w:r>
      <w:r w:rsidR="009979C1">
        <w:t xml:space="preserve">In instances </w:t>
      </w:r>
      <w:r>
        <w:t>where PFAS has resulted in</w:t>
      </w:r>
      <w:r w:rsidR="009979C1">
        <w:t xml:space="preserve"> land</w:t>
      </w:r>
      <w:r>
        <w:t xml:space="preserve"> being c</w:t>
      </w:r>
      <w:r w:rsidR="009979C1">
        <w:t>ontaminated land</w:t>
      </w:r>
      <w:r>
        <w:t xml:space="preserve"> (as defined in the EP Act)</w:t>
      </w:r>
      <w:r w:rsidR="009979C1">
        <w:t xml:space="preserve">, the contaminated land duties under the EP Act apply. </w:t>
      </w:r>
    </w:p>
    <w:p w14:paraId="0EF8AB1E" w14:textId="6B4A177E" w:rsidR="00271C12" w:rsidRDefault="00996CD2" w:rsidP="00EA58B5">
      <w:r>
        <w:t>Evaluation of treatment options</w:t>
      </w:r>
      <w:r w:rsidR="000C75A2">
        <w:t xml:space="preserve"> </w:t>
      </w:r>
      <w:r w:rsidR="00F6434A">
        <w:t>should be undertaken in consideration of the preferred hierarchy of treatment and remediation options provided in the PFAS NEMP</w:t>
      </w:r>
      <w:r w:rsidR="009D5A40">
        <w:t xml:space="preserve"> (HEPA 2020)</w:t>
      </w:r>
      <w:r w:rsidR="00F6434A">
        <w:t xml:space="preserve">. </w:t>
      </w:r>
      <w:r w:rsidR="004B1654" w:rsidRPr="007B772A">
        <w:t>The preferred treatment hierarchy starts with treatment of the PFAS</w:t>
      </w:r>
      <w:r w:rsidR="008F0893">
        <w:t>-</w:t>
      </w:r>
      <w:r w:rsidR="004B1654" w:rsidRPr="007B772A">
        <w:t>contaminated material so that it is destroyed, removed</w:t>
      </w:r>
      <w:r w:rsidR="00887B0A">
        <w:t>,</w:t>
      </w:r>
      <w:r w:rsidR="004B1654" w:rsidRPr="007B772A">
        <w:t xml:space="preserve"> or the associated risk is reduced </w:t>
      </w:r>
      <w:r w:rsidR="004B1654">
        <w:t xml:space="preserve">so far as reasonably practicable. </w:t>
      </w:r>
      <w:r w:rsidR="00BC7792">
        <w:t xml:space="preserve">The PFAS NEMP also differentiates </w:t>
      </w:r>
      <w:r w:rsidR="00BC7792">
        <w:lastRenderedPageBreak/>
        <w:t>between on-site treatment, offsite treatment and disposal to landfill due to the potential impact of each of these activities</w:t>
      </w:r>
      <w:r w:rsidR="001E1307">
        <w:t xml:space="preserve"> (HEPA 2020). </w:t>
      </w:r>
      <w:r w:rsidR="00F6434A">
        <w:t xml:space="preserve">The treatment of PFAS-impacted waste may be subject to EPA approval under the </w:t>
      </w:r>
      <w:r w:rsidR="00B105AB">
        <w:t xml:space="preserve">EP </w:t>
      </w:r>
      <w:r w:rsidR="00290090" w:rsidRPr="00B105AB">
        <w:t>Act</w:t>
      </w:r>
      <w:r w:rsidR="00F6434A">
        <w:t xml:space="preserve"> and </w:t>
      </w:r>
      <w:r w:rsidR="005D7D2E">
        <w:t>the</w:t>
      </w:r>
      <w:r w:rsidR="00F6434A">
        <w:t xml:space="preserve"> Regulations</w:t>
      </w:r>
      <w:r w:rsidR="00271C12">
        <w:t>.</w:t>
      </w:r>
      <w:r w:rsidR="00271C12" w:rsidRPr="00271C12">
        <w:rPr>
          <w:vertAlign w:val="superscript"/>
        </w:rPr>
        <w:t>2</w:t>
      </w:r>
    </w:p>
    <w:p w14:paraId="65C0F2A4" w14:textId="21BF0D64" w:rsidR="00EA58B5" w:rsidRDefault="00EA58B5" w:rsidP="00271C12">
      <w:pPr>
        <w:ind w:right="-33"/>
      </w:pPr>
      <w:r w:rsidRPr="00392C95">
        <w:rPr>
          <w:noProof/>
        </w:rPr>
        <mc:AlternateContent>
          <mc:Choice Requires="wps">
            <w:drawing>
              <wp:inline distT="0" distB="0" distL="0" distR="0" wp14:anchorId="15DBDF37" wp14:editId="21298072">
                <wp:extent cx="6459855" cy="1180730"/>
                <wp:effectExtent l="0" t="0" r="17145" b="1333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855" cy="1180730"/>
                        </a:xfrm>
                        <a:prstGeom prst="rect">
                          <a:avLst/>
                        </a:prstGeom>
                        <a:noFill/>
                        <a:ln w="12700">
                          <a:solidFill>
                            <a:srgbClr val="000000"/>
                          </a:solidFill>
                          <a:miter lim="800000"/>
                          <a:headEnd/>
                          <a:tailEnd/>
                        </a:ln>
                      </wps:spPr>
                      <wps:txbx>
                        <w:txbxContent>
                          <w:p w14:paraId="20F4E651" w14:textId="7F5F931D" w:rsidR="008472EA" w:rsidRPr="00EA58B5" w:rsidRDefault="008472EA" w:rsidP="00EA58B5">
                            <w:pPr>
                              <w:rPr>
                                <w:b/>
                                <w:bCs/>
                                <w:lang w:val="en-US"/>
                              </w:rPr>
                            </w:pPr>
                            <w:r w:rsidRPr="00EA58B5">
                              <w:rPr>
                                <w:b/>
                                <w:bCs/>
                                <w:lang w:val="en-US"/>
                              </w:rPr>
                              <w:t>Note</w:t>
                            </w:r>
                            <w:r>
                              <w:rPr>
                                <w:b/>
                                <w:bCs/>
                                <w:lang w:val="en-US"/>
                              </w:rPr>
                              <w:t>s</w:t>
                            </w:r>
                          </w:p>
                          <w:p w14:paraId="32E85F8D" w14:textId="5E3B1476" w:rsidR="008472EA" w:rsidRPr="00271C12" w:rsidRDefault="008472EA" w:rsidP="006E36CC">
                            <w:r w:rsidRPr="00271C12">
                              <w:t>1. At the time of preparation PFAS NEMP 2.0 (HEPA 2020) was the current version. The draft PFAS NEMP 3.0 was undergoing public consultation.</w:t>
                            </w:r>
                          </w:p>
                          <w:p w14:paraId="6E34638D" w14:textId="15DA2B4D" w:rsidR="008472EA" w:rsidRPr="00271C12" w:rsidRDefault="008472EA" w:rsidP="006E36CC">
                            <w:r w:rsidRPr="00271C12">
                              <w:t>2. The re-use of waste soil containing PFAS may require EPA approval subject to the conditions provided in an EPA designation or permission.</w:t>
                            </w:r>
                          </w:p>
                        </w:txbxContent>
                      </wps:txbx>
                      <wps:bodyPr rot="0" vert="horz" wrap="square" lIns="91440" tIns="45720" rIns="91440" bIns="45720" anchor="t" anchorCtr="0">
                        <a:noAutofit/>
                      </wps:bodyPr>
                    </wps:wsp>
                  </a:graphicData>
                </a:graphic>
              </wp:inline>
            </w:drawing>
          </mc:Choice>
          <mc:Fallback>
            <w:pict>
              <v:shapetype w14:anchorId="15DBDF37" id="_x0000_t202" coordsize="21600,21600" o:spt="202" path="m,l,21600r21600,l21600,xe">
                <v:stroke joinstyle="miter"/>
                <v:path gradientshapeok="t" o:connecttype="rect"/>
              </v:shapetype>
              <v:shape id="Text Box 2" o:spid="_x0000_s1026" type="#_x0000_t202" style="width:508.65pt;height:9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" filled="f" strokeweight="1pt">
                <v:textbox>
                  <w:txbxContent>
                    <w:p w14:paraId="20F4E651" w14:textId="7F5F931D" w:rsidR="008472EA" w:rsidRPr="00EA58B5" w:rsidRDefault="008472EA" w:rsidP="00EA58B5">
                      <w:pPr>
                        <w:rPr>
                          <w:b/>
                          <w:bCs/>
                          <w:lang w:val="en-US"/>
                        </w:rPr>
                      </w:pPr>
                      <w:r w:rsidRPr="00EA58B5">
                        <w:rPr>
                          <w:b/>
                          <w:bCs/>
                          <w:lang w:val="en-US"/>
                        </w:rPr>
                        <w:t>Note</w:t>
                      </w:r>
                      <w:r>
                        <w:rPr>
                          <w:b/>
                          <w:bCs/>
                          <w:lang w:val="en-US"/>
                        </w:rPr>
                        <w:t>s</w:t>
                      </w:r>
                    </w:p>
                    <w:p w14:paraId="32E85F8D" w14:textId="5E3B1476" w:rsidR="008472EA" w:rsidRPr="00271C12" w:rsidRDefault="008472EA" w:rsidP="006E36CC">
                      <w:r w:rsidRPr="00271C12">
                        <w:t>1. At the time of preparation PFAS NEMP 2.0 (HEPA 2020) was the current version. The draft PFAS NEMP 3.0 was undergoing public consultation.</w:t>
                      </w:r>
                    </w:p>
                    <w:p w14:paraId="6E34638D" w14:textId="15DA2B4D" w:rsidR="008472EA" w:rsidRPr="00271C12" w:rsidRDefault="008472EA" w:rsidP="006E36CC">
                      <w:r w:rsidRPr="00271C12">
                        <w:t>2. The re-use of waste soil containing PFAS may require EPA approval subject to the conditions provided in an EPA designation or permission.</w:t>
                      </w:r>
                    </w:p>
                  </w:txbxContent>
                </v:textbox>
                <w10:anchorlock/>
              </v:shape>
            </w:pict>
          </mc:Fallback>
        </mc:AlternateContent>
      </w:r>
    </w:p>
    <w:p w14:paraId="1DA8CADC" w14:textId="1A596A37" w:rsidR="00F6434A" w:rsidRDefault="00F6434A" w:rsidP="00EA58B5">
      <w:pPr>
        <w:pStyle w:val="Heading2numbered"/>
      </w:pPr>
      <w:bookmarkStart w:id="7" w:name="_Toc138330890"/>
      <w:r>
        <w:t xml:space="preserve">Purpose of </w:t>
      </w:r>
      <w:r w:rsidRPr="00EA58B5">
        <w:t>th</w:t>
      </w:r>
      <w:r w:rsidR="00714EB7" w:rsidRPr="00EA58B5">
        <w:t>e</w:t>
      </w:r>
      <w:r>
        <w:t xml:space="preserve"> technical guide</w:t>
      </w:r>
      <w:bookmarkEnd w:id="7"/>
    </w:p>
    <w:p w14:paraId="5504D22C" w14:textId="1471B5F5" w:rsidR="00F6434A" w:rsidRDefault="00F6434A" w:rsidP="00F6434A">
      <w:pPr>
        <w:spacing w:before="120"/>
      </w:pPr>
      <w:r>
        <w:t>The overall objective of this guide is to support the development and use of innovative PFAS soil treatment technologies.</w:t>
      </w:r>
    </w:p>
    <w:p w14:paraId="34FFB694" w14:textId="23B6E7FB" w:rsidR="00F6434A" w:rsidRDefault="00723110" w:rsidP="00F6434A">
      <w:pPr>
        <w:spacing w:before="120"/>
      </w:pPr>
      <w:r>
        <w:t>It</w:t>
      </w:r>
      <w:r w:rsidR="00F6434A">
        <w:t xml:space="preserve"> aims to achieve this objective by providing:</w:t>
      </w:r>
    </w:p>
    <w:p w14:paraId="510C2860" w14:textId="7BCBDBF3" w:rsidR="00F6434A" w:rsidRPr="00EA58B5" w:rsidRDefault="00887B0A" w:rsidP="006D42A6">
      <w:pPr>
        <w:pStyle w:val="ListParagraph"/>
      </w:pPr>
      <w:r w:rsidRPr="00EA58B5">
        <w:t xml:space="preserve">a </w:t>
      </w:r>
      <w:r w:rsidR="00F6434A" w:rsidRPr="00EA58B5">
        <w:t>framework on protocols to assess the feasibility of, and validate the effectiveness of, PFAS soil treatment technologies</w:t>
      </w:r>
    </w:p>
    <w:p w14:paraId="5A75D832" w14:textId="52F0CB93" w:rsidR="00F6434A" w:rsidRPr="00EA58B5" w:rsidRDefault="00887B0A" w:rsidP="006D42A6">
      <w:pPr>
        <w:pStyle w:val="ListParagraph"/>
      </w:pPr>
      <w:r w:rsidRPr="00EA58B5">
        <w:t xml:space="preserve">guidance </w:t>
      </w:r>
      <w:r w:rsidR="00F6434A" w:rsidRPr="00EA58B5">
        <w:t>on approaches to demonstrate the effectiveness of PFAS soil treatment (both in-situ and ex-situ)</w:t>
      </w:r>
    </w:p>
    <w:p w14:paraId="75F3D086" w14:textId="298DE4C3" w:rsidR="00F6434A" w:rsidRPr="00EA58B5" w:rsidRDefault="00887B0A" w:rsidP="006D42A6">
      <w:pPr>
        <w:pStyle w:val="ListParagraph"/>
      </w:pPr>
      <w:bookmarkStart w:id="8" w:name="_Hlk133830443"/>
      <w:r w:rsidRPr="00EA58B5">
        <w:t xml:space="preserve">clarity </w:t>
      </w:r>
      <w:r w:rsidR="00F6434A" w:rsidRPr="00EA58B5">
        <w:t xml:space="preserve">on EPA’s expectations </w:t>
      </w:r>
      <w:r w:rsidRPr="00EA58B5">
        <w:t xml:space="preserve">of </w:t>
      </w:r>
      <w:r w:rsidR="00F6434A" w:rsidRPr="00EA58B5">
        <w:t>the information to support EPA approval processes (such as permissions)</w:t>
      </w:r>
      <w:r w:rsidR="00F80AA7" w:rsidRPr="00EA58B5">
        <w:t xml:space="preserve"> for PFAS soil treatment</w:t>
      </w:r>
      <w:r w:rsidR="00F6434A" w:rsidRPr="00EA58B5">
        <w:t xml:space="preserve">. </w:t>
      </w:r>
    </w:p>
    <w:bookmarkEnd w:id="8"/>
    <w:p w14:paraId="2593A722" w14:textId="59C0D8CC" w:rsidR="00F6434A" w:rsidRDefault="00F6434A" w:rsidP="00F6434A">
      <w:pPr>
        <w:spacing w:before="120"/>
      </w:pPr>
      <w:r>
        <w:t xml:space="preserve">This guide is </w:t>
      </w:r>
      <w:r w:rsidR="00B20CA2">
        <w:t xml:space="preserve">a </w:t>
      </w:r>
      <w:r>
        <w:t>non-statutory guidance document which provides ‘state of knowledge’ information related to the feasibility assessment and validation of PFAS soil treatment technologies.</w:t>
      </w:r>
    </w:p>
    <w:p w14:paraId="53E5891E" w14:textId="18D0F8AD" w:rsidR="00F6434A" w:rsidRDefault="00F6434A" w:rsidP="00EA58B5">
      <w:pPr>
        <w:pStyle w:val="Heading2numbered"/>
      </w:pPr>
      <w:bookmarkStart w:id="9" w:name="_Toc138330891"/>
      <w:r>
        <w:t>Guide scope</w:t>
      </w:r>
      <w:bookmarkEnd w:id="9"/>
    </w:p>
    <w:p w14:paraId="2C9BB255" w14:textId="640244DF" w:rsidR="00F6434A" w:rsidRDefault="00F6434A" w:rsidP="00F6434A">
      <w:pPr>
        <w:spacing w:before="120"/>
      </w:pPr>
      <w:r>
        <w:t xml:space="preserve">This guide provides information to support the development and use of PFAS soil treatment technologies. Guidance is provided on the feasibility assessment and validation of PFAS soil treatment technologies. </w:t>
      </w:r>
    </w:p>
    <w:p w14:paraId="6C152D29" w14:textId="0292E650" w:rsidR="00F6434A" w:rsidRDefault="00F6434A" w:rsidP="00F6434A">
      <w:pPr>
        <w:spacing w:before="120"/>
      </w:pPr>
      <w:r>
        <w:t>The guide does not address the following:</w:t>
      </w:r>
    </w:p>
    <w:p w14:paraId="03726646" w14:textId="4AECD884" w:rsidR="00F6434A" w:rsidRPr="006D42A6" w:rsidRDefault="00F6434A" w:rsidP="006D42A6">
      <w:pPr>
        <w:pStyle w:val="ListParagraph"/>
      </w:pPr>
      <w:r w:rsidRPr="006D42A6">
        <w:t>Other solid waste spoil, such as sediment and biosolids</w:t>
      </w:r>
      <w:r w:rsidR="006D42A6">
        <w:t>.</w:t>
      </w:r>
    </w:p>
    <w:p w14:paraId="56CA3FF4" w14:textId="7B3B2780" w:rsidR="00F6434A" w:rsidRPr="006D42A6" w:rsidRDefault="00F6434A" w:rsidP="006D42A6">
      <w:pPr>
        <w:pStyle w:val="ListParagraph"/>
      </w:pPr>
      <w:r w:rsidRPr="006D42A6">
        <w:t>Solid industrial waste, such as construction and demolition waste (</w:t>
      </w:r>
      <w:r w:rsidR="00290090" w:rsidRPr="006D42A6">
        <w:t>e.g</w:t>
      </w:r>
      <w:r w:rsidRPr="006D42A6">
        <w:t>. concrete)</w:t>
      </w:r>
      <w:r w:rsidR="006D42A6">
        <w:t>.</w:t>
      </w:r>
    </w:p>
    <w:p w14:paraId="28045A25" w14:textId="0C5C898C" w:rsidR="00F6434A" w:rsidRPr="006D42A6" w:rsidRDefault="00F6434A" w:rsidP="006D42A6">
      <w:pPr>
        <w:pStyle w:val="ListParagraph"/>
      </w:pPr>
      <w:r w:rsidRPr="006D42A6">
        <w:t>Wastewater, other than those wastewaters which may be generated as part of a soil treatment technology, such as leachates from soil</w:t>
      </w:r>
      <w:r w:rsidR="008F0893" w:rsidRPr="006D42A6">
        <w:t xml:space="preserve"> </w:t>
      </w:r>
      <w:r w:rsidRPr="006D42A6">
        <w:t>washing</w:t>
      </w:r>
      <w:r w:rsidR="006D42A6">
        <w:t>.</w:t>
      </w:r>
    </w:p>
    <w:p w14:paraId="4A030380" w14:textId="551568D8" w:rsidR="00F6434A" w:rsidRPr="006D42A6" w:rsidRDefault="00F6434A" w:rsidP="006D42A6">
      <w:pPr>
        <w:pStyle w:val="ListParagraph"/>
      </w:pPr>
      <w:r w:rsidRPr="006D42A6">
        <w:t>Contaminants other than PFAS</w:t>
      </w:r>
      <w:r w:rsidR="006D42A6">
        <w:t>.</w:t>
      </w:r>
    </w:p>
    <w:p w14:paraId="21DB33CA" w14:textId="434BA464" w:rsidR="000736D2" w:rsidRDefault="00F6434A" w:rsidP="006D42A6">
      <w:r>
        <w:t>While th</w:t>
      </w:r>
      <w:r w:rsidR="009979C1">
        <w:t>is</w:t>
      </w:r>
      <w:r>
        <w:t xml:space="preserve"> guide has not been prepared to address the items above, the general framework and principles present</w:t>
      </w:r>
      <w:r w:rsidR="00887B0A">
        <w:t>ed</w:t>
      </w:r>
      <w:r>
        <w:t xml:space="preserve"> may be applicable to those scenarios. It is the duty holder</w:t>
      </w:r>
      <w:r w:rsidR="00996CD2">
        <w:t>’</w:t>
      </w:r>
      <w:r>
        <w:t>s responsibility to assess whether different matrices require further treatment or management not considered in this document.</w:t>
      </w:r>
    </w:p>
    <w:p w14:paraId="488CC945" w14:textId="2608275F" w:rsidR="00F6434A" w:rsidRDefault="00F6434A" w:rsidP="006D42A6">
      <w:pPr>
        <w:keepNext/>
        <w:keepLines/>
        <w:spacing w:before="120"/>
      </w:pPr>
      <w:r>
        <w:t>The guidance provided is applicable to:</w:t>
      </w:r>
    </w:p>
    <w:p w14:paraId="5C123A8D" w14:textId="0244E19B" w:rsidR="00F6434A" w:rsidRDefault="00887B0A" w:rsidP="006D42A6">
      <w:pPr>
        <w:pStyle w:val="ListParagraph"/>
      </w:pPr>
      <w:r>
        <w:t>site</w:t>
      </w:r>
      <w:r w:rsidR="00F6434A">
        <w:t>-specific treatment</w:t>
      </w:r>
    </w:p>
    <w:p w14:paraId="0BF38B4D" w14:textId="77777777" w:rsidR="006D42A6" w:rsidRDefault="00887B0A" w:rsidP="006D42A6">
      <w:pPr>
        <w:pStyle w:val="ListParagraph"/>
      </w:pPr>
      <w:r>
        <w:t xml:space="preserve">temporary </w:t>
      </w:r>
      <w:r w:rsidR="00F6434A">
        <w:t>treatment facilities</w:t>
      </w:r>
    </w:p>
    <w:p w14:paraId="3940E0E4" w14:textId="77777777" w:rsidR="00996CD2" w:rsidRDefault="00887B0A" w:rsidP="006D42A6">
      <w:pPr>
        <w:pStyle w:val="ListParagraph"/>
      </w:pPr>
      <w:r>
        <w:t xml:space="preserve">permanent </w:t>
      </w:r>
      <w:r w:rsidR="00F6434A">
        <w:t>treatment facilities</w:t>
      </w:r>
    </w:p>
    <w:p w14:paraId="333CDAEF" w14:textId="120877FD" w:rsidR="006D42A6" w:rsidRDefault="00996CD2" w:rsidP="006D42A6">
      <w:pPr>
        <w:pStyle w:val="ListParagraph"/>
      </w:pPr>
      <w:r w:rsidRPr="00996CD2">
        <w:t xml:space="preserve"> </w:t>
      </w:r>
      <w:r w:rsidRPr="00EA58B5">
        <w:t>a range of non-destructive and destructive soil treatment techniques</w:t>
      </w:r>
      <w:r>
        <w:t>,</w:t>
      </w:r>
    </w:p>
    <w:p w14:paraId="0712CD41" w14:textId="4556EFDD" w:rsidR="00F6434A" w:rsidRDefault="006D42A6" w:rsidP="006D42A6">
      <w:pPr>
        <w:keepNext/>
        <w:keepLines/>
      </w:pPr>
      <w:r w:rsidRPr="00392C95">
        <w:rPr>
          <w:noProof/>
        </w:rPr>
        <w:lastRenderedPageBreak/>
        <mc:AlternateContent>
          <mc:Choice Requires="wps">
            <w:drawing>
              <wp:inline distT="0" distB="0" distL="0" distR="0" wp14:anchorId="478CE8B9" wp14:editId="7E38E2D3">
                <wp:extent cx="6440170" cy="2507226"/>
                <wp:effectExtent l="0" t="0" r="11430" b="7620"/>
                <wp:docPr id="1338247774" name="Text Box 1338247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2507226"/>
                        </a:xfrm>
                        <a:prstGeom prst="rect">
                          <a:avLst/>
                        </a:prstGeom>
                        <a:noFill/>
                        <a:ln w="12700">
                          <a:solidFill>
                            <a:srgbClr val="000000"/>
                          </a:solidFill>
                          <a:miter lim="800000"/>
                          <a:headEnd/>
                          <a:tailEnd/>
                        </a:ln>
                      </wps:spPr>
                      <wps:txbx>
                        <w:txbxContent>
                          <w:p w14:paraId="0E920477" w14:textId="77777777" w:rsidR="008472EA" w:rsidRPr="006D42A6" w:rsidRDefault="008472EA" w:rsidP="006D42A6">
                            <w:pPr>
                              <w:rPr>
                                <w:b/>
                                <w:bCs/>
                              </w:rPr>
                            </w:pPr>
                            <w:r w:rsidRPr="006D42A6">
                              <w:rPr>
                                <w:b/>
                                <w:bCs/>
                              </w:rPr>
                              <w:t>What do we mean by treatment?</w:t>
                            </w:r>
                          </w:p>
                          <w:p w14:paraId="12C20DB8" w14:textId="77777777" w:rsidR="008472EA" w:rsidRPr="006D42A6" w:rsidRDefault="008472EA" w:rsidP="006D42A6">
                            <w:r w:rsidRPr="006D42A6">
                              <w:t>For this guidance document:</w:t>
                            </w:r>
                          </w:p>
                          <w:p w14:paraId="39950012" w14:textId="3B1C82A0" w:rsidR="008472EA" w:rsidRPr="006D42A6" w:rsidRDefault="008472EA" w:rsidP="006D42A6">
                            <w:pPr>
                              <w:pStyle w:val="ListParagraph"/>
                            </w:pPr>
                            <w:r w:rsidRPr="006D42A6">
                              <w:t>treatment refers to the application of a specific technology to destroy, modify, immobilise and/or contain contaminants of concern in soil</w:t>
                            </w:r>
                            <w:r>
                              <w:t xml:space="preserve"> (in this case, PFAS)</w:t>
                            </w:r>
                          </w:p>
                          <w:p w14:paraId="24307D2B" w14:textId="77777777" w:rsidR="008472EA" w:rsidRPr="006D42A6" w:rsidRDefault="008472EA" w:rsidP="006D42A6">
                            <w:pPr>
                              <w:pStyle w:val="ListParagraph"/>
                            </w:pPr>
                            <w:r w:rsidRPr="006D42A6">
                              <w:t>treatment does not refer to other more general contaminated soil management measures, such as excavation, stockpiling/storage and transport</w:t>
                            </w:r>
                          </w:p>
                          <w:p w14:paraId="733EB129" w14:textId="77777777" w:rsidR="008472EA" w:rsidRPr="006D42A6" w:rsidRDefault="008472EA" w:rsidP="006D42A6">
                            <w:pPr>
                              <w:pStyle w:val="ListParagraph"/>
                            </w:pPr>
                            <w:r w:rsidRPr="006D42A6">
                              <w:t>containment is considered to be long-term encapsulation in an area or facility with engineered containment measures (e.g. barriers)</w:t>
                            </w:r>
                          </w:p>
                          <w:p w14:paraId="471F6A3B" w14:textId="6762AD3D" w:rsidR="008472EA" w:rsidRPr="006D42A6" w:rsidRDefault="008472EA" w:rsidP="006D42A6">
                            <w:pPr>
                              <w:pStyle w:val="ListParagraph"/>
                            </w:pPr>
                            <w:r w:rsidRPr="006D42A6">
                              <w:t>treatment uses technologies that may be considered and/or implemented as part of a site remediation approach. This guide focuses on the treatment technologies, but not other aspects related to the overall site remediation.</w:t>
                            </w:r>
                          </w:p>
                        </w:txbxContent>
                      </wps:txbx>
                      <wps:bodyPr rot="0" vert="horz" wrap="square" lIns="91440" tIns="45720" rIns="91440" bIns="45720" anchor="t" anchorCtr="0">
                        <a:noAutofit/>
                      </wps:bodyPr>
                    </wps:wsp>
                  </a:graphicData>
                </a:graphic>
              </wp:inline>
            </w:drawing>
          </mc:Choice>
          <mc:Fallback>
            <w:pict>
              <v:shape w14:anchorId="478CE8B9" id="Text Box 1338247774" o:spid="_x0000_s1027" type="#_x0000_t202" style="width:507.1pt;height:19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" filled="f" strokeweight="1pt">
                <v:textbox>
                  <w:txbxContent>
                    <w:p w14:paraId="0E920477" w14:textId="77777777" w:rsidR="008472EA" w:rsidRPr="006D42A6" w:rsidRDefault="008472EA" w:rsidP="006D42A6">
                      <w:pPr>
                        <w:rPr>
                          <w:b/>
                          <w:bCs/>
                        </w:rPr>
                      </w:pPr>
                      <w:r w:rsidRPr="006D42A6">
                        <w:rPr>
                          <w:b/>
                          <w:bCs/>
                        </w:rPr>
                        <w:t>What do we mean by treatment?</w:t>
                      </w:r>
                    </w:p>
                    <w:p w14:paraId="12C20DB8" w14:textId="77777777" w:rsidR="008472EA" w:rsidRPr="006D42A6" w:rsidRDefault="008472EA" w:rsidP="006D42A6">
                      <w:r w:rsidRPr="006D42A6">
                        <w:t>For this guidance document:</w:t>
                      </w:r>
                    </w:p>
                    <w:p w14:paraId="39950012" w14:textId="3B1C82A0" w:rsidR="008472EA" w:rsidRPr="006D42A6" w:rsidRDefault="008472EA" w:rsidP="006D42A6">
                      <w:pPr>
                        <w:pStyle w:val="ListParagraph"/>
                      </w:pPr>
                      <w:r w:rsidRPr="006D42A6">
                        <w:t>treatment refers to the application of a specific technology to destroy, modify, immobilise and/or contain contaminants of concern in soil</w:t>
                      </w:r>
                      <w:r>
                        <w:t xml:space="preserve"> (in this case, PFAS)</w:t>
                      </w:r>
                    </w:p>
                    <w:p w14:paraId="24307D2B" w14:textId="77777777" w:rsidR="008472EA" w:rsidRPr="006D42A6" w:rsidRDefault="008472EA" w:rsidP="006D42A6">
                      <w:pPr>
                        <w:pStyle w:val="ListParagraph"/>
                      </w:pPr>
                      <w:r w:rsidRPr="006D42A6">
                        <w:t>treatment does not refer to other more general contaminated soil management measures, such as excavation, stockpiling/storage and transport</w:t>
                      </w:r>
                    </w:p>
                    <w:p w14:paraId="733EB129" w14:textId="77777777" w:rsidR="008472EA" w:rsidRPr="006D42A6" w:rsidRDefault="008472EA" w:rsidP="006D42A6">
                      <w:pPr>
                        <w:pStyle w:val="ListParagraph"/>
                      </w:pPr>
                      <w:r w:rsidRPr="006D42A6">
                        <w:t>containment is considered to be long-term encapsulation in an area or facility with engineered containment measures (e.g. barriers)</w:t>
                      </w:r>
                    </w:p>
                    <w:p w14:paraId="471F6A3B" w14:textId="6762AD3D" w:rsidR="008472EA" w:rsidRPr="006D42A6" w:rsidRDefault="008472EA" w:rsidP="006D42A6">
                      <w:pPr>
                        <w:pStyle w:val="ListParagraph"/>
                      </w:pPr>
                      <w:r w:rsidRPr="006D42A6">
                        <w:t>treatment uses technologies that may be considered and/or implemented as part of a site remediation approach. This guide focuses on the treatment technologies, but not other aspects related to the overall site remediation.</w:t>
                      </w:r>
                    </w:p>
                  </w:txbxContent>
                </v:textbox>
                <w10:anchorlock/>
              </v:shape>
            </w:pict>
          </mc:Fallback>
        </mc:AlternateContent>
      </w:r>
    </w:p>
    <w:p w14:paraId="13F26371" w14:textId="0A020D16" w:rsidR="00F6434A" w:rsidRDefault="00F6434A" w:rsidP="00EA58B5">
      <w:pPr>
        <w:pStyle w:val="Heading2numbered"/>
      </w:pPr>
      <w:bookmarkStart w:id="10" w:name="_Toc138330892"/>
      <w:r>
        <w:t>Users of the guide</w:t>
      </w:r>
      <w:bookmarkEnd w:id="10"/>
    </w:p>
    <w:p w14:paraId="34FE66A8" w14:textId="12C08424" w:rsidR="00F6434A" w:rsidRDefault="00F6434A" w:rsidP="00F6434A">
      <w:pPr>
        <w:spacing w:before="120"/>
      </w:pPr>
      <w:r>
        <w:t>This guide is intended to be used by people involved in preparing plans and EPA approval applications for the use of PFAS soil treatment technologies including:</w:t>
      </w:r>
    </w:p>
    <w:p w14:paraId="1EB51D0A" w14:textId="172CDE1D" w:rsidR="00F6434A" w:rsidRPr="006D42A6" w:rsidRDefault="00887B0A" w:rsidP="006D42A6">
      <w:pPr>
        <w:pStyle w:val="ListParagraph"/>
      </w:pPr>
      <w:r w:rsidRPr="006D42A6">
        <w:t xml:space="preserve">waste </w:t>
      </w:r>
      <w:r w:rsidR="00F6434A" w:rsidRPr="006D42A6">
        <w:t>generators</w:t>
      </w:r>
    </w:p>
    <w:p w14:paraId="2527D297" w14:textId="66C2449E" w:rsidR="00F6434A" w:rsidRPr="006D42A6" w:rsidRDefault="00887B0A" w:rsidP="006D42A6">
      <w:pPr>
        <w:pStyle w:val="ListParagraph"/>
      </w:pPr>
      <w:r w:rsidRPr="006D42A6">
        <w:t xml:space="preserve">remediation </w:t>
      </w:r>
      <w:r w:rsidR="00F6434A" w:rsidRPr="006D42A6">
        <w:t>contractors</w:t>
      </w:r>
    </w:p>
    <w:p w14:paraId="03C6A90D" w14:textId="31030F41" w:rsidR="00F6434A" w:rsidRPr="006D42A6" w:rsidRDefault="00887B0A" w:rsidP="006D42A6">
      <w:pPr>
        <w:pStyle w:val="ListParagraph"/>
      </w:pPr>
      <w:r w:rsidRPr="006D42A6">
        <w:t xml:space="preserve">technology </w:t>
      </w:r>
      <w:r w:rsidR="00F6434A" w:rsidRPr="006D42A6">
        <w:t>providers</w:t>
      </w:r>
    </w:p>
    <w:p w14:paraId="7750020E" w14:textId="70BC540F" w:rsidR="00F6434A" w:rsidRPr="006D42A6" w:rsidRDefault="00887B0A" w:rsidP="006D42A6">
      <w:pPr>
        <w:pStyle w:val="ListParagraph"/>
      </w:pPr>
      <w:r w:rsidRPr="006D42A6">
        <w:t xml:space="preserve">operators </w:t>
      </w:r>
      <w:r w:rsidR="00F6434A" w:rsidRPr="006D42A6">
        <w:t>of treatment facilities</w:t>
      </w:r>
    </w:p>
    <w:p w14:paraId="536BC4FA" w14:textId="520E62A5" w:rsidR="00F6434A" w:rsidRPr="006D42A6" w:rsidRDefault="00887B0A" w:rsidP="006D42A6">
      <w:pPr>
        <w:pStyle w:val="ListParagraph"/>
      </w:pPr>
      <w:r w:rsidRPr="006D42A6">
        <w:t xml:space="preserve">environmental </w:t>
      </w:r>
      <w:r w:rsidR="00F6434A" w:rsidRPr="006D42A6">
        <w:t>consultants</w:t>
      </w:r>
    </w:p>
    <w:p w14:paraId="68708841" w14:textId="74834DEA" w:rsidR="00F6434A" w:rsidRPr="006D42A6" w:rsidRDefault="00887B0A" w:rsidP="006D42A6">
      <w:pPr>
        <w:pStyle w:val="ListParagraph"/>
      </w:pPr>
      <w:r w:rsidRPr="006D42A6">
        <w:t xml:space="preserve">environmental </w:t>
      </w:r>
      <w:r w:rsidR="00F6434A" w:rsidRPr="006D42A6">
        <w:t>auditors</w:t>
      </w:r>
    </w:p>
    <w:p w14:paraId="402812DC" w14:textId="20CF7C39" w:rsidR="00F6434A" w:rsidRPr="006D42A6" w:rsidRDefault="00887B0A" w:rsidP="006D42A6">
      <w:pPr>
        <w:pStyle w:val="ListParagraph"/>
      </w:pPr>
      <w:r w:rsidRPr="006D42A6">
        <w:t xml:space="preserve">project </w:t>
      </w:r>
      <w:r w:rsidR="00F6434A" w:rsidRPr="006D42A6">
        <w:t>managers</w:t>
      </w:r>
    </w:p>
    <w:p w14:paraId="5C685551" w14:textId="2D9CE04A" w:rsidR="00F6434A" w:rsidRPr="006D42A6" w:rsidRDefault="00887B0A" w:rsidP="006D42A6">
      <w:pPr>
        <w:pStyle w:val="ListParagraph"/>
      </w:pPr>
      <w:r w:rsidRPr="006D42A6">
        <w:t xml:space="preserve">business </w:t>
      </w:r>
      <w:r w:rsidR="00F6434A" w:rsidRPr="006D42A6">
        <w:t>case developers</w:t>
      </w:r>
      <w:r w:rsidRPr="006D42A6">
        <w:t>.</w:t>
      </w:r>
    </w:p>
    <w:p w14:paraId="299DE4A3" w14:textId="46157C3F" w:rsidR="00F6434A" w:rsidRDefault="00F6434A" w:rsidP="00F6434A">
      <w:r>
        <w:t>The information in this guide may also be of interest to others, such as:</w:t>
      </w:r>
    </w:p>
    <w:p w14:paraId="2958FD62" w14:textId="38B8AC9C" w:rsidR="00F6434A" w:rsidRPr="006D42A6" w:rsidRDefault="002E21FC" w:rsidP="006D42A6">
      <w:pPr>
        <w:pStyle w:val="ListParagraph"/>
      </w:pPr>
      <w:r w:rsidRPr="006D42A6">
        <w:t>planners</w:t>
      </w:r>
    </w:p>
    <w:p w14:paraId="55FD6CF8" w14:textId="19082404" w:rsidR="00F6434A" w:rsidRPr="006D42A6" w:rsidRDefault="002E21FC" w:rsidP="006D42A6">
      <w:pPr>
        <w:pStyle w:val="ListParagraph"/>
      </w:pPr>
      <w:r w:rsidRPr="006D42A6">
        <w:t xml:space="preserve">construction </w:t>
      </w:r>
      <w:r w:rsidR="00F6434A" w:rsidRPr="006D42A6">
        <w:t>and development project managers</w:t>
      </w:r>
    </w:p>
    <w:p w14:paraId="764A5429" w14:textId="28D01234" w:rsidR="00F6434A" w:rsidRPr="006D42A6" w:rsidRDefault="002E21FC" w:rsidP="006D42A6">
      <w:pPr>
        <w:pStyle w:val="ListParagraph"/>
      </w:pPr>
      <w:r w:rsidRPr="006D42A6">
        <w:t xml:space="preserve">environmental </w:t>
      </w:r>
      <w:r w:rsidR="00F6434A" w:rsidRPr="006D42A6">
        <w:t>managers</w:t>
      </w:r>
    </w:p>
    <w:p w14:paraId="1C8BA295" w14:textId="45D3C86E" w:rsidR="00F6434A" w:rsidRPr="006D42A6" w:rsidRDefault="002E21FC" w:rsidP="006D42A6">
      <w:pPr>
        <w:pStyle w:val="ListParagraph"/>
      </w:pPr>
      <w:r w:rsidRPr="006D42A6">
        <w:t xml:space="preserve">research </w:t>
      </w:r>
      <w:r w:rsidR="00F6434A" w:rsidRPr="006D42A6">
        <w:t>and development organisations</w:t>
      </w:r>
    </w:p>
    <w:p w14:paraId="33E8E102" w14:textId="57D2C1A6" w:rsidR="00F6434A" w:rsidRPr="006D42A6" w:rsidRDefault="002E21FC" w:rsidP="006D42A6">
      <w:pPr>
        <w:pStyle w:val="ListParagraph"/>
      </w:pPr>
      <w:r w:rsidRPr="006D42A6">
        <w:t xml:space="preserve">regulatory </w:t>
      </w:r>
      <w:r w:rsidR="00F6434A" w:rsidRPr="006D42A6">
        <w:t>decision makers.</w:t>
      </w:r>
    </w:p>
    <w:p w14:paraId="1143CE56" w14:textId="79B5961B" w:rsidR="00967F18" w:rsidRDefault="00967F18" w:rsidP="00967F18">
      <w:r>
        <w:t xml:space="preserve">The ‘state of knowledge’ relevant to PFAS soil treatment is evolving. </w:t>
      </w:r>
      <w:r w:rsidR="000936FC">
        <w:t xml:space="preserve">When using this guide, also consider </w:t>
      </w:r>
      <w:r>
        <w:t xml:space="preserve">relevant advances </w:t>
      </w:r>
      <w:r w:rsidR="000936FC">
        <w:t>since its publication.</w:t>
      </w:r>
    </w:p>
    <w:p w14:paraId="1FBFF3CE" w14:textId="1BC9F61A" w:rsidR="00AE1AB0" w:rsidRDefault="00AE1AB0">
      <w:pPr>
        <w:spacing w:after="0"/>
      </w:pPr>
      <w:r>
        <w:br w:type="page"/>
      </w:r>
    </w:p>
    <w:p w14:paraId="7607E43C" w14:textId="63EB6546" w:rsidR="00F6434A" w:rsidRDefault="00F6434A" w:rsidP="00EA58B5">
      <w:pPr>
        <w:pStyle w:val="Heading2numbered"/>
      </w:pPr>
      <w:bookmarkStart w:id="11" w:name="_Toc138330893"/>
      <w:r>
        <w:lastRenderedPageBreak/>
        <w:t>How to use this guide</w:t>
      </w:r>
      <w:bookmarkEnd w:id="11"/>
    </w:p>
    <w:p w14:paraId="0E7993A5" w14:textId="41899DFC" w:rsidR="00F6434A" w:rsidRDefault="00F6434A" w:rsidP="006D42A6">
      <w:r>
        <w:t xml:space="preserve">This guide is intended to be used to support other EPA regulatory tools related to the treatment of soil containing PFAS. </w:t>
      </w:r>
    </w:p>
    <w:p w14:paraId="515204E1" w14:textId="694EB2B4" w:rsidR="00F6434A" w:rsidRDefault="00E13835" w:rsidP="006D42A6">
      <w:r>
        <w:t>It</w:t>
      </w:r>
      <w:r w:rsidR="00F6434A">
        <w:t xml:space="preserve"> is divided into two main parts:</w:t>
      </w:r>
    </w:p>
    <w:tbl>
      <w:tblPr>
        <w:tblStyle w:val="GridTable4-Accent1"/>
        <w:tblW w:w="0" w:type="auto"/>
        <w:tblLook w:val="06A0" w:firstRow="1" w:lastRow="0" w:firstColumn="1" w:lastColumn="0" w:noHBand="1" w:noVBand="1"/>
      </w:tblPr>
      <w:tblGrid>
        <w:gridCol w:w="5092"/>
        <w:gridCol w:w="5071"/>
      </w:tblGrid>
      <w:tr w:rsidR="00F6434A" w14:paraId="39D361A6" w14:textId="77777777" w:rsidTr="00F643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2" w:type="dxa"/>
          </w:tcPr>
          <w:p w14:paraId="485F9FC1" w14:textId="77777777" w:rsidR="00F6434A" w:rsidRPr="00580154" w:rsidRDefault="00F6434A" w:rsidP="008D1578">
            <w:pPr>
              <w:jc w:val="center"/>
              <w:rPr>
                <w:sz w:val="18"/>
                <w:szCs w:val="18"/>
              </w:rPr>
            </w:pPr>
            <w:r w:rsidRPr="00580154">
              <w:rPr>
                <w:sz w:val="18"/>
                <w:szCs w:val="18"/>
              </w:rPr>
              <w:t>Part A (Chapters 2 to 3)</w:t>
            </w:r>
          </w:p>
        </w:tc>
        <w:tc>
          <w:tcPr>
            <w:tcW w:w="5071" w:type="dxa"/>
          </w:tcPr>
          <w:p w14:paraId="17808DFA" w14:textId="77777777" w:rsidR="00F6434A" w:rsidRPr="00580154" w:rsidRDefault="00F6434A" w:rsidP="008D1578">
            <w:pPr>
              <w:jc w:val="center"/>
              <w:cnfStyle w:val="100000000000" w:firstRow="1" w:lastRow="0" w:firstColumn="0" w:lastColumn="0" w:oddVBand="0" w:evenVBand="0" w:oddHBand="0" w:evenHBand="0" w:firstRowFirstColumn="0" w:firstRowLastColumn="0" w:lastRowFirstColumn="0" w:lastRowLastColumn="0"/>
              <w:rPr>
                <w:sz w:val="18"/>
                <w:szCs w:val="18"/>
              </w:rPr>
            </w:pPr>
            <w:r w:rsidRPr="00580154">
              <w:rPr>
                <w:sz w:val="18"/>
                <w:szCs w:val="18"/>
              </w:rPr>
              <w:t>Part B (Chapters 4 to 6)</w:t>
            </w:r>
          </w:p>
        </w:tc>
      </w:tr>
      <w:tr w:rsidR="00F6434A" w14:paraId="2B9ED6FD" w14:textId="77777777" w:rsidTr="00F6434A">
        <w:tc>
          <w:tcPr>
            <w:cnfStyle w:val="001000000000" w:firstRow="0" w:lastRow="0" w:firstColumn="1" w:lastColumn="0" w:oddVBand="0" w:evenVBand="0" w:oddHBand="0" w:evenHBand="0" w:firstRowFirstColumn="0" w:firstRowLastColumn="0" w:lastRowFirstColumn="0" w:lastRowLastColumn="0"/>
            <w:tcW w:w="5092" w:type="dxa"/>
          </w:tcPr>
          <w:p w14:paraId="7D55EF1F" w14:textId="75E2731E" w:rsidR="00F6434A" w:rsidRPr="0040584F" w:rsidRDefault="00F6434A" w:rsidP="006D42A6">
            <w:pPr>
              <w:pStyle w:val="ListParagraph"/>
              <w:rPr>
                <w:b w:val="0"/>
                <w:bCs w:val="0"/>
              </w:rPr>
            </w:pPr>
            <w:r w:rsidRPr="0040584F">
              <w:rPr>
                <w:b w:val="0"/>
                <w:bCs w:val="0"/>
              </w:rPr>
              <w:t>Provides background information on PFAS and soil treatment technologies</w:t>
            </w:r>
            <w:r w:rsidR="007D7C06" w:rsidRPr="0040584F">
              <w:rPr>
                <w:b w:val="0"/>
                <w:bCs w:val="0"/>
              </w:rPr>
              <w:t>.</w:t>
            </w:r>
          </w:p>
          <w:p w14:paraId="64C385F3" w14:textId="1D3411DC" w:rsidR="00F6434A" w:rsidRPr="0040584F" w:rsidRDefault="00F6434A" w:rsidP="006D42A6">
            <w:pPr>
              <w:pStyle w:val="ListParagraph"/>
              <w:rPr>
                <w:b w:val="0"/>
                <w:bCs w:val="0"/>
              </w:rPr>
            </w:pPr>
            <w:r w:rsidRPr="0040584F">
              <w:rPr>
                <w:b w:val="0"/>
                <w:bCs w:val="0"/>
              </w:rPr>
              <w:t>Explains how this guide interacts with relevant aspects of the Victorian and national environmental protection framework</w:t>
            </w:r>
            <w:r w:rsidR="007D7C06" w:rsidRPr="0040584F">
              <w:rPr>
                <w:b w:val="0"/>
                <w:bCs w:val="0"/>
              </w:rPr>
              <w:t>.</w:t>
            </w:r>
          </w:p>
          <w:p w14:paraId="008C5180" w14:textId="6716E49C" w:rsidR="00F6434A" w:rsidRPr="006D42A6" w:rsidRDefault="00F6434A" w:rsidP="006D42A6">
            <w:pPr>
              <w:pStyle w:val="ListParagraph"/>
            </w:pPr>
            <w:r w:rsidRPr="0040584F">
              <w:rPr>
                <w:b w:val="0"/>
                <w:bCs w:val="0"/>
              </w:rPr>
              <w:t>Introduces key concepts to be considered for validation of PFAS soil treatment approaches</w:t>
            </w:r>
            <w:r w:rsidR="007D7C06" w:rsidRPr="0040584F">
              <w:rPr>
                <w:b w:val="0"/>
                <w:bCs w:val="0"/>
              </w:rPr>
              <w:t>.</w:t>
            </w:r>
          </w:p>
        </w:tc>
        <w:tc>
          <w:tcPr>
            <w:tcW w:w="5071" w:type="dxa"/>
          </w:tcPr>
          <w:p w14:paraId="221F5C51" w14:textId="698F5F0C" w:rsidR="00F6434A" w:rsidRPr="00580154" w:rsidRDefault="00F6434A" w:rsidP="006D42A6">
            <w:pPr>
              <w:cnfStyle w:val="000000000000" w:firstRow="0" w:lastRow="0" w:firstColumn="0" w:lastColumn="0" w:oddVBand="0" w:evenVBand="0" w:oddHBand="0" w:evenHBand="0" w:firstRowFirstColumn="0" w:firstRowLastColumn="0" w:lastRowFirstColumn="0" w:lastRowLastColumn="0"/>
            </w:pPr>
            <w:r w:rsidRPr="00580154">
              <w:t>Identifies current best practice related to PFAS soil treatment technologies and approaches</w:t>
            </w:r>
            <w:r w:rsidR="007D7C06">
              <w:t xml:space="preserve"> for:</w:t>
            </w:r>
          </w:p>
          <w:p w14:paraId="2825477A" w14:textId="3A963B64" w:rsidR="00F6434A" w:rsidRPr="0040584F" w:rsidRDefault="007D7C06" w:rsidP="0040584F">
            <w:pPr>
              <w:pStyle w:val="ListParagraph"/>
              <w:cnfStyle w:val="000000000000" w:firstRow="0" w:lastRow="0" w:firstColumn="0" w:lastColumn="0" w:oddVBand="0" w:evenVBand="0" w:oddHBand="0" w:evenHBand="0" w:firstRowFirstColumn="0" w:firstRowLastColumn="0" w:lastRowFirstColumn="0" w:lastRowLastColumn="0"/>
            </w:pPr>
            <w:r w:rsidRPr="0040584F">
              <w:t xml:space="preserve">planning </w:t>
            </w:r>
            <w:r w:rsidR="00F6434A" w:rsidRPr="0040584F">
              <w:t>and feasibility assessment</w:t>
            </w:r>
            <w:r w:rsidR="009979C1">
              <w:t>;</w:t>
            </w:r>
          </w:p>
          <w:p w14:paraId="3933CD34" w14:textId="79B97812" w:rsidR="00F6434A" w:rsidRPr="0040584F" w:rsidRDefault="007D7C06" w:rsidP="0040584F">
            <w:pPr>
              <w:pStyle w:val="ListParagraph"/>
              <w:cnfStyle w:val="000000000000" w:firstRow="0" w:lastRow="0" w:firstColumn="0" w:lastColumn="0" w:oddVBand="0" w:evenVBand="0" w:oddHBand="0" w:evenHBand="0" w:firstRowFirstColumn="0" w:firstRowLastColumn="0" w:lastRowFirstColumn="0" w:lastRowLastColumn="0"/>
            </w:pPr>
            <w:r w:rsidRPr="0040584F">
              <w:t xml:space="preserve">treatability </w:t>
            </w:r>
            <w:r w:rsidR="00F6434A" w:rsidRPr="0040584F">
              <w:t>studies</w:t>
            </w:r>
            <w:r w:rsidR="009979C1">
              <w:t>;</w:t>
            </w:r>
          </w:p>
          <w:p w14:paraId="135416BA" w14:textId="16FF4D3C" w:rsidR="00F6434A" w:rsidRPr="0040584F" w:rsidRDefault="007D7C06" w:rsidP="0040584F">
            <w:pPr>
              <w:pStyle w:val="ListParagraph"/>
              <w:cnfStyle w:val="000000000000" w:firstRow="0" w:lastRow="0" w:firstColumn="0" w:lastColumn="0" w:oddVBand="0" w:evenVBand="0" w:oddHBand="0" w:evenHBand="0" w:firstRowFirstColumn="0" w:firstRowLastColumn="0" w:lastRowFirstColumn="0" w:lastRowLastColumn="0"/>
            </w:pPr>
            <w:r w:rsidRPr="0040584F">
              <w:t>full</w:t>
            </w:r>
            <w:r w:rsidR="00F6434A" w:rsidRPr="0040584F">
              <w:t>-scale validation and verification</w:t>
            </w:r>
            <w:r w:rsidR="009979C1">
              <w:t>; and</w:t>
            </w:r>
          </w:p>
          <w:p w14:paraId="1BF89CAA" w14:textId="37B126EB" w:rsidR="00F6434A" w:rsidRPr="00580154" w:rsidRDefault="007D7C06" w:rsidP="0040584F">
            <w:pPr>
              <w:pStyle w:val="ListParagraph"/>
              <w:cnfStyle w:val="000000000000" w:firstRow="0" w:lastRow="0" w:firstColumn="0" w:lastColumn="0" w:oddVBand="0" w:evenVBand="0" w:oddHBand="0" w:evenHBand="0" w:firstRowFirstColumn="0" w:firstRowLastColumn="0" w:lastRowFirstColumn="0" w:lastRowLastColumn="0"/>
            </w:pPr>
            <w:r w:rsidRPr="0040584F">
              <w:t xml:space="preserve">provides </w:t>
            </w:r>
            <w:r w:rsidR="00F6434A" w:rsidRPr="0040584F">
              <w:t>guidance on the information helpful to inform PFAS soil treatment approvals</w:t>
            </w:r>
            <w:r w:rsidRPr="0040584F">
              <w:t>.</w:t>
            </w:r>
          </w:p>
        </w:tc>
      </w:tr>
    </w:tbl>
    <w:p w14:paraId="51736A54" w14:textId="53C2F9C6" w:rsidR="00F6434A" w:rsidRDefault="00F6434A" w:rsidP="00F6434A"/>
    <w:p w14:paraId="79F4F1ED" w14:textId="08A42A89" w:rsidR="00F6434A" w:rsidRPr="0040584F" w:rsidRDefault="00F6434A" w:rsidP="0040584F">
      <w:pPr>
        <w:pStyle w:val="Heading1"/>
      </w:pPr>
      <w:bookmarkStart w:id="12" w:name="_Toc138330894"/>
      <w:r w:rsidRPr="0040584F">
        <w:lastRenderedPageBreak/>
        <w:t>PART A</w:t>
      </w:r>
      <w:bookmarkEnd w:id="12"/>
    </w:p>
    <w:p w14:paraId="11D71374" w14:textId="7C8E1B1D" w:rsidR="00F6434A" w:rsidRDefault="00F6434A" w:rsidP="0040584F">
      <w:pPr>
        <w:pStyle w:val="Heading1numbered"/>
      </w:pPr>
      <w:bookmarkStart w:id="13" w:name="_Toc138330895"/>
      <w:r w:rsidRPr="006D42A6">
        <w:t>Overview</w:t>
      </w:r>
      <w:r>
        <w:t xml:space="preserve"> of PFAS and soil </w:t>
      </w:r>
      <w:r w:rsidRPr="0040584F">
        <w:t>treatment</w:t>
      </w:r>
      <w:r>
        <w:t xml:space="preserve"> technologies</w:t>
      </w:r>
      <w:bookmarkEnd w:id="13"/>
    </w:p>
    <w:p w14:paraId="61CEC29B" w14:textId="0883F539" w:rsidR="00F6434A" w:rsidRDefault="00F6434A" w:rsidP="00EA58B5">
      <w:pPr>
        <w:pStyle w:val="Heading2numbered"/>
      </w:pPr>
      <w:bookmarkStart w:id="14" w:name="_Toc138330896"/>
      <w:r>
        <w:t>PFAS chemical family</w:t>
      </w:r>
      <w:bookmarkEnd w:id="14"/>
    </w:p>
    <w:p w14:paraId="6C64587B" w14:textId="3B43B64F" w:rsidR="00340751" w:rsidRDefault="00340751" w:rsidP="00340751">
      <w:pPr>
        <w:spacing w:before="120"/>
      </w:pPr>
      <w:r>
        <w:t>Internationally recognised naming conventions have been developed to describe the classification of chemicals within the PFAS family (OECD 2021</w:t>
      </w:r>
      <w:r w:rsidR="00290090">
        <w:t>;</w:t>
      </w:r>
      <w:r w:rsidR="00D77DB2">
        <w:t xml:space="preserve"> </w:t>
      </w:r>
      <w:r>
        <w:t>ITRC</w:t>
      </w:r>
      <w:r w:rsidR="00D77DB2">
        <w:t xml:space="preserve"> </w:t>
      </w:r>
      <w:r>
        <w:t xml:space="preserve">2022). There are two classes of PFAS: </w:t>
      </w:r>
    </w:p>
    <w:p w14:paraId="60A35460" w14:textId="55BC0A98" w:rsidR="00340751" w:rsidRPr="006D42A6" w:rsidRDefault="00D77DB2" w:rsidP="006D42A6">
      <w:pPr>
        <w:pStyle w:val="ListParagraph"/>
      </w:pPr>
      <w:r w:rsidRPr="006D42A6">
        <w:t>Polymer</w:t>
      </w:r>
    </w:p>
    <w:p w14:paraId="74E8E414" w14:textId="7D6A03F2" w:rsidR="00340751" w:rsidRPr="006D42A6" w:rsidRDefault="00D77DB2" w:rsidP="006D42A6">
      <w:pPr>
        <w:pStyle w:val="ListParagraph"/>
      </w:pPr>
      <w:r w:rsidRPr="006D42A6">
        <w:t>Non</w:t>
      </w:r>
      <w:r w:rsidR="00340751" w:rsidRPr="006D42A6">
        <w:t>-polymer</w:t>
      </w:r>
    </w:p>
    <w:p w14:paraId="2582C11D" w14:textId="532EC23D" w:rsidR="00340751" w:rsidRDefault="00340751" w:rsidP="00340751">
      <w:pPr>
        <w:spacing w:before="120"/>
      </w:pPr>
      <w:r>
        <w:t>The non-polymer PFAS are the class</w:t>
      </w:r>
      <w:r w:rsidR="005C7447">
        <w:t xml:space="preserve"> of PFAS </w:t>
      </w:r>
      <w:r w:rsidR="00AE41EC">
        <w:t>most commonly analysed</w:t>
      </w:r>
      <w:r>
        <w:t xml:space="preserve"> </w:t>
      </w:r>
      <w:r w:rsidR="00C66892">
        <w:t xml:space="preserve">in environmental samples. </w:t>
      </w:r>
      <w:r>
        <w:t xml:space="preserve">They are associated with the most widely used </w:t>
      </w:r>
      <w:r w:rsidR="00D77DB2">
        <w:t>PFAS-</w:t>
      </w:r>
      <w:r>
        <w:t xml:space="preserve">containing products, such as </w:t>
      </w:r>
      <w:r w:rsidR="00D77DB2">
        <w:t xml:space="preserve">aqueous film forming foam </w:t>
      </w:r>
      <w:r>
        <w:t xml:space="preserve">(AFFF). They are also highly persistent in the environment (ITRC 2022). As such, the non-polymer PFAS are the focus of this technical </w:t>
      </w:r>
      <w:r w:rsidR="00D77DB2">
        <w:t>guide</w:t>
      </w:r>
      <w:r>
        <w:t xml:space="preserve">. </w:t>
      </w:r>
    </w:p>
    <w:p w14:paraId="2437341A" w14:textId="77777777" w:rsidR="00340751" w:rsidRDefault="00340751" w:rsidP="00340751">
      <w:pPr>
        <w:spacing w:before="120"/>
      </w:pPr>
      <w:r>
        <w:t>The non-polymer PFAS include two sub-classes:</w:t>
      </w:r>
    </w:p>
    <w:p w14:paraId="74D6969E" w14:textId="77777777" w:rsidR="00340751" w:rsidRDefault="00340751" w:rsidP="005C7DC3">
      <w:pPr>
        <w:pStyle w:val="ListParagraph"/>
        <w:numPr>
          <w:ilvl w:val="0"/>
          <w:numId w:val="4"/>
        </w:numPr>
      </w:pPr>
      <w:r>
        <w:t>Perfluoroalkyl substances</w:t>
      </w:r>
    </w:p>
    <w:p w14:paraId="675D2F0C" w14:textId="77777777" w:rsidR="00340751" w:rsidRPr="00B2166E" w:rsidRDefault="00340751" w:rsidP="005C7DC3">
      <w:pPr>
        <w:pStyle w:val="ListParagraph"/>
        <w:numPr>
          <w:ilvl w:val="0"/>
          <w:numId w:val="4"/>
        </w:numPr>
      </w:pPr>
      <w:r w:rsidRPr="00B2166E">
        <w:t>Polyfluoroalkyl substances</w:t>
      </w:r>
    </w:p>
    <w:p w14:paraId="61292D12" w14:textId="1CBED494" w:rsidR="00340751" w:rsidRDefault="00340751" w:rsidP="00340751">
      <w:pPr>
        <w:spacing w:before="120"/>
      </w:pPr>
      <w:r>
        <w:t xml:space="preserve">These PFAS are further classified by groups and sub-groups. The classification of the main non-polymer PFAS is summarised in </w:t>
      </w:r>
      <w:r>
        <w:fldChar w:fldCharType="begin"/>
      </w:r>
      <w:r>
        <w:instrText xml:space="preserve"> REF _Ref101521834 \h  \* MERGEFORMAT </w:instrText>
      </w:r>
      <w:r>
        <w:fldChar w:fldCharType="separate"/>
      </w:r>
      <w:r w:rsidR="00AA12DB" w:rsidRPr="00FB2F36">
        <w:rPr>
          <w:b/>
          <w:bCs/>
        </w:rPr>
        <w:t xml:space="preserve">Table </w:t>
      </w:r>
      <w:r w:rsidR="00AA12DB">
        <w:rPr>
          <w:b/>
          <w:bCs/>
          <w:noProof/>
        </w:rPr>
        <w:t>1</w:t>
      </w:r>
      <w:r>
        <w:fldChar w:fldCharType="end"/>
      </w:r>
      <w:r>
        <w:t>.</w:t>
      </w:r>
      <w:r w:rsidR="00CF431D">
        <w:t xml:space="preserve"> </w:t>
      </w:r>
    </w:p>
    <w:p w14:paraId="03B2FBA3" w14:textId="77777777" w:rsidR="00340751" w:rsidRDefault="00340751" w:rsidP="00340751">
      <w:pPr>
        <w:spacing w:before="120"/>
      </w:pPr>
      <w:r>
        <w:t>The most well-known non-polymer PFAS are:</w:t>
      </w:r>
    </w:p>
    <w:p w14:paraId="046C4581" w14:textId="6D67FF16" w:rsidR="00340751" w:rsidRDefault="00D77DB2" w:rsidP="005C7DC3">
      <w:pPr>
        <w:pStyle w:val="ListParagraph"/>
        <w:numPr>
          <w:ilvl w:val="0"/>
          <w:numId w:val="6"/>
        </w:numPr>
      </w:pPr>
      <w:r>
        <w:t>p</w:t>
      </w:r>
      <w:r w:rsidRPr="00353707">
        <w:t xml:space="preserve">erfluorooctane </w:t>
      </w:r>
      <w:r w:rsidR="00340751" w:rsidRPr="00353707">
        <w:t>sulfonate (PFOS)</w:t>
      </w:r>
    </w:p>
    <w:p w14:paraId="48B31C90" w14:textId="495A8C89" w:rsidR="00340751" w:rsidRDefault="00D77DB2" w:rsidP="005C7DC3">
      <w:pPr>
        <w:pStyle w:val="ListParagraph"/>
        <w:numPr>
          <w:ilvl w:val="0"/>
          <w:numId w:val="6"/>
        </w:numPr>
      </w:pPr>
      <w:r>
        <w:t>p</w:t>
      </w:r>
      <w:r w:rsidRPr="00353707">
        <w:t xml:space="preserve">erfluorooctanoic </w:t>
      </w:r>
      <w:r w:rsidR="00340751" w:rsidRPr="00353707">
        <w:t>acid (PFOA)</w:t>
      </w:r>
    </w:p>
    <w:p w14:paraId="1A5B8AB8" w14:textId="56C2B1B7" w:rsidR="00340751" w:rsidRPr="00353707" w:rsidRDefault="00D77DB2" w:rsidP="005C7DC3">
      <w:pPr>
        <w:pStyle w:val="ListParagraph"/>
        <w:numPr>
          <w:ilvl w:val="0"/>
          <w:numId w:val="6"/>
        </w:numPr>
      </w:pPr>
      <w:r>
        <w:t>p</w:t>
      </w:r>
      <w:r w:rsidRPr="00353707">
        <w:t xml:space="preserve">erfluorohexane </w:t>
      </w:r>
      <w:r w:rsidR="00340751" w:rsidRPr="00353707">
        <w:t>sulfonate (PFHxS)</w:t>
      </w:r>
      <w:r w:rsidR="00AA6294">
        <w:t>.</w:t>
      </w:r>
    </w:p>
    <w:p w14:paraId="425B5290" w14:textId="77777777" w:rsidR="00DE7FBD" w:rsidRDefault="00DE7FBD" w:rsidP="00DE7FBD">
      <w:pPr>
        <w:spacing w:before="120"/>
      </w:pPr>
      <w:r>
        <w:t>PFOS, PFOA and PFHxS a</w:t>
      </w:r>
      <w:r w:rsidRPr="00FC3952">
        <w:t xml:space="preserve">re </w:t>
      </w:r>
      <w:r>
        <w:t xml:space="preserve">part of the </w:t>
      </w:r>
      <w:r w:rsidRPr="00FC3952">
        <w:t>perfluoroalkyl acids (PFAAs)</w:t>
      </w:r>
      <w:r>
        <w:t xml:space="preserve"> group</w:t>
      </w:r>
      <w:r w:rsidRPr="00FC3952">
        <w:t xml:space="preserve"> within the </w:t>
      </w:r>
      <w:r>
        <w:t>p</w:t>
      </w:r>
      <w:r w:rsidRPr="00FC3952">
        <w:t>erfluoroalkyl substances</w:t>
      </w:r>
      <w:r>
        <w:t xml:space="preserve"> sub-class. </w:t>
      </w:r>
    </w:p>
    <w:p w14:paraId="447B41BE" w14:textId="7A8C4539" w:rsidR="00DE7FBD" w:rsidRDefault="00DE7FBD" w:rsidP="00DE7FBD">
      <w:pPr>
        <w:spacing w:before="120"/>
      </w:pPr>
      <w:r>
        <w:t xml:space="preserve">The perfluoroalkyl class also includes perfluoroalkyl ether carboxylic acids (PFECAs). PFECAs, are commonly referred to as ‘Gen X’ chemicals. </w:t>
      </w:r>
      <w:r w:rsidR="001E14C7">
        <w:t xml:space="preserve">The Gen </w:t>
      </w:r>
      <w:r w:rsidR="00C156ED">
        <w:t>X</w:t>
      </w:r>
      <w:r w:rsidR="001E14C7">
        <w:t xml:space="preserve"> chemicals include hexafl</w:t>
      </w:r>
      <w:r w:rsidR="00054A9D">
        <w:t>uoropropylene oxide (HFPO)</w:t>
      </w:r>
      <w:r w:rsidR="00D77DB2">
        <w:t>,</w:t>
      </w:r>
      <w:r w:rsidR="00054A9D">
        <w:t xml:space="preserve"> dimer acid and </w:t>
      </w:r>
      <w:r w:rsidR="0002314A">
        <w:t xml:space="preserve">HFPO dimer acid ammonium salt. Gen X </w:t>
      </w:r>
      <w:r>
        <w:t xml:space="preserve">PFAS </w:t>
      </w:r>
      <w:r w:rsidR="0002314A">
        <w:t>are</w:t>
      </w:r>
      <w:r>
        <w:t xml:space="preserve"> associated with</w:t>
      </w:r>
      <w:r w:rsidR="00D77DB2">
        <w:t xml:space="preserve"> the</w:t>
      </w:r>
      <w:r>
        <w:t xml:space="preserve"> manufacture of PFAS products as replacements </w:t>
      </w:r>
      <w:r w:rsidR="00D77DB2">
        <w:t xml:space="preserve">for </w:t>
      </w:r>
      <w:r>
        <w:t>PFOA.</w:t>
      </w:r>
    </w:p>
    <w:p w14:paraId="37E5E28F" w14:textId="74F762D3" w:rsidR="003C32D4" w:rsidRDefault="005A00CA" w:rsidP="003C32D4">
      <w:pPr>
        <w:spacing w:before="120"/>
        <w:rPr>
          <w:color w:val="000000"/>
        </w:rPr>
      </w:pPr>
      <w:r>
        <w:rPr>
          <w:color w:val="000000"/>
        </w:rPr>
        <w:t>The poly</w:t>
      </w:r>
      <w:r w:rsidR="00DD73F5">
        <w:rPr>
          <w:color w:val="000000"/>
        </w:rPr>
        <w:t>fluoroalkyl class</w:t>
      </w:r>
      <w:r w:rsidR="00E34453">
        <w:rPr>
          <w:color w:val="000000"/>
        </w:rPr>
        <w:t xml:space="preserve"> includes fluorotelomer sub</w:t>
      </w:r>
      <w:r w:rsidR="007235AB">
        <w:rPr>
          <w:color w:val="000000"/>
        </w:rPr>
        <w:t>stances.</w:t>
      </w:r>
      <w:r w:rsidR="003C32D4">
        <w:rPr>
          <w:color w:val="000000"/>
        </w:rPr>
        <w:t xml:space="preserve"> These are potential sources of </w:t>
      </w:r>
      <w:r w:rsidR="00D77DB2">
        <w:rPr>
          <w:color w:val="000000"/>
        </w:rPr>
        <w:t>p</w:t>
      </w:r>
      <w:r w:rsidR="00D77DB2" w:rsidRPr="00D027F6">
        <w:rPr>
          <w:color w:val="000000"/>
        </w:rPr>
        <w:t xml:space="preserve">erfluoroalkyl </w:t>
      </w:r>
      <w:r w:rsidR="003C32D4" w:rsidRPr="00D027F6">
        <w:rPr>
          <w:color w:val="000000"/>
        </w:rPr>
        <w:t>carboxylic acids (PFCAs)</w:t>
      </w:r>
      <w:r w:rsidR="000213FD">
        <w:rPr>
          <w:color w:val="000000"/>
        </w:rPr>
        <w:t xml:space="preserve"> in the environment</w:t>
      </w:r>
      <w:r w:rsidR="00C64BAA">
        <w:rPr>
          <w:color w:val="000000"/>
        </w:rPr>
        <w:t xml:space="preserve"> (ITRC 2022)</w:t>
      </w:r>
      <w:r w:rsidR="000213FD">
        <w:rPr>
          <w:color w:val="000000"/>
        </w:rPr>
        <w:t>.</w:t>
      </w:r>
      <w:r w:rsidR="00C156ED">
        <w:rPr>
          <w:color w:val="000000"/>
        </w:rPr>
        <w:t xml:space="preserve"> The main fluorotelomer substances are listed in </w:t>
      </w:r>
      <w:r w:rsidR="00C156ED">
        <w:rPr>
          <w:color w:val="000000"/>
        </w:rPr>
        <w:fldChar w:fldCharType="begin"/>
      </w:r>
      <w:r w:rsidR="00C156ED">
        <w:rPr>
          <w:color w:val="000000"/>
        </w:rPr>
        <w:instrText xml:space="preserve"> REF _Ref101521834 \h </w:instrText>
      </w:r>
      <w:r w:rsidR="00C156ED">
        <w:rPr>
          <w:color w:val="000000"/>
        </w:rPr>
      </w:r>
      <w:r w:rsidR="00C156ED">
        <w:rPr>
          <w:color w:val="000000"/>
        </w:rPr>
        <w:fldChar w:fldCharType="separate"/>
      </w:r>
      <w:r w:rsidR="00AA12DB" w:rsidRPr="00FB2F36">
        <w:rPr>
          <w:b/>
          <w:bCs/>
        </w:rPr>
        <w:t xml:space="preserve">Table </w:t>
      </w:r>
      <w:r w:rsidR="00AA12DB">
        <w:rPr>
          <w:b/>
          <w:bCs/>
          <w:noProof/>
        </w:rPr>
        <w:t>1</w:t>
      </w:r>
      <w:r w:rsidR="00C156ED">
        <w:rPr>
          <w:color w:val="000000"/>
        </w:rPr>
        <w:fldChar w:fldCharType="end"/>
      </w:r>
      <w:r w:rsidR="00C156ED">
        <w:rPr>
          <w:color w:val="000000"/>
        </w:rPr>
        <w:t>. Other fluorotelomer PFAS include the polyfluoro</w:t>
      </w:r>
      <w:r w:rsidR="00E30459">
        <w:rPr>
          <w:color w:val="000000"/>
        </w:rPr>
        <w:t xml:space="preserve">alkyl phosphate diesters (diPAPs), including </w:t>
      </w:r>
      <w:r w:rsidR="00622C5C">
        <w:rPr>
          <w:color w:val="000000"/>
        </w:rPr>
        <w:t>6:2 diPAP and 8:2 diPAP. The diPAPs</w:t>
      </w:r>
      <w:r w:rsidR="0058569B">
        <w:rPr>
          <w:color w:val="000000"/>
        </w:rPr>
        <w:t xml:space="preserve"> </w:t>
      </w:r>
      <w:r w:rsidR="00DF70B3">
        <w:rPr>
          <w:color w:val="000000"/>
        </w:rPr>
        <w:t xml:space="preserve">have been </w:t>
      </w:r>
      <w:r w:rsidR="007D3409">
        <w:rPr>
          <w:color w:val="000000"/>
        </w:rPr>
        <w:t xml:space="preserve">associated with </w:t>
      </w:r>
      <w:r w:rsidR="00DD5737">
        <w:rPr>
          <w:color w:val="000000"/>
        </w:rPr>
        <w:t>grease</w:t>
      </w:r>
      <w:r w:rsidR="00D77DB2">
        <w:rPr>
          <w:color w:val="000000"/>
        </w:rPr>
        <w:t>-</w:t>
      </w:r>
      <w:r w:rsidR="00DD5737">
        <w:rPr>
          <w:color w:val="000000"/>
        </w:rPr>
        <w:t xml:space="preserve"> and </w:t>
      </w:r>
      <w:r w:rsidR="00D77DB2">
        <w:rPr>
          <w:color w:val="000000"/>
        </w:rPr>
        <w:t>water-</w:t>
      </w:r>
      <w:r w:rsidR="00DD5737">
        <w:rPr>
          <w:color w:val="000000"/>
        </w:rPr>
        <w:t xml:space="preserve">repellent </w:t>
      </w:r>
      <w:r w:rsidR="007D3409">
        <w:rPr>
          <w:color w:val="000000"/>
        </w:rPr>
        <w:t xml:space="preserve">paper and </w:t>
      </w:r>
      <w:r w:rsidR="00C64BAA">
        <w:rPr>
          <w:color w:val="000000"/>
        </w:rPr>
        <w:t>cardboard (CL:AIRE</w:t>
      </w:r>
      <w:r w:rsidR="003A0A21">
        <w:rPr>
          <w:color w:val="000000"/>
        </w:rPr>
        <w:t xml:space="preserve"> 2023)</w:t>
      </w:r>
      <w:r w:rsidR="00DD5737">
        <w:rPr>
          <w:color w:val="000000"/>
        </w:rPr>
        <w:t>.</w:t>
      </w:r>
    </w:p>
    <w:p w14:paraId="4795F149" w14:textId="7747289C" w:rsidR="00DE7FBD" w:rsidRDefault="00DE7FBD" w:rsidP="00DE7FBD">
      <w:pPr>
        <w:spacing w:before="120"/>
        <w:rPr>
          <w:color w:val="000000"/>
        </w:rPr>
      </w:pPr>
      <w:r>
        <w:rPr>
          <w:color w:val="000000"/>
        </w:rPr>
        <w:t>PFAS are also described based on the length of the fluorinated carbon chain as this can influence the</w:t>
      </w:r>
      <w:r w:rsidR="005A79CB">
        <w:rPr>
          <w:color w:val="000000"/>
        </w:rPr>
        <w:t>ir</w:t>
      </w:r>
      <w:r>
        <w:rPr>
          <w:color w:val="000000"/>
        </w:rPr>
        <w:t xml:space="preserve"> behaviour and toxicity (ITRC 2022). PFAAs are formally categorised into short-chain and long-chain PFAS (OECD 2021) (</w:t>
      </w:r>
      <w:r>
        <w:rPr>
          <w:color w:val="000000"/>
        </w:rPr>
        <w:fldChar w:fldCharType="begin"/>
      </w:r>
      <w:r>
        <w:rPr>
          <w:color w:val="000000"/>
        </w:rPr>
        <w:instrText xml:space="preserve"> REF _Ref101521834 \h  \* MERGEFORMAT </w:instrText>
      </w:r>
      <w:r>
        <w:rPr>
          <w:color w:val="000000"/>
        </w:rPr>
      </w:r>
      <w:r>
        <w:rPr>
          <w:color w:val="000000"/>
        </w:rPr>
        <w:fldChar w:fldCharType="separate"/>
      </w:r>
      <w:r w:rsidR="00AA12DB" w:rsidRPr="00FB2F36">
        <w:rPr>
          <w:b/>
          <w:bCs/>
        </w:rPr>
        <w:t xml:space="preserve">Table </w:t>
      </w:r>
      <w:r w:rsidR="00AA12DB">
        <w:rPr>
          <w:b/>
          <w:bCs/>
          <w:noProof/>
        </w:rPr>
        <w:t>1</w:t>
      </w:r>
      <w:r>
        <w:rPr>
          <w:color w:val="000000"/>
        </w:rPr>
        <w:fldChar w:fldCharType="end"/>
      </w:r>
      <w:r>
        <w:rPr>
          <w:color w:val="000000"/>
        </w:rPr>
        <w:t>).</w:t>
      </w:r>
    </w:p>
    <w:p w14:paraId="1E8F25FA" w14:textId="74B0BA8A" w:rsidR="00F6434A" w:rsidRDefault="00F6434A" w:rsidP="00F6434A"/>
    <w:p w14:paraId="3AF12E5A" w14:textId="518C1407" w:rsidR="00F6434A" w:rsidRDefault="00F6434A" w:rsidP="00F6434A"/>
    <w:p w14:paraId="01EE3A1A" w14:textId="2C147C95" w:rsidR="00340751" w:rsidRPr="006D42A6" w:rsidRDefault="00340751" w:rsidP="005C7DC3">
      <w:pPr>
        <w:pStyle w:val="Caption"/>
      </w:pPr>
      <w:bookmarkStart w:id="15" w:name="_Ref101521834"/>
      <w:bookmarkStart w:id="16" w:name="_Toc119417209"/>
      <w:r w:rsidRPr="006D42A6">
        <w:lastRenderedPageBreak/>
        <w:t xml:space="preserve">Table </w:t>
      </w:r>
      <w:r w:rsidR="004F7051">
        <w:fldChar w:fldCharType="begin"/>
      </w:r>
      <w:r w:rsidR="004F7051">
        <w:instrText xml:space="preserve"> SEQ Table \* ARABIC </w:instrText>
      </w:r>
      <w:r w:rsidR="004F7051">
        <w:fldChar w:fldCharType="separate"/>
      </w:r>
      <w:r w:rsidR="006D42A6">
        <w:rPr>
          <w:noProof/>
        </w:rPr>
        <w:t>1</w:t>
      </w:r>
      <w:r w:rsidR="004F7051">
        <w:rPr>
          <w:noProof/>
        </w:rPr>
        <w:fldChar w:fldCharType="end"/>
      </w:r>
      <w:bookmarkEnd w:id="15"/>
      <w:r w:rsidRPr="006D42A6">
        <w:t xml:space="preserve">. Classification of the most common non-polymer PFAS </w:t>
      </w:r>
      <w:r w:rsidRPr="0040584F">
        <w:rPr>
          <w:vertAlign w:val="superscript"/>
        </w:rPr>
        <w:t>1</w:t>
      </w:r>
      <w:bookmarkEnd w:id="16"/>
      <w:r w:rsidR="00FE107D" w:rsidRPr="0040584F">
        <w:rPr>
          <w:vertAlign w:val="superscript"/>
        </w:rPr>
        <w:t>, 2</w:t>
      </w:r>
    </w:p>
    <w:tbl>
      <w:tblPr>
        <w:tblStyle w:val="TableGrid"/>
        <w:tblW w:w="10627" w:type="dxa"/>
        <w:tblInd w:w="-147" w:type="dxa"/>
        <w:tblLook w:val="04A0" w:firstRow="1" w:lastRow="0" w:firstColumn="1" w:lastColumn="0" w:noHBand="0" w:noVBand="1"/>
      </w:tblPr>
      <w:tblGrid>
        <w:gridCol w:w="4248"/>
        <w:gridCol w:w="1659"/>
        <w:gridCol w:w="1748"/>
        <w:gridCol w:w="1723"/>
        <w:gridCol w:w="1249"/>
      </w:tblGrid>
      <w:tr w:rsidR="00340751" w:rsidRPr="00340751" w14:paraId="42BE5595" w14:textId="77777777" w:rsidTr="0040584F">
        <w:trPr>
          <w:trHeight w:val="460"/>
          <w:tblHeader/>
        </w:trPr>
        <w:tc>
          <w:tcPr>
            <w:tcW w:w="4248" w:type="dxa"/>
            <w:shd w:val="clear" w:color="auto" w:fill="0070C0"/>
            <w:noWrap/>
            <w:hideMark/>
          </w:tcPr>
          <w:p w14:paraId="2B37AA40" w14:textId="77777777" w:rsidR="00340751" w:rsidRPr="00340751" w:rsidRDefault="00340751" w:rsidP="006D42A6">
            <w:pPr>
              <w:keepNext/>
              <w:keepLines/>
              <w:rPr>
                <w:rFonts w:eastAsia="Times New Roman"/>
                <w:b/>
                <w:bCs/>
                <w:color w:val="FFFFFF" w:themeColor="background1"/>
                <w:sz w:val="18"/>
                <w:szCs w:val="18"/>
              </w:rPr>
            </w:pPr>
            <w:r w:rsidRPr="00340751">
              <w:rPr>
                <w:rFonts w:eastAsia="Times New Roman"/>
                <w:b/>
                <w:bCs/>
                <w:color w:val="FFFFFF" w:themeColor="background1"/>
                <w:sz w:val="18"/>
                <w:szCs w:val="18"/>
              </w:rPr>
              <w:t>PFAS compound</w:t>
            </w:r>
          </w:p>
        </w:tc>
        <w:tc>
          <w:tcPr>
            <w:tcW w:w="1659" w:type="dxa"/>
            <w:shd w:val="clear" w:color="auto" w:fill="0070C0"/>
          </w:tcPr>
          <w:p w14:paraId="118B1293" w14:textId="51184534" w:rsidR="00340751" w:rsidRPr="00340751" w:rsidRDefault="00340751" w:rsidP="006D42A6">
            <w:pPr>
              <w:keepNext/>
              <w:keepLines/>
              <w:rPr>
                <w:rFonts w:eastAsia="Times New Roman"/>
                <w:b/>
                <w:bCs/>
                <w:color w:val="FFFFFF" w:themeColor="background1"/>
                <w:sz w:val="18"/>
                <w:szCs w:val="18"/>
              </w:rPr>
            </w:pPr>
            <w:r w:rsidRPr="00340751">
              <w:rPr>
                <w:rFonts w:eastAsia="Times New Roman"/>
                <w:b/>
                <w:bCs/>
                <w:color w:val="FFFFFF" w:themeColor="background1"/>
                <w:sz w:val="18"/>
                <w:szCs w:val="18"/>
              </w:rPr>
              <w:t>Sub</w:t>
            </w:r>
            <w:r w:rsidR="008F0893">
              <w:rPr>
                <w:rFonts w:eastAsia="Times New Roman"/>
                <w:b/>
                <w:bCs/>
                <w:color w:val="FFFFFF" w:themeColor="background1"/>
                <w:sz w:val="18"/>
                <w:szCs w:val="18"/>
              </w:rPr>
              <w:t>-</w:t>
            </w:r>
            <w:r w:rsidRPr="00340751">
              <w:rPr>
                <w:rFonts w:eastAsia="Times New Roman"/>
                <w:b/>
                <w:bCs/>
                <w:color w:val="FFFFFF" w:themeColor="background1"/>
                <w:sz w:val="18"/>
                <w:szCs w:val="18"/>
              </w:rPr>
              <w:t>class</w:t>
            </w:r>
          </w:p>
        </w:tc>
        <w:tc>
          <w:tcPr>
            <w:tcW w:w="1748" w:type="dxa"/>
            <w:shd w:val="clear" w:color="auto" w:fill="0070C0"/>
          </w:tcPr>
          <w:p w14:paraId="1F545A29" w14:textId="77777777" w:rsidR="00340751" w:rsidRPr="00340751" w:rsidRDefault="00340751" w:rsidP="006D42A6">
            <w:pPr>
              <w:keepNext/>
              <w:keepLines/>
              <w:rPr>
                <w:rFonts w:eastAsia="Times New Roman"/>
                <w:b/>
                <w:bCs/>
                <w:color w:val="FFFFFF" w:themeColor="background1"/>
                <w:sz w:val="18"/>
                <w:szCs w:val="18"/>
              </w:rPr>
            </w:pPr>
            <w:r w:rsidRPr="00340751">
              <w:rPr>
                <w:rFonts w:eastAsia="Times New Roman"/>
                <w:b/>
                <w:bCs/>
                <w:color w:val="FFFFFF" w:themeColor="background1"/>
                <w:sz w:val="18"/>
                <w:szCs w:val="18"/>
              </w:rPr>
              <w:t>Group</w:t>
            </w:r>
          </w:p>
        </w:tc>
        <w:tc>
          <w:tcPr>
            <w:tcW w:w="1723" w:type="dxa"/>
            <w:shd w:val="clear" w:color="auto" w:fill="0070C0"/>
          </w:tcPr>
          <w:p w14:paraId="021398B0" w14:textId="77777777" w:rsidR="00340751" w:rsidRPr="00340751" w:rsidRDefault="00340751" w:rsidP="006D42A6">
            <w:pPr>
              <w:keepNext/>
              <w:keepLines/>
              <w:rPr>
                <w:rFonts w:eastAsia="Times New Roman"/>
                <w:b/>
                <w:bCs/>
                <w:color w:val="FFFFFF" w:themeColor="background1"/>
                <w:sz w:val="18"/>
                <w:szCs w:val="18"/>
              </w:rPr>
            </w:pPr>
            <w:r w:rsidRPr="00340751">
              <w:rPr>
                <w:rFonts w:eastAsia="Times New Roman"/>
                <w:b/>
                <w:bCs/>
                <w:color w:val="FFFFFF" w:themeColor="background1"/>
                <w:sz w:val="18"/>
                <w:szCs w:val="18"/>
              </w:rPr>
              <w:t>Sub-group</w:t>
            </w:r>
          </w:p>
        </w:tc>
        <w:tc>
          <w:tcPr>
            <w:tcW w:w="1249" w:type="dxa"/>
            <w:shd w:val="clear" w:color="auto" w:fill="0070C0"/>
          </w:tcPr>
          <w:p w14:paraId="44D5377B" w14:textId="57A79A27" w:rsidR="00340751" w:rsidRPr="00340751" w:rsidRDefault="00FC4F08" w:rsidP="006D42A6">
            <w:pPr>
              <w:keepNext/>
              <w:keepLines/>
              <w:rPr>
                <w:rFonts w:eastAsia="Times New Roman"/>
                <w:b/>
                <w:bCs/>
                <w:color w:val="FFFFFF" w:themeColor="background1"/>
                <w:sz w:val="18"/>
                <w:szCs w:val="18"/>
              </w:rPr>
            </w:pPr>
            <w:r>
              <w:rPr>
                <w:rFonts w:eastAsia="Times New Roman"/>
                <w:b/>
                <w:bCs/>
                <w:color w:val="FFFFFF" w:themeColor="background1"/>
                <w:sz w:val="18"/>
                <w:szCs w:val="18"/>
              </w:rPr>
              <w:t>Fluorinated c</w:t>
            </w:r>
            <w:r w:rsidR="00340751" w:rsidRPr="00340751">
              <w:rPr>
                <w:rFonts w:eastAsia="Times New Roman"/>
                <w:b/>
                <w:bCs/>
                <w:color w:val="FFFFFF" w:themeColor="background1"/>
                <w:sz w:val="18"/>
                <w:szCs w:val="18"/>
              </w:rPr>
              <w:t xml:space="preserve">arbon chain length </w:t>
            </w:r>
          </w:p>
        </w:tc>
      </w:tr>
      <w:tr w:rsidR="00340751" w:rsidRPr="00340751" w14:paraId="07C7A709" w14:textId="77777777" w:rsidTr="00965C7D">
        <w:trPr>
          <w:trHeight w:val="288"/>
        </w:trPr>
        <w:tc>
          <w:tcPr>
            <w:tcW w:w="10627" w:type="dxa"/>
            <w:gridSpan w:val="5"/>
            <w:shd w:val="clear" w:color="auto" w:fill="ACB9CA" w:themeFill="text2" w:themeFillTint="66"/>
            <w:noWrap/>
          </w:tcPr>
          <w:p w14:paraId="1AE61531" w14:textId="77777777" w:rsidR="00340751" w:rsidRPr="00340751" w:rsidRDefault="00340751" w:rsidP="008D1578">
            <w:pPr>
              <w:jc w:val="center"/>
              <w:rPr>
                <w:rFonts w:eastAsia="Times New Roman"/>
                <w:color w:val="000000"/>
                <w:sz w:val="18"/>
                <w:szCs w:val="18"/>
              </w:rPr>
            </w:pPr>
            <w:r w:rsidRPr="00340751">
              <w:rPr>
                <w:rFonts w:eastAsia="Times New Roman"/>
                <w:b/>
                <w:bCs/>
                <w:color w:val="000000"/>
                <w:sz w:val="18"/>
                <w:szCs w:val="18"/>
              </w:rPr>
              <w:t>Precursors &amp; intermediates</w:t>
            </w:r>
          </w:p>
        </w:tc>
      </w:tr>
      <w:tr w:rsidR="005532D1" w:rsidRPr="00340751" w14:paraId="1E0E9544" w14:textId="77777777" w:rsidTr="0040584F">
        <w:trPr>
          <w:trHeight w:val="288"/>
        </w:trPr>
        <w:tc>
          <w:tcPr>
            <w:tcW w:w="4248" w:type="dxa"/>
            <w:noWrap/>
          </w:tcPr>
          <w:p w14:paraId="737AFA28" w14:textId="2D2E5775" w:rsidR="005532D1" w:rsidRPr="00340751" w:rsidRDefault="005532D1" w:rsidP="008D1578">
            <w:pPr>
              <w:rPr>
                <w:color w:val="000000"/>
                <w:sz w:val="18"/>
                <w:szCs w:val="18"/>
              </w:rPr>
            </w:pPr>
            <w:r>
              <w:rPr>
                <w:color w:val="000000"/>
                <w:sz w:val="18"/>
                <w:szCs w:val="18"/>
              </w:rPr>
              <w:t>4:2 Fluorotelomer sulfonic acid (4:2 FTS)</w:t>
            </w:r>
          </w:p>
        </w:tc>
        <w:tc>
          <w:tcPr>
            <w:tcW w:w="1659" w:type="dxa"/>
            <w:vMerge w:val="restart"/>
            <w:vAlign w:val="center"/>
          </w:tcPr>
          <w:p w14:paraId="4FDBD468" w14:textId="0EA704F8" w:rsidR="005532D1" w:rsidRPr="00340751" w:rsidRDefault="005532D1" w:rsidP="008D1578">
            <w:pPr>
              <w:rPr>
                <w:color w:val="000000"/>
                <w:sz w:val="18"/>
                <w:szCs w:val="18"/>
              </w:rPr>
            </w:pPr>
            <w:r w:rsidRPr="00340751">
              <w:rPr>
                <w:rFonts w:eastAsia="Times New Roman"/>
                <w:color w:val="000000"/>
                <w:sz w:val="18"/>
                <w:szCs w:val="18"/>
              </w:rPr>
              <w:t>Polyfluoroalkyl substances</w:t>
            </w:r>
          </w:p>
        </w:tc>
        <w:tc>
          <w:tcPr>
            <w:tcW w:w="1748" w:type="dxa"/>
            <w:vMerge w:val="restart"/>
            <w:vAlign w:val="center"/>
          </w:tcPr>
          <w:p w14:paraId="3F7067A2" w14:textId="7BE5661A" w:rsidR="005532D1" w:rsidRPr="00340751" w:rsidRDefault="005532D1" w:rsidP="008D1578">
            <w:pPr>
              <w:rPr>
                <w:color w:val="000000"/>
                <w:sz w:val="18"/>
                <w:szCs w:val="18"/>
              </w:rPr>
            </w:pPr>
            <w:r w:rsidRPr="00340751">
              <w:rPr>
                <w:rFonts w:eastAsia="Times New Roman"/>
                <w:color w:val="000000"/>
                <w:sz w:val="18"/>
                <w:szCs w:val="18"/>
              </w:rPr>
              <w:t>Fluorotelomer substances</w:t>
            </w:r>
          </w:p>
        </w:tc>
        <w:tc>
          <w:tcPr>
            <w:tcW w:w="1723" w:type="dxa"/>
            <w:vMerge w:val="restart"/>
            <w:vAlign w:val="center"/>
          </w:tcPr>
          <w:p w14:paraId="56448120" w14:textId="19BA23AC" w:rsidR="005532D1" w:rsidRPr="00340751" w:rsidRDefault="005532D1" w:rsidP="008D1578">
            <w:pPr>
              <w:rPr>
                <w:color w:val="000000"/>
                <w:sz w:val="18"/>
                <w:szCs w:val="18"/>
              </w:rPr>
            </w:pPr>
            <w:r w:rsidRPr="00340751">
              <w:rPr>
                <w:rFonts w:eastAsia="Times New Roman"/>
                <w:color w:val="000000"/>
                <w:sz w:val="18"/>
                <w:szCs w:val="18"/>
              </w:rPr>
              <w:t>n:2 Fluorotelomer sulfonic acids (FTSAs)</w:t>
            </w:r>
          </w:p>
        </w:tc>
        <w:tc>
          <w:tcPr>
            <w:tcW w:w="1249" w:type="dxa"/>
            <w:shd w:val="clear" w:color="auto" w:fill="auto"/>
          </w:tcPr>
          <w:p w14:paraId="1D1A8936" w14:textId="53D1B1A5" w:rsidR="005532D1" w:rsidRPr="00340751" w:rsidRDefault="00E57C76" w:rsidP="008D1578">
            <w:pPr>
              <w:jc w:val="center"/>
              <w:rPr>
                <w:color w:val="000000"/>
                <w:sz w:val="18"/>
                <w:szCs w:val="18"/>
              </w:rPr>
            </w:pPr>
            <w:r>
              <w:rPr>
                <w:color w:val="000000"/>
                <w:sz w:val="18"/>
                <w:szCs w:val="18"/>
              </w:rPr>
              <w:t>4</w:t>
            </w:r>
          </w:p>
        </w:tc>
      </w:tr>
      <w:tr w:rsidR="005532D1" w:rsidRPr="00340751" w14:paraId="1783005F" w14:textId="77777777" w:rsidTr="0040584F">
        <w:trPr>
          <w:trHeight w:val="288"/>
        </w:trPr>
        <w:tc>
          <w:tcPr>
            <w:tcW w:w="4248" w:type="dxa"/>
            <w:noWrap/>
          </w:tcPr>
          <w:p w14:paraId="115FBA85" w14:textId="77777777" w:rsidR="005532D1" w:rsidRPr="00340751" w:rsidRDefault="005532D1" w:rsidP="008D1578">
            <w:pPr>
              <w:rPr>
                <w:rFonts w:eastAsia="Times New Roman"/>
                <w:color w:val="000000"/>
                <w:sz w:val="18"/>
                <w:szCs w:val="18"/>
              </w:rPr>
            </w:pPr>
            <w:r w:rsidRPr="00340751">
              <w:rPr>
                <w:rFonts w:eastAsia="Times New Roman"/>
                <w:color w:val="000000"/>
                <w:sz w:val="18"/>
                <w:szCs w:val="18"/>
              </w:rPr>
              <w:t xml:space="preserve">6:2 Fluorotelomer sulfonic acid (6:2 FTS) </w:t>
            </w:r>
          </w:p>
        </w:tc>
        <w:tc>
          <w:tcPr>
            <w:tcW w:w="1659" w:type="dxa"/>
            <w:vMerge/>
            <w:vAlign w:val="center"/>
          </w:tcPr>
          <w:p w14:paraId="20834747" w14:textId="44246EE3" w:rsidR="005532D1" w:rsidRPr="00340751" w:rsidRDefault="005532D1" w:rsidP="008D1578">
            <w:pPr>
              <w:rPr>
                <w:rFonts w:eastAsia="Times New Roman"/>
                <w:color w:val="000000"/>
                <w:sz w:val="18"/>
                <w:szCs w:val="18"/>
              </w:rPr>
            </w:pPr>
          </w:p>
        </w:tc>
        <w:tc>
          <w:tcPr>
            <w:tcW w:w="1748" w:type="dxa"/>
            <w:vMerge/>
            <w:vAlign w:val="center"/>
          </w:tcPr>
          <w:p w14:paraId="675222CB" w14:textId="580FC057" w:rsidR="005532D1" w:rsidRPr="00340751" w:rsidRDefault="005532D1" w:rsidP="008D1578">
            <w:pPr>
              <w:rPr>
                <w:rFonts w:eastAsia="Times New Roman"/>
                <w:color w:val="000000"/>
                <w:sz w:val="18"/>
                <w:szCs w:val="18"/>
              </w:rPr>
            </w:pPr>
          </w:p>
        </w:tc>
        <w:tc>
          <w:tcPr>
            <w:tcW w:w="1723" w:type="dxa"/>
            <w:vMerge/>
            <w:vAlign w:val="center"/>
          </w:tcPr>
          <w:p w14:paraId="550DA1D5" w14:textId="26DB28A1" w:rsidR="005532D1" w:rsidRPr="00340751" w:rsidRDefault="005532D1" w:rsidP="008D1578">
            <w:pPr>
              <w:rPr>
                <w:rFonts w:eastAsia="Times New Roman"/>
                <w:color w:val="000000"/>
                <w:sz w:val="18"/>
                <w:szCs w:val="18"/>
              </w:rPr>
            </w:pPr>
          </w:p>
        </w:tc>
        <w:tc>
          <w:tcPr>
            <w:tcW w:w="1249" w:type="dxa"/>
            <w:shd w:val="clear" w:color="auto" w:fill="auto"/>
          </w:tcPr>
          <w:p w14:paraId="07064B4A" w14:textId="2E98DADD" w:rsidR="005532D1" w:rsidRPr="00340751" w:rsidRDefault="00084B87" w:rsidP="008D1578">
            <w:pPr>
              <w:jc w:val="center"/>
              <w:rPr>
                <w:rFonts w:eastAsia="Times New Roman"/>
                <w:color w:val="000000"/>
                <w:sz w:val="18"/>
                <w:szCs w:val="18"/>
              </w:rPr>
            </w:pPr>
            <w:r>
              <w:rPr>
                <w:rFonts w:eastAsia="Times New Roman"/>
                <w:color w:val="000000"/>
                <w:sz w:val="18"/>
                <w:szCs w:val="18"/>
              </w:rPr>
              <w:t>6</w:t>
            </w:r>
          </w:p>
        </w:tc>
      </w:tr>
      <w:tr w:rsidR="005532D1" w:rsidRPr="00340751" w14:paraId="6A4B9FB1" w14:textId="77777777" w:rsidTr="0040584F">
        <w:trPr>
          <w:trHeight w:val="288"/>
        </w:trPr>
        <w:tc>
          <w:tcPr>
            <w:tcW w:w="4248" w:type="dxa"/>
            <w:noWrap/>
          </w:tcPr>
          <w:p w14:paraId="17B1EF9E" w14:textId="77777777" w:rsidR="005532D1" w:rsidRPr="00340751" w:rsidRDefault="005532D1" w:rsidP="008D1578">
            <w:pPr>
              <w:rPr>
                <w:rFonts w:eastAsia="Times New Roman"/>
                <w:color w:val="000000"/>
                <w:sz w:val="18"/>
                <w:szCs w:val="18"/>
              </w:rPr>
            </w:pPr>
            <w:r w:rsidRPr="00340751">
              <w:rPr>
                <w:rFonts w:eastAsia="Times New Roman"/>
                <w:color w:val="000000"/>
                <w:sz w:val="18"/>
                <w:szCs w:val="18"/>
              </w:rPr>
              <w:t>8:2 Fluorotelomer sulfonic acid (8:2 FTS)</w:t>
            </w:r>
          </w:p>
        </w:tc>
        <w:tc>
          <w:tcPr>
            <w:tcW w:w="1659" w:type="dxa"/>
            <w:vMerge/>
          </w:tcPr>
          <w:p w14:paraId="20422F3B" w14:textId="77777777" w:rsidR="005532D1" w:rsidRPr="00340751" w:rsidRDefault="005532D1" w:rsidP="008D1578">
            <w:pPr>
              <w:rPr>
                <w:rFonts w:eastAsia="Times New Roman"/>
                <w:color w:val="000000"/>
                <w:sz w:val="18"/>
                <w:szCs w:val="18"/>
              </w:rPr>
            </w:pPr>
          </w:p>
        </w:tc>
        <w:tc>
          <w:tcPr>
            <w:tcW w:w="1748" w:type="dxa"/>
            <w:vMerge/>
            <w:vAlign w:val="center"/>
          </w:tcPr>
          <w:p w14:paraId="261AB211" w14:textId="77777777" w:rsidR="005532D1" w:rsidRPr="00340751" w:rsidRDefault="005532D1" w:rsidP="008D1578">
            <w:pPr>
              <w:rPr>
                <w:rFonts w:eastAsia="Times New Roman"/>
                <w:color w:val="000000"/>
                <w:sz w:val="18"/>
                <w:szCs w:val="18"/>
              </w:rPr>
            </w:pPr>
          </w:p>
        </w:tc>
        <w:tc>
          <w:tcPr>
            <w:tcW w:w="1723" w:type="dxa"/>
            <w:vMerge/>
            <w:vAlign w:val="center"/>
          </w:tcPr>
          <w:p w14:paraId="692E0287" w14:textId="77777777" w:rsidR="005532D1" w:rsidRPr="00340751" w:rsidRDefault="005532D1" w:rsidP="008D1578">
            <w:pPr>
              <w:rPr>
                <w:rFonts w:eastAsia="Times New Roman"/>
                <w:color w:val="000000"/>
                <w:sz w:val="18"/>
                <w:szCs w:val="18"/>
              </w:rPr>
            </w:pPr>
          </w:p>
        </w:tc>
        <w:tc>
          <w:tcPr>
            <w:tcW w:w="1249" w:type="dxa"/>
            <w:shd w:val="clear" w:color="auto" w:fill="auto"/>
          </w:tcPr>
          <w:p w14:paraId="2523D268" w14:textId="203A8D46" w:rsidR="005532D1" w:rsidRPr="00340751" w:rsidRDefault="00717556" w:rsidP="008D1578">
            <w:pPr>
              <w:jc w:val="center"/>
              <w:rPr>
                <w:rFonts w:eastAsia="Times New Roman"/>
                <w:color w:val="000000"/>
                <w:sz w:val="18"/>
                <w:szCs w:val="18"/>
              </w:rPr>
            </w:pPr>
            <w:r>
              <w:rPr>
                <w:rFonts w:eastAsia="Times New Roman"/>
                <w:color w:val="000000"/>
                <w:sz w:val="18"/>
                <w:szCs w:val="18"/>
              </w:rPr>
              <w:t>8</w:t>
            </w:r>
          </w:p>
        </w:tc>
      </w:tr>
      <w:tr w:rsidR="005532D1" w:rsidRPr="00340751" w14:paraId="60E4F388" w14:textId="77777777" w:rsidTr="0040584F">
        <w:trPr>
          <w:trHeight w:val="288"/>
        </w:trPr>
        <w:tc>
          <w:tcPr>
            <w:tcW w:w="4248" w:type="dxa"/>
            <w:noWrap/>
          </w:tcPr>
          <w:p w14:paraId="723A472D" w14:textId="77777777" w:rsidR="005532D1" w:rsidRPr="00340751" w:rsidRDefault="005532D1" w:rsidP="008D1578">
            <w:pPr>
              <w:rPr>
                <w:rFonts w:eastAsia="Times New Roman"/>
                <w:color w:val="000000"/>
                <w:sz w:val="18"/>
                <w:szCs w:val="18"/>
              </w:rPr>
            </w:pPr>
            <w:r w:rsidRPr="00340751">
              <w:rPr>
                <w:rFonts w:eastAsia="Times New Roman"/>
                <w:color w:val="000000"/>
                <w:sz w:val="18"/>
                <w:szCs w:val="18"/>
              </w:rPr>
              <w:t>10:2 Fluorotelomer sulfonic acid (10:2 FTS)</w:t>
            </w:r>
          </w:p>
        </w:tc>
        <w:tc>
          <w:tcPr>
            <w:tcW w:w="1659" w:type="dxa"/>
            <w:vMerge/>
          </w:tcPr>
          <w:p w14:paraId="40C98F8B" w14:textId="77777777" w:rsidR="005532D1" w:rsidRPr="00340751" w:rsidRDefault="005532D1" w:rsidP="008D1578">
            <w:pPr>
              <w:rPr>
                <w:rFonts w:eastAsia="Times New Roman"/>
                <w:color w:val="000000"/>
                <w:sz w:val="18"/>
                <w:szCs w:val="18"/>
              </w:rPr>
            </w:pPr>
          </w:p>
        </w:tc>
        <w:tc>
          <w:tcPr>
            <w:tcW w:w="1748" w:type="dxa"/>
            <w:vMerge/>
            <w:vAlign w:val="center"/>
          </w:tcPr>
          <w:p w14:paraId="0F94ADA0" w14:textId="77777777" w:rsidR="005532D1" w:rsidRPr="00340751" w:rsidRDefault="005532D1" w:rsidP="008D1578">
            <w:pPr>
              <w:rPr>
                <w:rFonts w:eastAsia="Times New Roman"/>
                <w:color w:val="000000"/>
                <w:sz w:val="18"/>
                <w:szCs w:val="18"/>
              </w:rPr>
            </w:pPr>
          </w:p>
        </w:tc>
        <w:tc>
          <w:tcPr>
            <w:tcW w:w="1723" w:type="dxa"/>
            <w:vAlign w:val="center"/>
          </w:tcPr>
          <w:p w14:paraId="55D59CB4" w14:textId="77777777" w:rsidR="005532D1" w:rsidRPr="00340751" w:rsidRDefault="005532D1" w:rsidP="008D1578">
            <w:pPr>
              <w:rPr>
                <w:rFonts w:eastAsia="Times New Roman"/>
                <w:color w:val="000000"/>
                <w:sz w:val="18"/>
                <w:szCs w:val="18"/>
              </w:rPr>
            </w:pPr>
            <w:r w:rsidRPr="00340751">
              <w:rPr>
                <w:rFonts w:eastAsia="Times New Roman"/>
                <w:color w:val="000000"/>
                <w:sz w:val="18"/>
                <w:szCs w:val="18"/>
              </w:rPr>
              <w:t>n:2 Fluorotelomer alcohols (FTOHs)</w:t>
            </w:r>
          </w:p>
        </w:tc>
        <w:tc>
          <w:tcPr>
            <w:tcW w:w="1249" w:type="dxa"/>
            <w:shd w:val="clear" w:color="auto" w:fill="auto"/>
          </w:tcPr>
          <w:p w14:paraId="7EE98D76" w14:textId="014A6F74" w:rsidR="005532D1" w:rsidRPr="00340751" w:rsidRDefault="005532D1" w:rsidP="008D1578">
            <w:pPr>
              <w:jc w:val="center"/>
              <w:rPr>
                <w:rFonts w:eastAsia="Times New Roman"/>
                <w:color w:val="000000"/>
                <w:sz w:val="18"/>
                <w:szCs w:val="18"/>
              </w:rPr>
            </w:pPr>
            <w:r w:rsidRPr="00340751">
              <w:rPr>
                <w:rFonts w:eastAsia="Times New Roman"/>
                <w:color w:val="000000"/>
                <w:sz w:val="18"/>
                <w:szCs w:val="18"/>
              </w:rPr>
              <w:t>1</w:t>
            </w:r>
            <w:r w:rsidR="001A35ED">
              <w:rPr>
                <w:rFonts w:eastAsia="Times New Roman"/>
                <w:color w:val="000000"/>
                <w:sz w:val="18"/>
                <w:szCs w:val="18"/>
              </w:rPr>
              <w:t>0</w:t>
            </w:r>
          </w:p>
        </w:tc>
      </w:tr>
      <w:tr w:rsidR="005532D1" w:rsidRPr="00340751" w14:paraId="77BDB88B" w14:textId="77777777" w:rsidTr="0040584F">
        <w:trPr>
          <w:trHeight w:val="288"/>
        </w:trPr>
        <w:tc>
          <w:tcPr>
            <w:tcW w:w="4248" w:type="dxa"/>
            <w:noWrap/>
          </w:tcPr>
          <w:p w14:paraId="2E9115A9" w14:textId="4FA68A14" w:rsidR="005532D1" w:rsidRPr="00880F3F" w:rsidRDefault="005532D1" w:rsidP="008D1578">
            <w:pPr>
              <w:rPr>
                <w:rFonts w:eastAsia="Times New Roman"/>
                <w:color w:val="000000"/>
                <w:sz w:val="18"/>
                <w:szCs w:val="18"/>
              </w:rPr>
            </w:pPr>
            <w:r w:rsidRPr="00880F3F">
              <w:rPr>
                <w:rFonts w:eastAsia="Times New Roman"/>
                <w:color w:val="000000"/>
                <w:sz w:val="18"/>
                <w:szCs w:val="18"/>
              </w:rPr>
              <w:t xml:space="preserve">2-(N-ethylperfluoro-1-octane sulfonamido)-ethanol (N-EtFOSE) </w:t>
            </w:r>
          </w:p>
        </w:tc>
        <w:tc>
          <w:tcPr>
            <w:tcW w:w="1659" w:type="dxa"/>
            <w:vMerge/>
          </w:tcPr>
          <w:p w14:paraId="0EF8B882" w14:textId="77777777" w:rsidR="005532D1" w:rsidRPr="00340751" w:rsidRDefault="005532D1" w:rsidP="008D1578">
            <w:pPr>
              <w:rPr>
                <w:color w:val="000000"/>
                <w:sz w:val="18"/>
                <w:szCs w:val="18"/>
              </w:rPr>
            </w:pPr>
          </w:p>
        </w:tc>
        <w:tc>
          <w:tcPr>
            <w:tcW w:w="1748" w:type="dxa"/>
            <w:vMerge w:val="restart"/>
            <w:vAlign w:val="center"/>
          </w:tcPr>
          <w:p w14:paraId="76CB0AF8" w14:textId="2AEB2E69" w:rsidR="005532D1" w:rsidRPr="00340751" w:rsidRDefault="005532D1" w:rsidP="008D1578">
            <w:pPr>
              <w:rPr>
                <w:color w:val="000000"/>
                <w:sz w:val="18"/>
                <w:szCs w:val="18"/>
              </w:rPr>
            </w:pPr>
            <w:r w:rsidRPr="00340751">
              <w:rPr>
                <w:rFonts w:eastAsia="Times New Roman"/>
                <w:color w:val="000000"/>
                <w:sz w:val="18"/>
                <w:szCs w:val="18"/>
              </w:rPr>
              <w:t>Perfluoroalkane sulfonamido substances</w:t>
            </w:r>
          </w:p>
        </w:tc>
        <w:tc>
          <w:tcPr>
            <w:tcW w:w="1723" w:type="dxa"/>
            <w:vMerge w:val="restart"/>
            <w:vAlign w:val="center"/>
          </w:tcPr>
          <w:p w14:paraId="6670D1B0" w14:textId="05ADBF0B" w:rsidR="005532D1" w:rsidRPr="00340751" w:rsidRDefault="005532D1" w:rsidP="008D1578">
            <w:pPr>
              <w:rPr>
                <w:color w:val="000000"/>
                <w:sz w:val="18"/>
                <w:szCs w:val="18"/>
              </w:rPr>
            </w:pPr>
            <w:r w:rsidRPr="00340751">
              <w:rPr>
                <w:rFonts w:eastAsia="Times New Roman"/>
                <w:color w:val="000000"/>
                <w:sz w:val="18"/>
                <w:szCs w:val="18"/>
              </w:rPr>
              <w:t xml:space="preserve">Perfluoroalkane sulfonamido acetic acids </w:t>
            </w:r>
          </w:p>
        </w:tc>
        <w:tc>
          <w:tcPr>
            <w:tcW w:w="1249" w:type="dxa"/>
            <w:shd w:val="clear" w:color="auto" w:fill="auto"/>
          </w:tcPr>
          <w:p w14:paraId="1129480C" w14:textId="1FA27163" w:rsidR="005532D1" w:rsidRPr="00340751" w:rsidRDefault="00250556" w:rsidP="008D1578">
            <w:pPr>
              <w:jc w:val="center"/>
              <w:rPr>
                <w:color w:val="000000"/>
                <w:sz w:val="18"/>
                <w:szCs w:val="18"/>
              </w:rPr>
            </w:pPr>
            <w:r>
              <w:rPr>
                <w:color w:val="000000"/>
                <w:sz w:val="18"/>
                <w:szCs w:val="18"/>
              </w:rPr>
              <w:t>8</w:t>
            </w:r>
          </w:p>
        </w:tc>
      </w:tr>
      <w:tr w:rsidR="005532D1" w:rsidRPr="00340751" w14:paraId="11804CBB" w14:textId="77777777" w:rsidTr="0040584F">
        <w:trPr>
          <w:trHeight w:val="288"/>
        </w:trPr>
        <w:tc>
          <w:tcPr>
            <w:tcW w:w="4248" w:type="dxa"/>
            <w:noWrap/>
          </w:tcPr>
          <w:p w14:paraId="0962FBE8" w14:textId="25426DC3" w:rsidR="005532D1" w:rsidRPr="006F1EFE" w:rsidRDefault="005532D1" w:rsidP="00892140">
            <w:pPr>
              <w:autoSpaceDE w:val="0"/>
              <w:autoSpaceDN w:val="0"/>
              <w:adjustRightInd w:val="0"/>
              <w:spacing w:after="0"/>
              <w:rPr>
                <w:rFonts w:eastAsia="Times New Roman"/>
                <w:color w:val="000000"/>
                <w:sz w:val="18"/>
                <w:szCs w:val="18"/>
              </w:rPr>
            </w:pPr>
            <w:r w:rsidRPr="006F1EFE">
              <w:rPr>
                <w:rFonts w:eastAsia="Times New Roman"/>
                <w:color w:val="000000"/>
                <w:sz w:val="18"/>
                <w:szCs w:val="18"/>
              </w:rPr>
              <w:t xml:space="preserve">N-ethylperfluoro-1-octane sulfonamide (N-EtFOSA) </w:t>
            </w:r>
          </w:p>
        </w:tc>
        <w:tc>
          <w:tcPr>
            <w:tcW w:w="1659" w:type="dxa"/>
            <w:vMerge/>
          </w:tcPr>
          <w:p w14:paraId="3566AFD3" w14:textId="77777777" w:rsidR="005532D1" w:rsidRPr="00340751" w:rsidRDefault="005532D1" w:rsidP="008D1578">
            <w:pPr>
              <w:rPr>
                <w:color w:val="000000"/>
                <w:sz w:val="18"/>
                <w:szCs w:val="18"/>
              </w:rPr>
            </w:pPr>
          </w:p>
        </w:tc>
        <w:tc>
          <w:tcPr>
            <w:tcW w:w="1748" w:type="dxa"/>
            <w:vMerge/>
            <w:vAlign w:val="center"/>
          </w:tcPr>
          <w:p w14:paraId="3F740280" w14:textId="77777777" w:rsidR="005532D1" w:rsidRPr="00340751" w:rsidRDefault="005532D1" w:rsidP="008D1578">
            <w:pPr>
              <w:rPr>
                <w:color w:val="000000"/>
                <w:sz w:val="18"/>
                <w:szCs w:val="18"/>
              </w:rPr>
            </w:pPr>
          </w:p>
        </w:tc>
        <w:tc>
          <w:tcPr>
            <w:tcW w:w="1723" w:type="dxa"/>
            <w:vMerge/>
            <w:vAlign w:val="center"/>
          </w:tcPr>
          <w:p w14:paraId="6090C1F6" w14:textId="77777777" w:rsidR="005532D1" w:rsidRPr="00340751" w:rsidRDefault="005532D1" w:rsidP="008D1578">
            <w:pPr>
              <w:rPr>
                <w:color w:val="000000"/>
                <w:sz w:val="18"/>
                <w:szCs w:val="18"/>
              </w:rPr>
            </w:pPr>
          </w:p>
        </w:tc>
        <w:tc>
          <w:tcPr>
            <w:tcW w:w="1249" w:type="dxa"/>
            <w:shd w:val="clear" w:color="auto" w:fill="auto"/>
          </w:tcPr>
          <w:p w14:paraId="2C6DF5ED" w14:textId="35E497F1" w:rsidR="005532D1" w:rsidRDefault="002979B4" w:rsidP="008D1578">
            <w:pPr>
              <w:jc w:val="center"/>
              <w:rPr>
                <w:color w:val="000000"/>
                <w:sz w:val="18"/>
                <w:szCs w:val="18"/>
              </w:rPr>
            </w:pPr>
            <w:r>
              <w:rPr>
                <w:color w:val="000000"/>
                <w:sz w:val="18"/>
                <w:szCs w:val="18"/>
              </w:rPr>
              <w:t>8</w:t>
            </w:r>
          </w:p>
        </w:tc>
      </w:tr>
      <w:tr w:rsidR="005532D1" w:rsidRPr="00340751" w14:paraId="1ED6355D" w14:textId="77777777" w:rsidTr="0040584F">
        <w:trPr>
          <w:trHeight w:val="288"/>
        </w:trPr>
        <w:tc>
          <w:tcPr>
            <w:tcW w:w="4248" w:type="dxa"/>
            <w:noWrap/>
          </w:tcPr>
          <w:p w14:paraId="08335CF6" w14:textId="3839E0EF" w:rsidR="005532D1" w:rsidRPr="00892140" w:rsidRDefault="005532D1" w:rsidP="00892140">
            <w:pPr>
              <w:autoSpaceDE w:val="0"/>
              <w:autoSpaceDN w:val="0"/>
              <w:adjustRightInd w:val="0"/>
              <w:spacing w:after="0"/>
              <w:rPr>
                <w:rFonts w:ascii="Calibri" w:hAnsi="Calibri" w:cs="Calibri"/>
                <w:color w:val="000000"/>
                <w:sz w:val="18"/>
                <w:szCs w:val="18"/>
                <w:lang w:eastAsia="en-US"/>
              </w:rPr>
            </w:pPr>
            <w:r w:rsidRPr="00892140">
              <w:rPr>
                <w:rFonts w:eastAsia="Times New Roman"/>
                <w:color w:val="000000"/>
                <w:sz w:val="18"/>
                <w:szCs w:val="18"/>
              </w:rPr>
              <w:t>2-(N-methylperfluoro-1-octane sulfonamido)-ethanol (N-MeFOSE)</w:t>
            </w:r>
            <w:r w:rsidRPr="00892140">
              <w:rPr>
                <w:rFonts w:ascii="Calibri" w:hAnsi="Calibri" w:cs="Calibri"/>
                <w:color w:val="000000"/>
                <w:sz w:val="18"/>
                <w:szCs w:val="18"/>
                <w:lang w:eastAsia="en-US"/>
              </w:rPr>
              <w:t xml:space="preserve"> </w:t>
            </w:r>
          </w:p>
        </w:tc>
        <w:tc>
          <w:tcPr>
            <w:tcW w:w="1659" w:type="dxa"/>
            <w:vMerge/>
          </w:tcPr>
          <w:p w14:paraId="3581FD85" w14:textId="77777777" w:rsidR="005532D1" w:rsidRPr="00340751" w:rsidRDefault="005532D1" w:rsidP="008D1578">
            <w:pPr>
              <w:rPr>
                <w:color w:val="000000"/>
                <w:sz w:val="18"/>
                <w:szCs w:val="18"/>
              </w:rPr>
            </w:pPr>
          </w:p>
        </w:tc>
        <w:tc>
          <w:tcPr>
            <w:tcW w:w="1748" w:type="dxa"/>
            <w:vMerge/>
            <w:vAlign w:val="center"/>
          </w:tcPr>
          <w:p w14:paraId="56E79AFA" w14:textId="77777777" w:rsidR="005532D1" w:rsidRPr="00340751" w:rsidRDefault="005532D1" w:rsidP="008D1578">
            <w:pPr>
              <w:rPr>
                <w:color w:val="000000"/>
                <w:sz w:val="18"/>
                <w:szCs w:val="18"/>
              </w:rPr>
            </w:pPr>
          </w:p>
        </w:tc>
        <w:tc>
          <w:tcPr>
            <w:tcW w:w="1723" w:type="dxa"/>
            <w:vMerge/>
            <w:vAlign w:val="center"/>
          </w:tcPr>
          <w:p w14:paraId="0E31437D" w14:textId="77777777" w:rsidR="005532D1" w:rsidRPr="00340751" w:rsidRDefault="005532D1" w:rsidP="008D1578">
            <w:pPr>
              <w:rPr>
                <w:color w:val="000000"/>
                <w:sz w:val="18"/>
                <w:szCs w:val="18"/>
              </w:rPr>
            </w:pPr>
          </w:p>
        </w:tc>
        <w:tc>
          <w:tcPr>
            <w:tcW w:w="1249" w:type="dxa"/>
            <w:shd w:val="clear" w:color="auto" w:fill="auto"/>
          </w:tcPr>
          <w:p w14:paraId="12F6BDA6" w14:textId="1DA5C7A4" w:rsidR="005532D1" w:rsidRPr="00340751" w:rsidRDefault="003C333A" w:rsidP="008D1578">
            <w:pPr>
              <w:jc w:val="center"/>
              <w:rPr>
                <w:color w:val="000000"/>
                <w:sz w:val="18"/>
                <w:szCs w:val="18"/>
              </w:rPr>
            </w:pPr>
            <w:r>
              <w:rPr>
                <w:color w:val="000000"/>
                <w:sz w:val="18"/>
                <w:szCs w:val="18"/>
              </w:rPr>
              <w:t>8</w:t>
            </w:r>
          </w:p>
        </w:tc>
      </w:tr>
      <w:tr w:rsidR="005532D1" w:rsidRPr="00340751" w14:paraId="3B9766E0" w14:textId="77777777" w:rsidTr="0040584F">
        <w:trPr>
          <w:trHeight w:val="288"/>
        </w:trPr>
        <w:tc>
          <w:tcPr>
            <w:tcW w:w="4248" w:type="dxa"/>
            <w:noWrap/>
          </w:tcPr>
          <w:p w14:paraId="52BDA67E" w14:textId="17708FBD" w:rsidR="005532D1" w:rsidRPr="00D46A2E" w:rsidRDefault="005532D1" w:rsidP="00D46A2E">
            <w:pPr>
              <w:rPr>
                <w:rFonts w:ascii="Calibri" w:hAnsi="Calibri" w:cs="Calibri"/>
                <w:color w:val="000000"/>
                <w:sz w:val="18"/>
                <w:szCs w:val="18"/>
                <w:lang w:eastAsia="en-US"/>
              </w:rPr>
            </w:pPr>
            <w:r w:rsidRPr="00D46A2E">
              <w:rPr>
                <w:rFonts w:eastAsia="Times New Roman"/>
                <w:color w:val="000000"/>
                <w:sz w:val="18"/>
                <w:szCs w:val="18"/>
              </w:rPr>
              <w:t>N-methylperfluoro-1-octane sulfonamide (N-MeFOSA)</w:t>
            </w:r>
            <w:r w:rsidRPr="00D46A2E">
              <w:rPr>
                <w:rFonts w:ascii="Calibri" w:hAnsi="Calibri" w:cs="Calibri"/>
                <w:color w:val="000000"/>
                <w:sz w:val="18"/>
                <w:szCs w:val="18"/>
                <w:lang w:eastAsia="en-US"/>
              </w:rPr>
              <w:t xml:space="preserve"> </w:t>
            </w:r>
          </w:p>
        </w:tc>
        <w:tc>
          <w:tcPr>
            <w:tcW w:w="1659" w:type="dxa"/>
            <w:vMerge/>
          </w:tcPr>
          <w:p w14:paraId="50A91DEB" w14:textId="77777777" w:rsidR="005532D1" w:rsidRPr="00340751" w:rsidRDefault="005532D1" w:rsidP="008D1578">
            <w:pPr>
              <w:rPr>
                <w:color w:val="000000"/>
                <w:sz w:val="18"/>
                <w:szCs w:val="18"/>
              </w:rPr>
            </w:pPr>
          </w:p>
        </w:tc>
        <w:tc>
          <w:tcPr>
            <w:tcW w:w="1748" w:type="dxa"/>
            <w:vMerge/>
            <w:vAlign w:val="center"/>
          </w:tcPr>
          <w:p w14:paraId="02ED9AAA" w14:textId="77777777" w:rsidR="005532D1" w:rsidRPr="00340751" w:rsidRDefault="005532D1" w:rsidP="008D1578">
            <w:pPr>
              <w:rPr>
                <w:color w:val="000000"/>
                <w:sz w:val="18"/>
                <w:szCs w:val="18"/>
              </w:rPr>
            </w:pPr>
          </w:p>
        </w:tc>
        <w:tc>
          <w:tcPr>
            <w:tcW w:w="1723" w:type="dxa"/>
            <w:vMerge/>
            <w:vAlign w:val="center"/>
          </w:tcPr>
          <w:p w14:paraId="70531A83" w14:textId="77777777" w:rsidR="005532D1" w:rsidRPr="00340751" w:rsidRDefault="005532D1" w:rsidP="008D1578">
            <w:pPr>
              <w:rPr>
                <w:color w:val="000000"/>
                <w:sz w:val="18"/>
                <w:szCs w:val="18"/>
              </w:rPr>
            </w:pPr>
          </w:p>
        </w:tc>
        <w:tc>
          <w:tcPr>
            <w:tcW w:w="1249" w:type="dxa"/>
            <w:shd w:val="clear" w:color="auto" w:fill="auto"/>
          </w:tcPr>
          <w:p w14:paraId="3F2CFA9E" w14:textId="7BE89A84" w:rsidR="005532D1" w:rsidRPr="00340751" w:rsidRDefault="00797E0A" w:rsidP="008D1578">
            <w:pPr>
              <w:jc w:val="center"/>
              <w:rPr>
                <w:color w:val="000000"/>
                <w:sz w:val="18"/>
                <w:szCs w:val="18"/>
              </w:rPr>
            </w:pPr>
            <w:r>
              <w:rPr>
                <w:color w:val="000000"/>
                <w:sz w:val="18"/>
                <w:szCs w:val="18"/>
              </w:rPr>
              <w:t>8</w:t>
            </w:r>
          </w:p>
        </w:tc>
      </w:tr>
      <w:tr w:rsidR="005532D1" w:rsidRPr="00340751" w14:paraId="177D29A3" w14:textId="77777777" w:rsidTr="0040584F">
        <w:trPr>
          <w:trHeight w:val="288"/>
        </w:trPr>
        <w:tc>
          <w:tcPr>
            <w:tcW w:w="4248" w:type="dxa"/>
            <w:noWrap/>
          </w:tcPr>
          <w:p w14:paraId="4A5F986C" w14:textId="44DBDA5B" w:rsidR="005532D1" w:rsidRPr="00340751" w:rsidRDefault="005532D1" w:rsidP="008D1578">
            <w:pPr>
              <w:rPr>
                <w:rFonts w:eastAsia="Times New Roman"/>
                <w:color w:val="000000"/>
                <w:sz w:val="18"/>
                <w:szCs w:val="18"/>
              </w:rPr>
            </w:pPr>
            <w:r w:rsidRPr="00340751">
              <w:rPr>
                <w:rFonts w:eastAsia="Times New Roman"/>
                <w:color w:val="000000"/>
                <w:sz w:val="18"/>
                <w:szCs w:val="18"/>
              </w:rPr>
              <w:t>N-Methyl perfluorooctane sulfonamido</w:t>
            </w:r>
            <w:r w:rsidR="00D77DB2">
              <w:rPr>
                <w:rFonts w:eastAsia="Times New Roman"/>
                <w:color w:val="000000"/>
                <w:sz w:val="18"/>
                <w:szCs w:val="18"/>
              </w:rPr>
              <w:t xml:space="preserve"> </w:t>
            </w:r>
            <w:r w:rsidRPr="00340751">
              <w:rPr>
                <w:rFonts w:eastAsia="Times New Roman"/>
                <w:color w:val="000000"/>
                <w:sz w:val="18"/>
                <w:szCs w:val="18"/>
              </w:rPr>
              <w:t>acetic acid (</w:t>
            </w:r>
            <w:r w:rsidR="00EE03B4">
              <w:rPr>
                <w:rFonts w:eastAsia="Times New Roman"/>
                <w:color w:val="000000"/>
                <w:sz w:val="18"/>
                <w:szCs w:val="18"/>
              </w:rPr>
              <w:t>N</w:t>
            </w:r>
            <w:r w:rsidR="001D759A">
              <w:rPr>
                <w:rFonts w:eastAsia="Times New Roman"/>
                <w:color w:val="000000"/>
                <w:sz w:val="18"/>
                <w:szCs w:val="18"/>
              </w:rPr>
              <w:t>-</w:t>
            </w:r>
            <w:r w:rsidRPr="00340751">
              <w:rPr>
                <w:rFonts w:eastAsia="Times New Roman"/>
                <w:color w:val="000000"/>
                <w:sz w:val="18"/>
                <w:szCs w:val="18"/>
              </w:rPr>
              <w:t>MeFOSAA)</w:t>
            </w:r>
          </w:p>
        </w:tc>
        <w:tc>
          <w:tcPr>
            <w:tcW w:w="1659" w:type="dxa"/>
            <w:vMerge/>
          </w:tcPr>
          <w:p w14:paraId="50675647" w14:textId="77777777" w:rsidR="005532D1" w:rsidRPr="00340751" w:rsidRDefault="005532D1" w:rsidP="008D1578">
            <w:pPr>
              <w:rPr>
                <w:rFonts w:eastAsia="Times New Roman"/>
                <w:color w:val="000000"/>
                <w:sz w:val="18"/>
                <w:szCs w:val="18"/>
              </w:rPr>
            </w:pPr>
          </w:p>
        </w:tc>
        <w:tc>
          <w:tcPr>
            <w:tcW w:w="1748" w:type="dxa"/>
            <w:vMerge/>
            <w:vAlign w:val="center"/>
          </w:tcPr>
          <w:p w14:paraId="2765C2FA" w14:textId="7FBA100D" w:rsidR="005532D1" w:rsidRPr="00340751" w:rsidRDefault="005532D1" w:rsidP="008D1578">
            <w:pPr>
              <w:rPr>
                <w:rFonts w:eastAsia="Times New Roman"/>
                <w:color w:val="000000"/>
                <w:sz w:val="18"/>
                <w:szCs w:val="18"/>
              </w:rPr>
            </w:pPr>
          </w:p>
        </w:tc>
        <w:tc>
          <w:tcPr>
            <w:tcW w:w="1723" w:type="dxa"/>
            <w:vMerge/>
            <w:vAlign w:val="center"/>
          </w:tcPr>
          <w:p w14:paraId="05F5BADA" w14:textId="37602D7E" w:rsidR="005532D1" w:rsidRPr="00340751" w:rsidRDefault="005532D1" w:rsidP="008D1578">
            <w:pPr>
              <w:rPr>
                <w:rFonts w:eastAsia="Times New Roman"/>
                <w:color w:val="000000"/>
                <w:sz w:val="18"/>
                <w:szCs w:val="18"/>
              </w:rPr>
            </w:pPr>
          </w:p>
        </w:tc>
        <w:tc>
          <w:tcPr>
            <w:tcW w:w="1249" w:type="dxa"/>
            <w:shd w:val="clear" w:color="auto" w:fill="auto"/>
          </w:tcPr>
          <w:p w14:paraId="3F0E025B" w14:textId="720F4CA7" w:rsidR="005532D1" w:rsidRPr="00340751" w:rsidRDefault="00C74DA1" w:rsidP="008D1578">
            <w:pPr>
              <w:jc w:val="center"/>
              <w:rPr>
                <w:rFonts w:eastAsia="Times New Roman"/>
                <w:color w:val="000000"/>
                <w:sz w:val="18"/>
                <w:szCs w:val="18"/>
              </w:rPr>
            </w:pPr>
            <w:r>
              <w:rPr>
                <w:rFonts w:eastAsia="Times New Roman"/>
                <w:color w:val="000000"/>
                <w:sz w:val="18"/>
                <w:szCs w:val="18"/>
              </w:rPr>
              <w:t>8</w:t>
            </w:r>
          </w:p>
        </w:tc>
      </w:tr>
      <w:tr w:rsidR="005532D1" w:rsidRPr="00340751" w14:paraId="5613D368" w14:textId="77777777" w:rsidTr="0040584F">
        <w:trPr>
          <w:trHeight w:val="288"/>
        </w:trPr>
        <w:tc>
          <w:tcPr>
            <w:tcW w:w="4248" w:type="dxa"/>
            <w:noWrap/>
          </w:tcPr>
          <w:p w14:paraId="37B31E1E" w14:textId="5D14387D" w:rsidR="005532D1" w:rsidRPr="00340751" w:rsidRDefault="005532D1" w:rsidP="008D1578">
            <w:pPr>
              <w:rPr>
                <w:rFonts w:eastAsia="Times New Roman"/>
                <w:color w:val="000000"/>
                <w:sz w:val="18"/>
                <w:szCs w:val="18"/>
              </w:rPr>
            </w:pPr>
            <w:r w:rsidRPr="00340751">
              <w:rPr>
                <w:rFonts w:eastAsia="Times New Roman"/>
                <w:color w:val="000000"/>
                <w:sz w:val="18"/>
                <w:szCs w:val="18"/>
              </w:rPr>
              <w:t>N-Ethyl perfluorooctane sulfonamido</w:t>
            </w:r>
            <w:r w:rsidR="00D77DB2">
              <w:rPr>
                <w:rFonts w:eastAsia="Times New Roman"/>
                <w:color w:val="000000"/>
                <w:sz w:val="18"/>
                <w:szCs w:val="18"/>
              </w:rPr>
              <w:t xml:space="preserve"> </w:t>
            </w:r>
            <w:r w:rsidRPr="00340751">
              <w:rPr>
                <w:rFonts w:eastAsia="Times New Roman"/>
                <w:color w:val="000000"/>
                <w:sz w:val="18"/>
                <w:szCs w:val="18"/>
              </w:rPr>
              <w:t>acetic acid (</w:t>
            </w:r>
            <w:r w:rsidR="001D759A">
              <w:rPr>
                <w:rFonts w:eastAsia="Times New Roman"/>
                <w:color w:val="000000"/>
                <w:sz w:val="18"/>
                <w:szCs w:val="18"/>
              </w:rPr>
              <w:t>N-</w:t>
            </w:r>
            <w:r w:rsidRPr="00340751">
              <w:rPr>
                <w:rFonts w:eastAsia="Times New Roman"/>
                <w:color w:val="000000"/>
                <w:sz w:val="18"/>
                <w:szCs w:val="18"/>
              </w:rPr>
              <w:t>EtFOSAA)</w:t>
            </w:r>
          </w:p>
        </w:tc>
        <w:tc>
          <w:tcPr>
            <w:tcW w:w="1659" w:type="dxa"/>
            <w:vMerge/>
          </w:tcPr>
          <w:p w14:paraId="6D973ECF" w14:textId="77777777" w:rsidR="005532D1" w:rsidRPr="00340751" w:rsidRDefault="005532D1" w:rsidP="008D1578">
            <w:pPr>
              <w:rPr>
                <w:rFonts w:eastAsia="Times New Roman"/>
                <w:color w:val="000000"/>
                <w:sz w:val="18"/>
                <w:szCs w:val="18"/>
              </w:rPr>
            </w:pPr>
          </w:p>
        </w:tc>
        <w:tc>
          <w:tcPr>
            <w:tcW w:w="1748" w:type="dxa"/>
            <w:vMerge/>
            <w:vAlign w:val="center"/>
          </w:tcPr>
          <w:p w14:paraId="5E518A33" w14:textId="77777777" w:rsidR="005532D1" w:rsidRPr="00340751" w:rsidRDefault="005532D1" w:rsidP="008D1578">
            <w:pPr>
              <w:rPr>
                <w:rFonts w:eastAsia="Times New Roman"/>
                <w:color w:val="000000"/>
                <w:sz w:val="18"/>
                <w:szCs w:val="18"/>
              </w:rPr>
            </w:pPr>
          </w:p>
        </w:tc>
        <w:tc>
          <w:tcPr>
            <w:tcW w:w="1723" w:type="dxa"/>
            <w:vMerge/>
          </w:tcPr>
          <w:p w14:paraId="792FC23B" w14:textId="77777777" w:rsidR="005532D1" w:rsidRPr="00340751" w:rsidRDefault="005532D1" w:rsidP="008D1578">
            <w:pPr>
              <w:jc w:val="center"/>
              <w:rPr>
                <w:rFonts w:eastAsia="Times New Roman"/>
                <w:color w:val="000000"/>
                <w:sz w:val="18"/>
                <w:szCs w:val="18"/>
              </w:rPr>
            </w:pPr>
          </w:p>
        </w:tc>
        <w:tc>
          <w:tcPr>
            <w:tcW w:w="1249" w:type="dxa"/>
            <w:shd w:val="clear" w:color="auto" w:fill="auto"/>
          </w:tcPr>
          <w:p w14:paraId="383B4D5E" w14:textId="2047344F" w:rsidR="005532D1" w:rsidRPr="00340751" w:rsidRDefault="00C734BA" w:rsidP="008D1578">
            <w:pPr>
              <w:jc w:val="center"/>
              <w:rPr>
                <w:rFonts w:eastAsia="Times New Roman"/>
                <w:color w:val="000000"/>
                <w:sz w:val="18"/>
                <w:szCs w:val="18"/>
              </w:rPr>
            </w:pPr>
            <w:r>
              <w:rPr>
                <w:rFonts w:eastAsia="Times New Roman"/>
                <w:color w:val="000000"/>
                <w:sz w:val="18"/>
                <w:szCs w:val="18"/>
              </w:rPr>
              <w:t>8</w:t>
            </w:r>
          </w:p>
        </w:tc>
      </w:tr>
      <w:tr w:rsidR="00340751" w:rsidRPr="00340751" w14:paraId="712B2C77" w14:textId="77777777" w:rsidTr="0040584F">
        <w:trPr>
          <w:trHeight w:val="288"/>
        </w:trPr>
        <w:tc>
          <w:tcPr>
            <w:tcW w:w="4248" w:type="dxa"/>
            <w:noWrap/>
          </w:tcPr>
          <w:p w14:paraId="51A228D4" w14:textId="77777777" w:rsidR="00340751" w:rsidRPr="00340751" w:rsidRDefault="00340751" w:rsidP="008D1578">
            <w:pPr>
              <w:rPr>
                <w:rFonts w:eastAsia="Times New Roman"/>
                <w:color w:val="000000"/>
                <w:sz w:val="18"/>
                <w:szCs w:val="18"/>
              </w:rPr>
            </w:pPr>
            <w:r w:rsidRPr="00340751">
              <w:rPr>
                <w:rFonts w:eastAsia="Times New Roman"/>
                <w:color w:val="000000"/>
                <w:sz w:val="18"/>
                <w:szCs w:val="18"/>
              </w:rPr>
              <w:t xml:space="preserve">Perfluorooctane sulfonamide (FOSA) </w:t>
            </w:r>
          </w:p>
        </w:tc>
        <w:tc>
          <w:tcPr>
            <w:tcW w:w="1659" w:type="dxa"/>
            <w:vAlign w:val="center"/>
          </w:tcPr>
          <w:p w14:paraId="55052402" w14:textId="77777777" w:rsidR="00340751" w:rsidRPr="00340751" w:rsidRDefault="00340751" w:rsidP="008D1578">
            <w:pPr>
              <w:rPr>
                <w:rFonts w:eastAsia="Times New Roman"/>
                <w:color w:val="000000"/>
                <w:sz w:val="18"/>
                <w:szCs w:val="18"/>
              </w:rPr>
            </w:pPr>
            <w:r w:rsidRPr="00340751">
              <w:rPr>
                <w:rFonts w:eastAsia="Times New Roman"/>
                <w:color w:val="000000"/>
                <w:sz w:val="18"/>
                <w:szCs w:val="18"/>
              </w:rPr>
              <w:t>Perfluoroalkyl substances</w:t>
            </w:r>
          </w:p>
        </w:tc>
        <w:tc>
          <w:tcPr>
            <w:tcW w:w="1748" w:type="dxa"/>
            <w:vAlign w:val="center"/>
          </w:tcPr>
          <w:p w14:paraId="41433625" w14:textId="77777777" w:rsidR="00340751" w:rsidRPr="00340751" w:rsidRDefault="00340751" w:rsidP="008D1578">
            <w:pPr>
              <w:rPr>
                <w:rFonts w:eastAsia="Times New Roman"/>
                <w:color w:val="000000"/>
                <w:sz w:val="18"/>
                <w:szCs w:val="18"/>
              </w:rPr>
            </w:pPr>
            <w:r w:rsidRPr="00340751">
              <w:rPr>
                <w:rFonts w:eastAsia="Times New Roman"/>
                <w:color w:val="000000"/>
                <w:sz w:val="18"/>
                <w:szCs w:val="18"/>
              </w:rPr>
              <w:t>Perfluoroalkane sulfonamides (FASAs)</w:t>
            </w:r>
          </w:p>
        </w:tc>
        <w:tc>
          <w:tcPr>
            <w:tcW w:w="1723" w:type="dxa"/>
          </w:tcPr>
          <w:p w14:paraId="4A8105FA" w14:textId="77777777" w:rsidR="00340751" w:rsidRPr="00340751" w:rsidRDefault="00340751" w:rsidP="008D1578">
            <w:pPr>
              <w:jc w:val="center"/>
              <w:rPr>
                <w:rFonts w:eastAsia="Times New Roman"/>
                <w:color w:val="000000"/>
                <w:sz w:val="18"/>
                <w:szCs w:val="18"/>
              </w:rPr>
            </w:pPr>
          </w:p>
        </w:tc>
        <w:tc>
          <w:tcPr>
            <w:tcW w:w="1249" w:type="dxa"/>
          </w:tcPr>
          <w:p w14:paraId="52CF2E2C" w14:textId="77777777" w:rsidR="00340751" w:rsidRPr="00340751" w:rsidRDefault="00340751" w:rsidP="008D1578">
            <w:pPr>
              <w:jc w:val="center"/>
              <w:rPr>
                <w:rFonts w:eastAsia="Times New Roman"/>
                <w:color w:val="000000"/>
                <w:sz w:val="18"/>
                <w:szCs w:val="18"/>
              </w:rPr>
            </w:pPr>
            <w:r w:rsidRPr="00340751">
              <w:rPr>
                <w:rFonts w:eastAsia="Times New Roman"/>
                <w:color w:val="000000"/>
                <w:sz w:val="18"/>
                <w:szCs w:val="18"/>
              </w:rPr>
              <w:t>8</w:t>
            </w:r>
          </w:p>
        </w:tc>
      </w:tr>
      <w:tr w:rsidR="00340751" w:rsidRPr="00340751" w14:paraId="17983DC4" w14:textId="77777777" w:rsidTr="00965C7D">
        <w:trPr>
          <w:trHeight w:val="288"/>
        </w:trPr>
        <w:tc>
          <w:tcPr>
            <w:tcW w:w="10627" w:type="dxa"/>
            <w:gridSpan w:val="5"/>
            <w:shd w:val="clear" w:color="auto" w:fill="ACB9CA" w:themeFill="text2" w:themeFillTint="66"/>
            <w:noWrap/>
          </w:tcPr>
          <w:p w14:paraId="2055D34F" w14:textId="77777777" w:rsidR="00340751" w:rsidRPr="00340751" w:rsidRDefault="00340751" w:rsidP="008D1578">
            <w:pPr>
              <w:jc w:val="center"/>
              <w:rPr>
                <w:rFonts w:eastAsia="Times New Roman"/>
                <w:b/>
                <w:bCs/>
                <w:color w:val="000000"/>
                <w:sz w:val="18"/>
                <w:szCs w:val="18"/>
              </w:rPr>
            </w:pPr>
            <w:r w:rsidRPr="00340751">
              <w:rPr>
                <w:rFonts w:eastAsia="Times New Roman"/>
                <w:b/>
                <w:bCs/>
                <w:color w:val="000000"/>
                <w:sz w:val="18"/>
                <w:szCs w:val="18"/>
              </w:rPr>
              <w:t>Terminal degradation products</w:t>
            </w:r>
          </w:p>
        </w:tc>
      </w:tr>
      <w:tr w:rsidR="00340751" w:rsidRPr="00340751" w14:paraId="0D372AED" w14:textId="77777777" w:rsidTr="0040584F">
        <w:trPr>
          <w:trHeight w:val="288"/>
        </w:trPr>
        <w:tc>
          <w:tcPr>
            <w:tcW w:w="4248" w:type="dxa"/>
            <w:noWrap/>
          </w:tcPr>
          <w:p w14:paraId="4686474B" w14:textId="77777777" w:rsidR="00340751" w:rsidRPr="00340751" w:rsidRDefault="00340751" w:rsidP="008D1578">
            <w:pPr>
              <w:rPr>
                <w:rFonts w:eastAsia="Times New Roman"/>
                <w:color w:val="000000"/>
                <w:sz w:val="18"/>
                <w:szCs w:val="18"/>
              </w:rPr>
            </w:pPr>
            <w:r w:rsidRPr="00340751">
              <w:rPr>
                <w:rFonts w:eastAsia="Times New Roman"/>
                <w:color w:val="000000"/>
                <w:sz w:val="18"/>
                <w:szCs w:val="18"/>
              </w:rPr>
              <w:t xml:space="preserve">Perfluorobutanoic acid (PFBA) </w:t>
            </w:r>
          </w:p>
        </w:tc>
        <w:tc>
          <w:tcPr>
            <w:tcW w:w="1659" w:type="dxa"/>
            <w:vMerge w:val="restart"/>
            <w:vAlign w:val="center"/>
          </w:tcPr>
          <w:p w14:paraId="2869DFD7" w14:textId="77777777" w:rsidR="00340751" w:rsidRPr="00340751" w:rsidRDefault="00340751" w:rsidP="008D1578">
            <w:pPr>
              <w:rPr>
                <w:rFonts w:eastAsia="Times New Roman"/>
                <w:color w:val="000000"/>
                <w:sz w:val="18"/>
                <w:szCs w:val="18"/>
              </w:rPr>
            </w:pPr>
            <w:r w:rsidRPr="00340751">
              <w:rPr>
                <w:rFonts w:eastAsia="Times New Roman"/>
                <w:color w:val="000000"/>
                <w:sz w:val="18"/>
                <w:szCs w:val="18"/>
              </w:rPr>
              <w:t>Perfluoroalkyl substances</w:t>
            </w:r>
          </w:p>
        </w:tc>
        <w:tc>
          <w:tcPr>
            <w:tcW w:w="1748" w:type="dxa"/>
            <w:vMerge w:val="restart"/>
            <w:vAlign w:val="center"/>
          </w:tcPr>
          <w:p w14:paraId="56106FF2" w14:textId="0C53AB3C" w:rsidR="00340751" w:rsidRPr="00340751" w:rsidRDefault="00340751" w:rsidP="008D1578">
            <w:pPr>
              <w:rPr>
                <w:rFonts w:eastAsia="Times New Roman"/>
                <w:color w:val="000000"/>
                <w:sz w:val="18"/>
                <w:szCs w:val="18"/>
              </w:rPr>
            </w:pPr>
            <w:r w:rsidRPr="00340751">
              <w:rPr>
                <w:rFonts w:eastAsia="Times New Roman"/>
                <w:color w:val="000000"/>
                <w:sz w:val="18"/>
                <w:szCs w:val="18"/>
              </w:rPr>
              <w:t>Perfluoroalkyl acids (PFAAs)</w:t>
            </w:r>
          </w:p>
        </w:tc>
        <w:tc>
          <w:tcPr>
            <w:tcW w:w="1723" w:type="dxa"/>
            <w:vMerge w:val="restart"/>
            <w:vAlign w:val="center"/>
          </w:tcPr>
          <w:p w14:paraId="4FA38B21" w14:textId="77777777" w:rsidR="00340751" w:rsidRPr="00340751" w:rsidRDefault="00340751" w:rsidP="008D1578">
            <w:pPr>
              <w:rPr>
                <w:rFonts w:eastAsia="Times New Roman"/>
                <w:color w:val="000000"/>
                <w:sz w:val="18"/>
                <w:szCs w:val="18"/>
              </w:rPr>
            </w:pPr>
            <w:r w:rsidRPr="00340751">
              <w:rPr>
                <w:sz w:val="18"/>
                <w:szCs w:val="18"/>
              </w:rPr>
              <w:t>Perfluoroalkyl carboxylic acids (</w:t>
            </w:r>
            <w:r w:rsidRPr="00340751">
              <w:rPr>
                <w:rFonts w:eastAsia="Times New Roman"/>
                <w:color w:val="000000"/>
                <w:sz w:val="18"/>
                <w:szCs w:val="18"/>
              </w:rPr>
              <w:t>PFCAs)</w:t>
            </w:r>
          </w:p>
        </w:tc>
        <w:tc>
          <w:tcPr>
            <w:tcW w:w="1249" w:type="dxa"/>
            <w:shd w:val="clear" w:color="auto" w:fill="FBE4D5" w:themeFill="accent2" w:themeFillTint="33"/>
          </w:tcPr>
          <w:p w14:paraId="501D4043" w14:textId="77777777" w:rsidR="00340751" w:rsidRPr="00340751" w:rsidRDefault="00340751" w:rsidP="008D1578">
            <w:pPr>
              <w:jc w:val="center"/>
              <w:rPr>
                <w:rFonts w:eastAsia="Times New Roman"/>
                <w:color w:val="000000"/>
                <w:sz w:val="18"/>
                <w:szCs w:val="18"/>
              </w:rPr>
            </w:pPr>
            <w:r w:rsidRPr="00340751">
              <w:rPr>
                <w:rFonts w:eastAsia="Times New Roman"/>
                <w:color w:val="000000"/>
                <w:sz w:val="18"/>
                <w:szCs w:val="18"/>
              </w:rPr>
              <w:t>4</w:t>
            </w:r>
          </w:p>
        </w:tc>
      </w:tr>
      <w:tr w:rsidR="00340751" w:rsidRPr="00340751" w14:paraId="7CCC7EA3" w14:textId="77777777" w:rsidTr="0040584F">
        <w:trPr>
          <w:trHeight w:val="288"/>
        </w:trPr>
        <w:tc>
          <w:tcPr>
            <w:tcW w:w="4248" w:type="dxa"/>
            <w:noWrap/>
          </w:tcPr>
          <w:p w14:paraId="18767EBF" w14:textId="77777777" w:rsidR="00340751" w:rsidRPr="00340751" w:rsidRDefault="00340751" w:rsidP="008D1578">
            <w:pPr>
              <w:rPr>
                <w:rFonts w:eastAsia="Times New Roman"/>
                <w:color w:val="000000"/>
                <w:sz w:val="18"/>
                <w:szCs w:val="18"/>
              </w:rPr>
            </w:pPr>
            <w:r w:rsidRPr="00340751">
              <w:rPr>
                <w:rFonts w:eastAsia="Times New Roman"/>
                <w:color w:val="000000"/>
                <w:sz w:val="18"/>
                <w:szCs w:val="18"/>
              </w:rPr>
              <w:t xml:space="preserve">Perfluoropentanoic acid (PFPeA) </w:t>
            </w:r>
          </w:p>
        </w:tc>
        <w:tc>
          <w:tcPr>
            <w:tcW w:w="1659" w:type="dxa"/>
            <w:vMerge/>
          </w:tcPr>
          <w:p w14:paraId="14E92527" w14:textId="77777777" w:rsidR="00340751" w:rsidRPr="00340751" w:rsidRDefault="00340751" w:rsidP="008D1578">
            <w:pPr>
              <w:rPr>
                <w:rFonts w:eastAsia="Times New Roman"/>
                <w:color w:val="000000"/>
                <w:sz w:val="18"/>
                <w:szCs w:val="18"/>
              </w:rPr>
            </w:pPr>
          </w:p>
        </w:tc>
        <w:tc>
          <w:tcPr>
            <w:tcW w:w="1748" w:type="dxa"/>
            <w:vMerge/>
          </w:tcPr>
          <w:p w14:paraId="4F4312BF" w14:textId="77777777" w:rsidR="00340751" w:rsidRPr="00340751" w:rsidRDefault="00340751" w:rsidP="008D1578">
            <w:pPr>
              <w:rPr>
                <w:rFonts w:eastAsia="Times New Roman"/>
                <w:color w:val="000000"/>
                <w:sz w:val="18"/>
                <w:szCs w:val="18"/>
              </w:rPr>
            </w:pPr>
          </w:p>
        </w:tc>
        <w:tc>
          <w:tcPr>
            <w:tcW w:w="1723" w:type="dxa"/>
            <w:vMerge/>
            <w:vAlign w:val="center"/>
          </w:tcPr>
          <w:p w14:paraId="5B331176" w14:textId="77777777" w:rsidR="00340751" w:rsidRPr="00340751" w:rsidRDefault="00340751" w:rsidP="008D1578">
            <w:pPr>
              <w:rPr>
                <w:rFonts w:eastAsia="Times New Roman"/>
                <w:color w:val="000000"/>
                <w:sz w:val="18"/>
                <w:szCs w:val="18"/>
              </w:rPr>
            </w:pPr>
          </w:p>
        </w:tc>
        <w:tc>
          <w:tcPr>
            <w:tcW w:w="1249" w:type="dxa"/>
            <w:shd w:val="clear" w:color="auto" w:fill="FBE4D5" w:themeFill="accent2" w:themeFillTint="33"/>
          </w:tcPr>
          <w:p w14:paraId="5131C12B" w14:textId="77777777" w:rsidR="00340751" w:rsidRPr="00340751" w:rsidRDefault="00340751" w:rsidP="008D1578">
            <w:pPr>
              <w:jc w:val="center"/>
              <w:rPr>
                <w:rFonts w:eastAsia="Times New Roman"/>
                <w:color w:val="000000"/>
                <w:sz w:val="18"/>
                <w:szCs w:val="18"/>
              </w:rPr>
            </w:pPr>
            <w:r w:rsidRPr="00340751">
              <w:rPr>
                <w:rFonts w:eastAsia="Times New Roman"/>
                <w:color w:val="000000"/>
                <w:sz w:val="18"/>
                <w:szCs w:val="18"/>
              </w:rPr>
              <w:t>5</w:t>
            </w:r>
          </w:p>
        </w:tc>
      </w:tr>
      <w:tr w:rsidR="00340751" w:rsidRPr="00340751" w14:paraId="77C3CC01" w14:textId="77777777" w:rsidTr="0040584F">
        <w:trPr>
          <w:trHeight w:val="288"/>
        </w:trPr>
        <w:tc>
          <w:tcPr>
            <w:tcW w:w="4248" w:type="dxa"/>
            <w:noWrap/>
          </w:tcPr>
          <w:p w14:paraId="4C232242" w14:textId="77777777" w:rsidR="00340751" w:rsidRPr="00340751" w:rsidRDefault="00340751" w:rsidP="008D1578">
            <w:pPr>
              <w:rPr>
                <w:rFonts w:eastAsia="Times New Roman"/>
                <w:color w:val="000000"/>
                <w:sz w:val="18"/>
                <w:szCs w:val="18"/>
              </w:rPr>
            </w:pPr>
            <w:r w:rsidRPr="00340751">
              <w:rPr>
                <w:rFonts w:eastAsia="Times New Roman"/>
                <w:color w:val="000000"/>
                <w:sz w:val="18"/>
                <w:szCs w:val="18"/>
              </w:rPr>
              <w:t xml:space="preserve">Perfluorohexanoic acid (PFHxA) </w:t>
            </w:r>
          </w:p>
        </w:tc>
        <w:tc>
          <w:tcPr>
            <w:tcW w:w="1659" w:type="dxa"/>
            <w:vMerge/>
          </w:tcPr>
          <w:p w14:paraId="7AE61F4E" w14:textId="77777777" w:rsidR="00340751" w:rsidRPr="00340751" w:rsidRDefault="00340751" w:rsidP="008D1578">
            <w:pPr>
              <w:rPr>
                <w:rFonts w:eastAsia="Times New Roman"/>
                <w:color w:val="000000"/>
                <w:sz w:val="18"/>
                <w:szCs w:val="18"/>
              </w:rPr>
            </w:pPr>
          </w:p>
        </w:tc>
        <w:tc>
          <w:tcPr>
            <w:tcW w:w="1748" w:type="dxa"/>
            <w:vMerge/>
          </w:tcPr>
          <w:p w14:paraId="694BF1AA" w14:textId="77777777" w:rsidR="00340751" w:rsidRPr="00340751" w:rsidRDefault="00340751" w:rsidP="008D1578">
            <w:pPr>
              <w:rPr>
                <w:rFonts w:eastAsia="Times New Roman"/>
                <w:color w:val="000000"/>
                <w:sz w:val="18"/>
                <w:szCs w:val="18"/>
              </w:rPr>
            </w:pPr>
          </w:p>
        </w:tc>
        <w:tc>
          <w:tcPr>
            <w:tcW w:w="1723" w:type="dxa"/>
            <w:vMerge/>
            <w:vAlign w:val="center"/>
          </w:tcPr>
          <w:p w14:paraId="2182EA31" w14:textId="77777777" w:rsidR="00340751" w:rsidRPr="00340751" w:rsidRDefault="00340751" w:rsidP="008D1578">
            <w:pPr>
              <w:rPr>
                <w:rFonts w:eastAsia="Times New Roman"/>
                <w:color w:val="000000"/>
                <w:sz w:val="18"/>
                <w:szCs w:val="18"/>
              </w:rPr>
            </w:pPr>
          </w:p>
        </w:tc>
        <w:tc>
          <w:tcPr>
            <w:tcW w:w="1249" w:type="dxa"/>
            <w:shd w:val="clear" w:color="auto" w:fill="FBE4D5" w:themeFill="accent2" w:themeFillTint="33"/>
          </w:tcPr>
          <w:p w14:paraId="365F0EB3" w14:textId="77777777" w:rsidR="00340751" w:rsidRPr="00340751" w:rsidRDefault="00340751" w:rsidP="008D1578">
            <w:pPr>
              <w:jc w:val="center"/>
              <w:rPr>
                <w:rFonts w:eastAsia="Times New Roman"/>
                <w:color w:val="000000"/>
                <w:sz w:val="18"/>
                <w:szCs w:val="18"/>
              </w:rPr>
            </w:pPr>
            <w:r w:rsidRPr="00340751">
              <w:rPr>
                <w:rFonts w:eastAsia="Times New Roman"/>
                <w:color w:val="000000"/>
                <w:sz w:val="18"/>
                <w:szCs w:val="18"/>
              </w:rPr>
              <w:t>6</w:t>
            </w:r>
          </w:p>
        </w:tc>
      </w:tr>
      <w:tr w:rsidR="00340751" w:rsidRPr="00340751" w14:paraId="397F02C5" w14:textId="77777777" w:rsidTr="0040584F">
        <w:trPr>
          <w:trHeight w:val="288"/>
        </w:trPr>
        <w:tc>
          <w:tcPr>
            <w:tcW w:w="4248" w:type="dxa"/>
            <w:noWrap/>
          </w:tcPr>
          <w:p w14:paraId="2D76408B" w14:textId="77777777" w:rsidR="00340751" w:rsidRPr="00340751" w:rsidRDefault="00340751" w:rsidP="008D1578">
            <w:pPr>
              <w:rPr>
                <w:rFonts w:eastAsia="Times New Roman"/>
                <w:color w:val="000000"/>
                <w:sz w:val="18"/>
                <w:szCs w:val="18"/>
              </w:rPr>
            </w:pPr>
            <w:r w:rsidRPr="00340751">
              <w:rPr>
                <w:rFonts w:eastAsia="Times New Roman"/>
                <w:color w:val="000000"/>
                <w:sz w:val="18"/>
                <w:szCs w:val="18"/>
              </w:rPr>
              <w:t xml:space="preserve">Perfluoroheptanoic acid (PFHpA) </w:t>
            </w:r>
          </w:p>
        </w:tc>
        <w:tc>
          <w:tcPr>
            <w:tcW w:w="1659" w:type="dxa"/>
            <w:vMerge/>
          </w:tcPr>
          <w:p w14:paraId="2C96E9D7" w14:textId="77777777" w:rsidR="00340751" w:rsidRPr="00340751" w:rsidRDefault="00340751" w:rsidP="008D1578">
            <w:pPr>
              <w:rPr>
                <w:rFonts w:eastAsia="Times New Roman"/>
                <w:color w:val="000000"/>
                <w:sz w:val="18"/>
                <w:szCs w:val="18"/>
              </w:rPr>
            </w:pPr>
          </w:p>
        </w:tc>
        <w:tc>
          <w:tcPr>
            <w:tcW w:w="1748" w:type="dxa"/>
            <w:vMerge/>
          </w:tcPr>
          <w:p w14:paraId="3495B2AD" w14:textId="77777777" w:rsidR="00340751" w:rsidRPr="00340751" w:rsidRDefault="00340751" w:rsidP="008D1578">
            <w:pPr>
              <w:rPr>
                <w:rFonts w:eastAsia="Times New Roman"/>
                <w:color w:val="000000"/>
                <w:sz w:val="18"/>
                <w:szCs w:val="18"/>
              </w:rPr>
            </w:pPr>
          </w:p>
        </w:tc>
        <w:tc>
          <w:tcPr>
            <w:tcW w:w="1723" w:type="dxa"/>
            <w:vMerge/>
            <w:vAlign w:val="center"/>
          </w:tcPr>
          <w:p w14:paraId="6DF45AF4" w14:textId="77777777" w:rsidR="00340751" w:rsidRPr="00340751" w:rsidRDefault="00340751" w:rsidP="008D1578">
            <w:pPr>
              <w:rPr>
                <w:rFonts w:eastAsia="Times New Roman"/>
                <w:color w:val="000000"/>
                <w:sz w:val="18"/>
                <w:szCs w:val="18"/>
              </w:rPr>
            </w:pPr>
          </w:p>
        </w:tc>
        <w:tc>
          <w:tcPr>
            <w:tcW w:w="1249" w:type="dxa"/>
            <w:shd w:val="clear" w:color="auto" w:fill="FBE4D5" w:themeFill="accent2" w:themeFillTint="33"/>
          </w:tcPr>
          <w:p w14:paraId="5252471D" w14:textId="77777777" w:rsidR="00340751" w:rsidRPr="00340751" w:rsidRDefault="00340751" w:rsidP="008D1578">
            <w:pPr>
              <w:jc w:val="center"/>
              <w:rPr>
                <w:rFonts w:eastAsia="Times New Roman"/>
                <w:color w:val="000000"/>
                <w:sz w:val="18"/>
                <w:szCs w:val="18"/>
              </w:rPr>
            </w:pPr>
            <w:r w:rsidRPr="00340751">
              <w:rPr>
                <w:rFonts w:eastAsia="Times New Roman"/>
                <w:color w:val="000000"/>
                <w:sz w:val="18"/>
                <w:szCs w:val="18"/>
              </w:rPr>
              <w:t>7</w:t>
            </w:r>
          </w:p>
        </w:tc>
      </w:tr>
      <w:tr w:rsidR="00340751" w:rsidRPr="00340751" w14:paraId="37D0B19D" w14:textId="77777777" w:rsidTr="0040584F">
        <w:trPr>
          <w:trHeight w:val="288"/>
        </w:trPr>
        <w:tc>
          <w:tcPr>
            <w:tcW w:w="4248" w:type="dxa"/>
            <w:noWrap/>
          </w:tcPr>
          <w:p w14:paraId="589A143C" w14:textId="77777777" w:rsidR="00340751" w:rsidRPr="00340751" w:rsidRDefault="00340751" w:rsidP="008D1578">
            <w:pPr>
              <w:rPr>
                <w:rFonts w:eastAsia="Times New Roman"/>
                <w:color w:val="000000"/>
                <w:sz w:val="18"/>
                <w:szCs w:val="18"/>
              </w:rPr>
            </w:pPr>
            <w:r w:rsidRPr="00340751">
              <w:rPr>
                <w:rFonts w:eastAsia="Times New Roman"/>
                <w:color w:val="000000"/>
                <w:sz w:val="18"/>
                <w:szCs w:val="18"/>
              </w:rPr>
              <w:t xml:space="preserve">Perfluorooctanoic acid (PFOA) </w:t>
            </w:r>
          </w:p>
        </w:tc>
        <w:tc>
          <w:tcPr>
            <w:tcW w:w="1659" w:type="dxa"/>
            <w:vMerge/>
          </w:tcPr>
          <w:p w14:paraId="2A072561" w14:textId="77777777" w:rsidR="00340751" w:rsidRPr="00340751" w:rsidRDefault="00340751" w:rsidP="008D1578">
            <w:pPr>
              <w:rPr>
                <w:rFonts w:eastAsia="Times New Roman"/>
                <w:color w:val="000000"/>
                <w:sz w:val="18"/>
                <w:szCs w:val="18"/>
              </w:rPr>
            </w:pPr>
          </w:p>
        </w:tc>
        <w:tc>
          <w:tcPr>
            <w:tcW w:w="1748" w:type="dxa"/>
            <w:vMerge/>
          </w:tcPr>
          <w:p w14:paraId="6F31BD12" w14:textId="77777777" w:rsidR="00340751" w:rsidRPr="00340751" w:rsidRDefault="00340751" w:rsidP="008D1578">
            <w:pPr>
              <w:rPr>
                <w:rFonts w:eastAsia="Times New Roman"/>
                <w:color w:val="000000"/>
                <w:sz w:val="18"/>
                <w:szCs w:val="18"/>
              </w:rPr>
            </w:pPr>
          </w:p>
        </w:tc>
        <w:tc>
          <w:tcPr>
            <w:tcW w:w="1723" w:type="dxa"/>
            <w:vMerge/>
            <w:vAlign w:val="center"/>
          </w:tcPr>
          <w:p w14:paraId="622F5CA4" w14:textId="77777777" w:rsidR="00340751" w:rsidRPr="00340751" w:rsidRDefault="00340751" w:rsidP="008D1578">
            <w:pPr>
              <w:rPr>
                <w:rFonts w:eastAsia="Times New Roman"/>
                <w:color w:val="000000"/>
                <w:sz w:val="18"/>
                <w:szCs w:val="18"/>
              </w:rPr>
            </w:pPr>
          </w:p>
        </w:tc>
        <w:tc>
          <w:tcPr>
            <w:tcW w:w="1249" w:type="dxa"/>
            <w:shd w:val="clear" w:color="auto" w:fill="F4B083" w:themeFill="accent2" w:themeFillTint="99"/>
          </w:tcPr>
          <w:p w14:paraId="4E01D838" w14:textId="77777777" w:rsidR="00340751" w:rsidRPr="00340751" w:rsidRDefault="00340751" w:rsidP="008D1578">
            <w:pPr>
              <w:jc w:val="center"/>
              <w:rPr>
                <w:rFonts w:eastAsia="Times New Roman"/>
                <w:color w:val="000000"/>
                <w:sz w:val="18"/>
                <w:szCs w:val="18"/>
              </w:rPr>
            </w:pPr>
            <w:r w:rsidRPr="00340751">
              <w:rPr>
                <w:rFonts w:eastAsia="Times New Roman"/>
                <w:color w:val="000000"/>
                <w:sz w:val="18"/>
                <w:szCs w:val="18"/>
              </w:rPr>
              <w:t>8</w:t>
            </w:r>
          </w:p>
        </w:tc>
      </w:tr>
      <w:tr w:rsidR="00340751" w:rsidRPr="00340751" w14:paraId="79B43969" w14:textId="77777777" w:rsidTr="0040584F">
        <w:trPr>
          <w:trHeight w:val="288"/>
        </w:trPr>
        <w:tc>
          <w:tcPr>
            <w:tcW w:w="4248" w:type="dxa"/>
            <w:noWrap/>
          </w:tcPr>
          <w:p w14:paraId="5C3AA2A2" w14:textId="77777777" w:rsidR="00340751" w:rsidRPr="00340751" w:rsidRDefault="00340751" w:rsidP="008D1578">
            <w:pPr>
              <w:rPr>
                <w:rFonts w:eastAsia="Times New Roman"/>
                <w:color w:val="000000"/>
                <w:sz w:val="18"/>
                <w:szCs w:val="18"/>
              </w:rPr>
            </w:pPr>
            <w:r w:rsidRPr="00340751">
              <w:rPr>
                <w:rFonts w:eastAsia="Times New Roman"/>
                <w:color w:val="000000"/>
                <w:sz w:val="18"/>
                <w:szCs w:val="18"/>
              </w:rPr>
              <w:t>Perfluorononanoic acid (PFNA)</w:t>
            </w:r>
          </w:p>
        </w:tc>
        <w:tc>
          <w:tcPr>
            <w:tcW w:w="1659" w:type="dxa"/>
            <w:vMerge/>
          </w:tcPr>
          <w:p w14:paraId="507E0F72" w14:textId="77777777" w:rsidR="00340751" w:rsidRPr="00340751" w:rsidRDefault="00340751" w:rsidP="008D1578">
            <w:pPr>
              <w:rPr>
                <w:rFonts w:eastAsia="Times New Roman"/>
                <w:color w:val="000000"/>
                <w:sz w:val="18"/>
                <w:szCs w:val="18"/>
              </w:rPr>
            </w:pPr>
          </w:p>
        </w:tc>
        <w:tc>
          <w:tcPr>
            <w:tcW w:w="1748" w:type="dxa"/>
            <w:vMerge/>
          </w:tcPr>
          <w:p w14:paraId="0F236627" w14:textId="77777777" w:rsidR="00340751" w:rsidRPr="00340751" w:rsidRDefault="00340751" w:rsidP="008D1578">
            <w:pPr>
              <w:rPr>
                <w:rFonts w:eastAsia="Times New Roman"/>
                <w:color w:val="000000"/>
                <w:sz w:val="18"/>
                <w:szCs w:val="18"/>
              </w:rPr>
            </w:pPr>
          </w:p>
        </w:tc>
        <w:tc>
          <w:tcPr>
            <w:tcW w:w="1723" w:type="dxa"/>
            <w:vMerge/>
            <w:vAlign w:val="center"/>
          </w:tcPr>
          <w:p w14:paraId="5C12A28F" w14:textId="77777777" w:rsidR="00340751" w:rsidRPr="00340751" w:rsidRDefault="00340751" w:rsidP="008D1578">
            <w:pPr>
              <w:rPr>
                <w:rFonts w:eastAsia="Times New Roman"/>
                <w:color w:val="000000"/>
                <w:sz w:val="18"/>
                <w:szCs w:val="18"/>
              </w:rPr>
            </w:pPr>
          </w:p>
        </w:tc>
        <w:tc>
          <w:tcPr>
            <w:tcW w:w="1249" w:type="dxa"/>
            <w:shd w:val="clear" w:color="auto" w:fill="F4B083" w:themeFill="accent2" w:themeFillTint="99"/>
          </w:tcPr>
          <w:p w14:paraId="51F33139" w14:textId="77777777" w:rsidR="00340751" w:rsidRPr="00340751" w:rsidRDefault="00340751" w:rsidP="008D1578">
            <w:pPr>
              <w:jc w:val="center"/>
              <w:rPr>
                <w:rFonts w:eastAsia="Times New Roman"/>
                <w:color w:val="000000"/>
                <w:sz w:val="18"/>
                <w:szCs w:val="18"/>
              </w:rPr>
            </w:pPr>
            <w:r w:rsidRPr="00340751">
              <w:rPr>
                <w:rFonts w:eastAsia="Times New Roman"/>
                <w:color w:val="000000"/>
                <w:sz w:val="18"/>
                <w:szCs w:val="18"/>
              </w:rPr>
              <w:t>9</w:t>
            </w:r>
          </w:p>
        </w:tc>
      </w:tr>
      <w:tr w:rsidR="00340751" w:rsidRPr="00340751" w14:paraId="468D4681" w14:textId="77777777" w:rsidTr="0040584F">
        <w:trPr>
          <w:trHeight w:val="288"/>
        </w:trPr>
        <w:tc>
          <w:tcPr>
            <w:tcW w:w="4248" w:type="dxa"/>
            <w:noWrap/>
          </w:tcPr>
          <w:p w14:paraId="120B6BF5" w14:textId="77777777" w:rsidR="00340751" w:rsidRPr="00340751" w:rsidRDefault="00340751" w:rsidP="008D1578">
            <w:pPr>
              <w:rPr>
                <w:rFonts w:eastAsia="Times New Roman"/>
                <w:color w:val="000000"/>
                <w:sz w:val="18"/>
                <w:szCs w:val="18"/>
              </w:rPr>
            </w:pPr>
            <w:r w:rsidRPr="00340751">
              <w:rPr>
                <w:rFonts w:eastAsia="Times New Roman"/>
                <w:color w:val="000000"/>
                <w:sz w:val="18"/>
                <w:szCs w:val="18"/>
              </w:rPr>
              <w:t xml:space="preserve">Perfluorodecanoic acid (PFDA) </w:t>
            </w:r>
          </w:p>
        </w:tc>
        <w:tc>
          <w:tcPr>
            <w:tcW w:w="1659" w:type="dxa"/>
            <w:vMerge/>
          </w:tcPr>
          <w:p w14:paraId="5B393E64" w14:textId="77777777" w:rsidR="00340751" w:rsidRPr="00340751" w:rsidRDefault="00340751" w:rsidP="008D1578">
            <w:pPr>
              <w:rPr>
                <w:rFonts w:eastAsia="Times New Roman"/>
                <w:color w:val="000000"/>
                <w:sz w:val="18"/>
                <w:szCs w:val="18"/>
              </w:rPr>
            </w:pPr>
          </w:p>
        </w:tc>
        <w:tc>
          <w:tcPr>
            <w:tcW w:w="1748" w:type="dxa"/>
            <w:vMerge/>
          </w:tcPr>
          <w:p w14:paraId="3E1B587F" w14:textId="77777777" w:rsidR="00340751" w:rsidRPr="00340751" w:rsidRDefault="00340751" w:rsidP="008D1578">
            <w:pPr>
              <w:rPr>
                <w:rFonts w:eastAsia="Times New Roman"/>
                <w:color w:val="000000"/>
                <w:sz w:val="18"/>
                <w:szCs w:val="18"/>
              </w:rPr>
            </w:pPr>
          </w:p>
        </w:tc>
        <w:tc>
          <w:tcPr>
            <w:tcW w:w="1723" w:type="dxa"/>
            <w:vMerge/>
            <w:vAlign w:val="center"/>
          </w:tcPr>
          <w:p w14:paraId="3A1ED5A1" w14:textId="77777777" w:rsidR="00340751" w:rsidRPr="00340751" w:rsidRDefault="00340751" w:rsidP="008D1578">
            <w:pPr>
              <w:rPr>
                <w:rFonts w:eastAsia="Times New Roman"/>
                <w:color w:val="000000"/>
                <w:sz w:val="18"/>
                <w:szCs w:val="18"/>
              </w:rPr>
            </w:pPr>
          </w:p>
        </w:tc>
        <w:tc>
          <w:tcPr>
            <w:tcW w:w="1249" w:type="dxa"/>
            <w:shd w:val="clear" w:color="auto" w:fill="F4B083" w:themeFill="accent2" w:themeFillTint="99"/>
          </w:tcPr>
          <w:p w14:paraId="4BF664FE" w14:textId="77777777" w:rsidR="00340751" w:rsidRPr="00340751" w:rsidRDefault="00340751" w:rsidP="008D1578">
            <w:pPr>
              <w:jc w:val="center"/>
              <w:rPr>
                <w:rFonts w:eastAsia="Times New Roman"/>
                <w:color w:val="000000"/>
                <w:sz w:val="18"/>
                <w:szCs w:val="18"/>
              </w:rPr>
            </w:pPr>
            <w:r w:rsidRPr="00340751">
              <w:rPr>
                <w:rFonts w:eastAsia="Times New Roman"/>
                <w:color w:val="000000"/>
                <w:sz w:val="18"/>
                <w:szCs w:val="18"/>
              </w:rPr>
              <w:t>10</w:t>
            </w:r>
          </w:p>
        </w:tc>
      </w:tr>
      <w:tr w:rsidR="00340751" w:rsidRPr="00340751" w14:paraId="0C3ABA88" w14:textId="77777777" w:rsidTr="0040584F">
        <w:trPr>
          <w:trHeight w:val="288"/>
        </w:trPr>
        <w:tc>
          <w:tcPr>
            <w:tcW w:w="4248" w:type="dxa"/>
            <w:noWrap/>
          </w:tcPr>
          <w:p w14:paraId="34D6A1B9" w14:textId="77777777" w:rsidR="00340751" w:rsidRPr="00340751" w:rsidRDefault="00340751" w:rsidP="008D1578">
            <w:pPr>
              <w:rPr>
                <w:rFonts w:eastAsia="Times New Roman"/>
                <w:color w:val="000000"/>
                <w:sz w:val="18"/>
                <w:szCs w:val="18"/>
              </w:rPr>
            </w:pPr>
            <w:r w:rsidRPr="00340751">
              <w:rPr>
                <w:rFonts w:eastAsia="Times New Roman"/>
                <w:color w:val="000000"/>
                <w:sz w:val="18"/>
                <w:szCs w:val="18"/>
              </w:rPr>
              <w:t xml:space="preserve">Perfluoroundecanoic acid (PFUnDA) </w:t>
            </w:r>
          </w:p>
        </w:tc>
        <w:tc>
          <w:tcPr>
            <w:tcW w:w="1659" w:type="dxa"/>
            <w:vMerge/>
          </w:tcPr>
          <w:p w14:paraId="29070E66" w14:textId="77777777" w:rsidR="00340751" w:rsidRPr="00340751" w:rsidRDefault="00340751" w:rsidP="008D1578">
            <w:pPr>
              <w:rPr>
                <w:rFonts w:eastAsia="Times New Roman"/>
                <w:color w:val="000000"/>
                <w:sz w:val="18"/>
                <w:szCs w:val="18"/>
              </w:rPr>
            </w:pPr>
          </w:p>
        </w:tc>
        <w:tc>
          <w:tcPr>
            <w:tcW w:w="1748" w:type="dxa"/>
            <w:vMerge/>
          </w:tcPr>
          <w:p w14:paraId="0EC030E1" w14:textId="77777777" w:rsidR="00340751" w:rsidRPr="00340751" w:rsidRDefault="00340751" w:rsidP="008D1578">
            <w:pPr>
              <w:rPr>
                <w:rFonts w:eastAsia="Times New Roman"/>
                <w:color w:val="000000"/>
                <w:sz w:val="18"/>
                <w:szCs w:val="18"/>
              </w:rPr>
            </w:pPr>
          </w:p>
        </w:tc>
        <w:tc>
          <w:tcPr>
            <w:tcW w:w="1723" w:type="dxa"/>
            <w:vMerge/>
            <w:vAlign w:val="center"/>
          </w:tcPr>
          <w:p w14:paraId="7E1FE8B3" w14:textId="77777777" w:rsidR="00340751" w:rsidRPr="00340751" w:rsidRDefault="00340751" w:rsidP="008D1578">
            <w:pPr>
              <w:rPr>
                <w:rFonts w:eastAsia="Times New Roman"/>
                <w:color w:val="000000"/>
                <w:sz w:val="18"/>
                <w:szCs w:val="18"/>
              </w:rPr>
            </w:pPr>
          </w:p>
        </w:tc>
        <w:tc>
          <w:tcPr>
            <w:tcW w:w="1249" w:type="dxa"/>
            <w:shd w:val="clear" w:color="auto" w:fill="F4B083" w:themeFill="accent2" w:themeFillTint="99"/>
          </w:tcPr>
          <w:p w14:paraId="292F0760" w14:textId="77777777" w:rsidR="00340751" w:rsidRPr="00340751" w:rsidRDefault="00340751" w:rsidP="008D1578">
            <w:pPr>
              <w:jc w:val="center"/>
              <w:rPr>
                <w:rFonts w:eastAsia="Times New Roman"/>
                <w:color w:val="000000"/>
                <w:sz w:val="18"/>
                <w:szCs w:val="18"/>
              </w:rPr>
            </w:pPr>
            <w:r w:rsidRPr="00340751">
              <w:rPr>
                <w:rFonts w:eastAsia="Times New Roman"/>
                <w:color w:val="000000"/>
                <w:sz w:val="18"/>
                <w:szCs w:val="18"/>
              </w:rPr>
              <w:t>11</w:t>
            </w:r>
          </w:p>
        </w:tc>
      </w:tr>
      <w:tr w:rsidR="00340751" w:rsidRPr="00340751" w14:paraId="17A41DEF" w14:textId="77777777" w:rsidTr="0040584F">
        <w:trPr>
          <w:trHeight w:val="288"/>
        </w:trPr>
        <w:tc>
          <w:tcPr>
            <w:tcW w:w="4248" w:type="dxa"/>
            <w:noWrap/>
          </w:tcPr>
          <w:p w14:paraId="44129FEA" w14:textId="77777777" w:rsidR="00340751" w:rsidRPr="00340751" w:rsidRDefault="00340751" w:rsidP="008D1578">
            <w:pPr>
              <w:rPr>
                <w:rFonts w:eastAsia="Times New Roman"/>
                <w:color w:val="000000"/>
                <w:sz w:val="18"/>
                <w:szCs w:val="18"/>
              </w:rPr>
            </w:pPr>
            <w:r w:rsidRPr="00340751">
              <w:rPr>
                <w:rFonts w:eastAsia="Times New Roman"/>
                <w:color w:val="000000"/>
                <w:sz w:val="18"/>
                <w:szCs w:val="18"/>
              </w:rPr>
              <w:t xml:space="preserve">Perfluorododecanoic acid (PFDoDA) </w:t>
            </w:r>
          </w:p>
        </w:tc>
        <w:tc>
          <w:tcPr>
            <w:tcW w:w="1659" w:type="dxa"/>
            <w:vMerge/>
          </w:tcPr>
          <w:p w14:paraId="198DA9CE" w14:textId="77777777" w:rsidR="00340751" w:rsidRPr="00340751" w:rsidRDefault="00340751" w:rsidP="008D1578">
            <w:pPr>
              <w:rPr>
                <w:rFonts w:eastAsia="Times New Roman"/>
                <w:color w:val="000000"/>
                <w:sz w:val="18"/>
                <w:szCs w:val="18"/>
              </w:rPr>
            </w:pPr>
          </w:p>
        </w:tc>
        <w:tc>
          <w:tcPr>
            <w:tcW w:w="1748" w:type="dxa"/>
            <w:vMerge/>
          </w:tcPr>
          <w:p w14:paraId="6AB7F67C" w14:textId="77777777" w:rsidR="00340751" w:rsidRPr="00340751" w:rsidRDefault="00340751" w:rsidP="008D1578">
            <w:pPr>
              <w:rPr>
                <w:rFonts w:eastAsia="Times New Roman"/>
                <w:color w:val="000000"/>
                <w:sz w:val="18"/>
                <w:szCs w:val="18"/>
              </w:rPr>
            </w:pPr>
          </w:p>
        </w:tc>
        <w:tc>
          <w:tcPr>
            <w:tcW w:w="1723" w:type="dxa"/>
            <w:vMerge/>
            <w:vAlign w:val="center"/>
          </w:tcPr>
          <w:p w14:paraId="2E77EB29" w14:textId="77777777" w:rsidR="00340751" w:rsidRPr="00340751" w:rsidRDefault="00340751" w:rsidP="008D1578">
            <w:pPr>
              <w:rPr>
                <w:rFonts w:eastAsia="Times New Roman"/>
                <w:color w:val="000000"/>
                <w:sz w:val="18"/>
                <w:szCs w:val="18"/>
              </w:rPr>
            </w:pPr>
          </w:p>
        </w:tc>
        <w:tc>
          <w:tcPr>
            <w:tcW w:w="1249" w:type="dxa"/>
            <w:shd w:val="clear" w:color="auto" w:fill="F4B083" w:themeFill="accent2" w:themeFillTint="99"/>
          </w:tcPr>
          <w:p w14:paraId="49853DE4" w14:textId="77777777" w:rsidR="00340751" w:rsidRPr="00340751" w:rsidRDefault="00340751" w:rsidP="008D1578">
            <w:pPr>
              <w:jc w:val="center"/>
              <w:rPr>
                <w:rFonts w:eastAsia="Times New Roman"/>
                <w:color w:val="000000"/>
                <w:sz w:val="18"/>
                <w:szCs w:val="18"/>
              </w:rPr>
            </w:pPr>
            <w:r w:rsidRPr="00340751">
              <w:rPr>
                <w:rFonts w:eastAsia="Times New Roman"/>
                <w:color w:val="000000"/>
                <w:sz w:val="18"/>
                <w:szCs w:val="18"/>
              </w:rPr>
              <w:t>12</w:t>
            </w:r>
          </w:p>
        </w:tc>
      </w:tr>
      <w:tr w:rsidR="00340751" w:rsidRPr="00340751" w14:paraId="66C7CD82" w14:textId="77777777" w:rsidTr="0040584F">
        <w:trPr>
          <w:trHeight w:val="288"/>
        </w:trPr>
        <w:tc>
          <w:tcPr>
            <w:tcW w:w="4248" w:type="dxa"/>
            <w:noWrap/>
          </w:tcPr>
          <w:p w14:paraId="0E1D25F4" w14:textId="77777777" w:rsidR="00340751" w:rsidRPr="00340751" w:rsidRDefault="00340751" w:rsidP="008D1578">
            <w:pPr>
              <w:rPr>
                <w:rFonts w:eastAsia="Times New Roman"/>
                <w:color w:val="000000"/>
                <w:sz w:val="18"/>
                <w:szCs w:val="18"/>
              </w:rPr>
            </w:pPr>
            <w:r w:rsidRPr="00340751">
              <w:rPr>
                <w:rFonts w:eastAsia="Times New Roman"/>
                <w:color w:val="000000"/>
                <w:sz w:val="18"/>
                <w:szCs w:val="18"/>
              </w:rPr>
              <w:t xml:space="preserve">Perfluorotridecanoic acid (PFTrDA) </w:t>
            </w:r>
          </w:p>
        </w:tc>
        <w:tc>
          <w:tcPr>
            <w:tcW w:w="1659" w:type="dxa"/>
            <w:vMerge/>
          </w:tcPr>
          <w:p w14:paraId="0F45CA19" w14:textId="77777777" w:rsidR="00340751" w:rsidRPr="00340751" w:rsidRDefault="00340751" w:rsidP="008D1578">
            <w:pPr>
              <w:rPr>
                <w:rFonts w:eastAsia="Times New Roman"/>
                <w:color w:val="000000"/>
                <w:sz w:val="18"/>
                <w:szCs w:val="18"/>
              </w:rPr>
            </w:pPr>
          </w:p>
        </w:tc>
        <w:tc>
          <w:tcPr>
            <w:tcW w:w="1748" w:type="dxa"/>
            <w:vMerge/>
          </w:tcPr>
          <w:p w14:paraId="0366ED5D" w14:textId="77777777" w:rsidR="00340751" w:rsidRPr="00340751" w:rsidRDefault="00340751" w:rsidP="008D1578">
            <w:pPr>
              <w:rPr>
                <w:rFonts w:eastAsia="Times New Roman"/>
                <w:color w:val="000000"/>
                <w:sz w:val="18"/>
                <w:szCs w:val="18"/>
              </w:rPr>
            </w:pPr>
          </w:p>
        </w:tc>
        <w:tc>
          <w:tcPr>
            <w:tcW w:w="1723" w:type="dxa"/>
            <w:vMerge/>
            <w:vAlign w:val="center"/>
          </w:tcPr>
          <w:p w14:paraId="1EACB8D1" w14:textId="77777777" w:rsidR="00340751" w:rsidRPr="00340751" w:rsidRDefault="00340751" w:rsidP="008D1578">
            <w:pPr>
              <w:rPr>
                <w:rFonts w:eastAsia="Times New Roman"/>
                <w:color w:val="000000"/>
                <w:sz w:val="18"/>
                <w:szCs w:val="18"/>
              </w:rPr>
            </w:pPr>
          </w:p>
        </w:tc>
        <w:tc>
          <w:tcPr>
            <w:tcW w:w="1249" w:type="dxa"/>
            <w:shd w:val="clear" w:color="auto" w:fill="F4B083" w:themeFill="accent2" w:themeFillTint="99"/>
          </w:tcPr>
          <w:p w14:paraId="633AEDF5" w14:textId="77777777" w:rsidR="00340751" w:rsidRPr="00340751" w:rsidRDefault="00340751" w:rsidP="008D1578">
            <w:pPr>
              <w:jc w:val="center"/>
              <w:rPr>
                <w:rFonts w:eastAsia="Times New Roman"/>
                <w:color w:val="000000"/>
                <w:sz w:val="18"/>
                <w:szCs w:val="18"/>
              </w:rPr>
            </w:pPr>
            <w:r w:rsidRPr="00340751">
              <w:rPr>
                <w:rFonts w:eastAsia="Times New Roman"/>
                <w:color w:val="000000"/>
                <w:sz w:val="18"/>
                <w:szCs w:val="18"/>
              </w:rPr>
              <w:t>13</w:t>
            </w:r>
          </w:p>
        </w:tc>
      </w:tr>
      <w:tr w:rsidR="00340751" w:rsidRPr="00340751" w14:paraId="271F67DD" w14:textId="77777777" w:rsidTr="0040584F">
        <w:trPr>
          <w:trHeight w:val="288"/>
        </w:trPr>
        <w:tc>
          <w:tcPr>
            <w:tcW w:w="4248" w:type="dxa"/>
            <w:noWrap/>
          </w:tcPr>
          <w:p w14:paraId="1A23D796" w14:textId="77777777" w:rsidR="00340751" w:rsidRPr="00340751" w:rsidRDefault="00340751" w:rsidP="008D1578">
            <w:pPr>
              <w:rPr>
                <w:rFonts w:eastAsia="Times New Roman"/>
                <w:color w:val="000000"/>
                <w:sz w:val="18"/>
                <w:szCs w:val="18"/>
              </w:rPr>
            </w:pPr>
            <w:r w:rsidRPr="00340751">
              <w:rPr>
                <w:rFonts w:eastAsia="Times New Roman"/>
                <w:color w:val="000000"/>
                <w:sz w:val="18"/>
                <w:szCs w:val="18"/>
              </w:rPr>
              <w:t xml:space="preserve">Perfluorotetradecanoic acid (PFTeDA) </w:t>
            </w:r>
          </w:p>
        </w:tc>
        <w:tc>
          <w:tcPr>
            <w:tcW w:w="1659" w:type="dxa"/>
            <w:vMerge/>
          </w:tcPr>
          <w:p w14:paraId="6C12436C" w14:textId="77777777" w:rsidR="00340751" w:rsidRPr="00340751" w:rsidRDefault="00340751" w:rsidP="008D1578">
            <w:pPr>
              <w:rPr>
                <w:rFonts w:eastAsia="Times New Roman"/>
                <w:color w:val="000000"/>
                <w:sz w:val="18"/>
                <w:szCs w:val="18"/>
              </w:rPr>
            </w:pPr>
          </w:p>
        </w:tc>
        <w:tc>
          <w:tcPr>
            <w:tcW w:w="1748" w:type="dxa"/>
            <w:vMerge/>
          </w:tcPr>
          <w:p w14:paraId="13B16D57" w14:textId="77777777" w:rsidR="00340751" w:rsidRPr="00340751" w:rsidRDefault="00340751" w:rsidP="008D1578">
            <w:pPr>
              <w:rPr>
                <w:rFonts w:eastAsia="Times New Roman"/>
                <w:color w:val="000000"/>
                <w:sz w:val="18"/>
                <w:szCs w:val="18"/>
              </w:rPr>
            </w:pPr>
          </w:p>
        </w:tc>
        <w:tc>
          <w:tcPr>
            <w:tcW w:w="1723" w:type="dxa"/>
            <w:vMerge/>
            <w:vAlign w:val="center"/>
          </w:tcPr>
          <w:p w14:paraId="18BC53B0" w14:textId="77777777" w:rsidR="00340751" w:rsidRPr="00340751" w:rsidRDefault="00340751" w:rsidP="008D1578">
            <w:pPr>
              <w:rPr>
                <w:rFonts w:eastAsia="Times New Roman"/>
                <w:color w:val="000000"/>
                <w:sz w:val="18"/>
                <w:szCs w:val="18"/>
              </w:rPr>
            </w:pPr>
          </w:p>
        </w:tc>
        <w:tc>
          <w:tcPr>
            <w:tcW w:w="1249" w:type="dxa"/>
            <w:shd w:val="clear" w:color="auto" w:fill="F4B083" w:themeFill="accent2" w:themeFillTint="99"/>
          </w:tcPr>
          <w:p w14:paraId="0BE33971" w14:textId="77777777" w:rsidR="00340751" w:rsidRPr="00340751" w:rsidRDefault="00340751" w:rsidP="008D1578">
            <w:pPr>
              <w:jc w:val="center"/>
              <w:rPr>
                <w:rFonts w:eastAsia="Times New Roman"/>
                <w:color w:val="000000"/>
                <w:sz w:val="18"/>
                <w:szCs w:val="18"/>
              </w:rPr>
            </w:pPr>
            <w:r w:rsidRPr="00340751">
              <w:rPr>
                <w:rFonts w:eastAsia="Times New Roman"/>
                <w:color w:val="000000"/>
                <w:sz w:val="18"/>
                <w:szCs w:val="18"/>
              </w:rPr>
              <w:t>14</w:t>
            </w:r>
          </w:p>
        </w:tc>
      </w:tr>
    </w:tbl>
    <w:p w14:paraId="49BB1644" w14:textId="77777777" w:rsidR="0040584F" w:rsidRDefault="0040584F"/>
    <w:p w14:paraId="7D745D73" w14:textId="7431F83D" w:rsidR="0040584F" w:rsidRDefault="0040584F" w:rsidP="0040584F">
      <w:pPr>
        <w:pStyle w:val="Caption"/>
      </w:pPr>
      <w:r>
        <w:lastRenderedPageBreak/>
        <w:t>Table 1 continued</w:t>
      </w:r>
    </w:p>
    <w:tbl>
      <w:tblPr>
        <w:tblStyle w:val="TableGrid"/>
        <w:tblW w:w="10627" w:type="dxa"/>
        <w:tblInd w:w="-147" w:type="dxa"/>
        <w:tblLook w:val="04A0" w:firstRow="1" w:lastRow="0" w:firstColumn="1" w:lastColumn="0" w:noHBand="0" w:noVBand="1"/>
      </w:tblPr>
      <w:tblGrid>
        <w:gridCol w:w="4248"/>
        <w:gridCol w:w="1659"/>
        <w:gridCol w:w="1748"/>
        <w:gridCol w:w="1723"/>
        <w:gridCol w:w="1249"/>
      </w:tblGrid>
      <w:tr w:rsidR="0040584F" w:rsidRPr="00340751" w14:paraId="7C9FF2EE" w14:textId="77777777" w:rsidTr="008D1578">
        <w:trPr>
          <w:trHeight w:val="288"/>
        </w:trPr>
        <w:tc>
          <w:tcPr>
            <w:tcW w:w="4248" w:type="dxa"/>
            <w:shd w:val="clear" w:color="auto" w:fill="0070C0"/>
            <w:noWrap/>
          </w:tcPr>
          <w:p w14:paraId="5AFAD0F1" w14:textId="77777777" w:rsidR="0040584F" w:rsidRDefault="0040584F" w:rsidP="008D1578">
            <w:pPr>
              <w:keepNext/>
              <w:suppressLineNumbers/>
              <w:suppressAutoHyphens/>
              <w:rPr>
                <w:sz w:val="18"/>
                <w:szCs w:val="18"/>
              </w:rPr>
            </w:pPr>
            <w:r w:rsidRPr="00340751">
              <w:rPr>
                <w:rFonts w:eastAsia="Times New Roman"/>
                <w:b/>
                <w:bCs/>
                <w:color w:val="FFFFFF" w:themeColor="background1"/>
                <w:sz w:val="18"/>
                <w:szCs w:val="18"/>
              </w:rPr>
              <w:t>PFAS compound</w:t>
            </w:r>
          </w:p>
        </w:tc>
        <w:tc>
          <w:tcPr>
            <w:tcW w:w="1659" w:type="dxa"/>
            <w:shd w:val="clear" w:color="auto" w:fill="0070C0"/>
          </w:tcPr>
          <w:p w14:paraId="632E8956" w14:textId="77777777" w:rsidR="0040584F" w:rsidRPr="00340751" w:rsidRDefault="0040584F" w:rsidP="008D1578">
            <w:pPr>
              <w:keepNext/>
              <w:suppressLineNumbers/>
              <w:suppressAutoHyphens/>
              <w:rPr>
                <w:color w:val="000000"/>
                <w:sz w:val="18"/>
                <w:szCs w:val="18"/>
              </w:rPr>
            </w:pPr>
            <w:r w:rsidRPr="00340751">
              <w:rPr>
                <w:rFonts w:eastAsia="Times New Roman"/>
                <w:b/>
                <w:bCs/>
                <w:color w:val="FFFFFF" w:themeColor="background1"/>
                <w:sz w:val="18"/>
                <w:szCs w:val="18"/>
              </w:rPr>
              <w:t>Sub</w:t>
            </w:r>
            <w:r>
              <w:rPr>
                <w:rFonts w:eastAsia="Times New Roman"/>
                <w:b/>
                <w:bCs/>
                <w:color w:val="FFFFFF" w:themeColor="background1"/>
                <w:sz w:val="18"/>
                <w:szCs w:val="18"/>
              </w:rPr>
              <w:t>-</w:t>
            </w:r>
            <w:r w:rsidRPr="00340751">
              <w:rPr>
                <w:rFonts w:eastAsia="Times New Roman"/>
                <w:b/>
                <w:bCs/>
                <w:color w:val="FFFFFF" w:themeColor="background1"/>
                <w:sz w:val="18"/>
                <w:szCs w:val="18"/>
              </w:rPr>
              <w:t>class</w:t>
            </w:r>
          </w:p>
        </w:tc>
        <w:tc>
          <w:tcPr>
            <w:tcW w:w="1748" w:type="dxa"/>
            <w:shd w:val="clear" w:color="auto" w:fill="0070C0"/>
          </w:tcPr>
          <w:p w14:paraId="0B5795A4" w14:textId="77777777" w:rsidR="0040584F" w:rsidRPr="00340751" w:rsidRDefault="0040584F" w:rsidP="008D1578">
            <w:pPr>
              <w:keepNext/>
              <w:suppressLineNumbers/>
              <w:suppressAutoHyphens/>
              <w:rPr>
                <w:color w:val="000000"/>
                <w:sz w:val="18"/>
                <w:szCs w:val="18"/>
              </w:rPr>
            </w:pPr>
            <w:r w:rsidRPr="00340751">
              <w:rPr>
                <w:rFonts w:eastAsia="Times New Roman"/>
                <w:b/>
                <w:bCs/>
                <w:color w:val="FFFFFF" w:themeColor="background1"/>
                <w:sz w:val="18"/>
                <w:szCs w:val="18"/>
              </w:rPr>
              <w:t>Group</w:t>
            </w:r>
          </w:p>
        </w:tc>
        <w:tc>
          <w:tcPr>
            <w:tcW w:w="1723" w:type="dxa"/>
            <w:shd w:val="clear" w:color="auto" w:fill="0070C0"/>
          </w:tcPr>
          <w:p w14:paraId="3A146F8C" w14:textId="77777777" w:rsidR="0040584F" w:rsidRPr="00340751" w:rsidRDefault="0040584F" w:rsidP="008D1578">
            <w:pPr>
              <w:keepNext/>
              <w:suppressLineNumbers/>
              <w:suppressAutoHyphens/>
              <w:rPr>
                <w:sz w:val="18"/>
                <w:szCs w:val="18"/>
              </w:rPr>
            </w:pPr>
            <w:r w:rsidRPr="00340751">
              <w:rPr>
                <w:rFonts w:eastAsia="Times New Roman"/>
                <w:b/>
                <w:bCs/>
                <w:color w:val="FFFFFF" w:themeColor="background1"/>
                <w:sz w:val="18"/>
                <w:szCs w:val="18"/>
              </w:rPr>
              <w:t>Sub-group</w:t>
            </w:r>
          </w:p>
        </w:tc>
        <w:tc>
          <w:tcPr>
            <w:tcW w:w="1249" w:type="dxa"/>
            <w:shd w:val="clear" w:color="auto" w:fill="0070C0"/>
          </w:tcPr>
          <w:p w14:paraId="3D0825D3" w14:textId="77777777" w:rsidR="0040584F" w:rsidRDefault="0040584F" w:rsidP="008D1578">
            <w:pPr>
              <w:keepNext/>
              <w:suppressLineNumbers/>
              <w:suppressAutoHyphens/>
              <w:jc w:val="center"/>
              <w:rPr>
                <w:color w:val="000000"/>
                <w:sz w:val="18"/>
                <w:szCs w:val="18"/>
              </w:rPr>
            </w:pPr>
            <w:r>
              <w:rPr>
                <w:rFonts w:eastAsia="Times New Roman"/>
                <w:b/>
                <w:bCs/>
                <w:color w:val="FFFFFF" w:themeColor="background1"/>
                <w:sz w:val="18"/>
                <w:szCs w:val="18"/>
              </w:rPr>
              <w:t>Fluorinated c</w:t>
            </w:r>
            <w:r w:rsidRPr="00340751">
              <w:rPr>
                <w:rFonts w:eastAsia="Times New Roman"/>
                <w:b/>
                <w:bCs/>
                <w:color w:val="FFFFFF" w:themeColor="background1"/>
                <w:sz w:val="18"/>
                <w:szCs w:val="18"/>
              </w:rPr>
              <w:t xml:space="preserve">arbon chain length </w:t>
            </w:r>
          </w:p>
        </w:tc>
      </w:tr>
      <w:tr w:rsidR="0040584F" w:rsidRPr="00340751" w14:paraId="0FD3C904" w14:textId="77777777" w:rsidTr="008D1578">
        <w:trPr>
          <w:trHeight w:val="288"/>
        </w:trPr>
        <w:tc>
          <w:tcPr>
            <w:tcW w:w="4248" w:type="dxa"/>
            <w:noWrap/>
          </w:tcPr>
          <w:p w14:paraId="1F378827" w14:textId="77777777" w:rsidR="0040584F" w:rsidRPr="00340751" w:rsidRDefault="0040584F" w:rsidP="008D1578">
            <w:pPr>
              <w:keepNext/>
              <w:suppressLineNumbers/>
              <w:suppressAutoHyphens/>
              <w:rPr>
                <w:color w:val="000000"/>
                <w:sz w:val="18"/>
                <w:szCs w:val="18"/>
              </w:rPr>
            </w:pPr>
            <w:r>
              <w:rPr>
                <w:sz w:val="18"/>
                <w:szCs w:val="18"/>
              </w:rPr>
              <w:t>Perfluoropropanesulfonic acid (PFPrS)</w:t>
            </w:r>
          </w:p>
        </w:tc>
        <w:tc>
          <w:tcPr>
            <w:tcW w:w="1659" w:type="dxa"/>
            <w:vMerge w:val="restart"/>
          </w:tcPr>
          <w:p w14:paraId="306F0507" w14:textId="77777777" w:rsidR="0040584F" w:rsidRPr="00340751" w:rsidRDefault="0040584F" w:rsidP="008D1578">
            <w:pPr>
              <w:keepNext/>
              <w:suppressLineNumbers/>
              <w:suppressAutoHyphens/>
              <w:rPr>
                <w:color w:val="000000"/>
                <w:sz w:val="18"/>
                <w:szCs w:val="18"/>
              </w:rPr>
            </w:pPr>
          </w:p>
        </w:tc>
        <w:tc>
          <w:tcPr>
            <w:tcW w:w="1748" w:type="dxa"/>
            <w:vMerge w:val="restart"/>
          </w:tcPr>
          <w:p w14:paraId="2E20B49C" w14:textId="77777777" w:rsidR="0040584F" w:rsidRPr="00340751" w:rsidRDefault="0040584F" w:rsidP="008D1578">
            <w:pPr>
              <w:keepNext/>
              <w:suppressLineNumbers/>
              <w:suppressAutoHyphens/>
              <w:rPr>
                <w:color w:val="000000"/>
                <w:sz w:val="18"/>
                <w:szCs w:val="18"/>
              </w:rPr>
            </w:pPr>
          </w:p>
        </w:tc>
        <w:tc>
          <w:tcPr>
            <w:tcW w:w="1723" w:type="dxa"/>
            <w:vMerge w:val="restart"/>
            <w:vAlign w:val="center"/>
          </w:tcPr>
          <w:p w14:paraId="37BDA10F" w14:textId="77777777" w:rsidR="0040584F" w:rsidRPr="00340751" w:rsidRDefault="0040584F" w:rsidP="008D1578">
            <w:pPr>
              <w:keepNext/>
              <w:suppressLineNumbers/>
              <w:suppressAutoHyphens/>
              <w:rPr>
                <w:sz w:val="18"/>
                <w:szCs w:val="18"/>
              </w:rPr>
            </w:pPr>
            <w:r w:rsidRPr="00340751">
              <w:rPr>
                <w:sz w:val="18"/>
                <w:szCs w:val="18"/>
              </w:rPr>
              <w:t>Perfluoroalkane sulfonic acids (</w:t>
            </w:r>
            <w:r w:rsidRPr="00340751">
              <w:rPr>
                <w:rFonts w:eastAsia="Times New Roman"/>
                <w:color w:val="000000"/>
                <w:sz w:val="18"/>
                <w:szCs w:val="18"/>
              </w:rPr>
              <w:t>PFSAs)</w:t>
            </w:r>
          </w:p>
        </w:tc>
        <w:tc>
          <w:tcPr>
            <w:tcW w:w="1249" w:type="dxa"/>
            <w:shd w:val="clear" w:color="auto" w:fill="FBE4D5" w:themeFill="accent2" w:themeFillTint="33"/>
          </w:tcPr>
          <w:p w14:paraId="00D894DE" w14:textId="77777777" w:rsidR="0040584F" w:rsidRPr="00340751" w:rsidRDefault="0040584F" w:rsidP="008D1578">
            <w:pPr>
              <w:keepNext/>
              <w:suppressLineNumbers/>
              <w:suppressAutoHyphens/>
              <w:jc w:val="center"/>
              <w:rPr>
                <w:color w:val="000000"/>
                <w:sz w:val="18"/>
                <w:szCs w:val="18"/>
              </w:rPr>
            </w:pPr>
            <w:r>
              <w:rPr>
                <w:color w:val="000000"/>
                <w:sz w:val="18"/>
                <w:szCs w:val="18"/>
              </w:rPr>
              <w:t>3</w:t>
            </w:r>
          </w:p>
        </w:tc>
      </w:tr>
      <w:tr w:rsidR="0040584F" w:rsidRPr="00340751" w14:paraId="6A02CD2D" w14:textId="77777777" w:rsidTr="008D1578">
        <w:trPr>
          <w:trHeight w:val="288"/>
        </w:trPr>
        <w:tc>
          <w:tcPr>
            <w:tcW w:w="4248" w:type="dxa"/>
            <w:noWrap/>
          </w:tcPr>
          <w:p w14:paraId="4AD3530E" w14:textId="77777777" w:rsidR="0040584F" w:rsidRPr="00340751" w:rsidRDefault="0040584F" w:rsidP="008D1578">
            <w:pPr>
              <w:keepNext/>
              <w:suppressLineNumbers/>
              <w:suppressAutoHyphens/>
              <w:rPr>
                <w:rFonts w:eastAsia="Times New Roman"/>
                <w:color w:val="000000"/>
                <w:sz w:val="18"/>
                <w:szCs w:val="18"/>
              </w:rPr>
            </w:pPr>
            <w:r w:rsidRPr="00340751">
              <w:rPr>
                <w:rFonts w:eastAsia="Times New Roman"/>
                <w:color w:val="000000"/>
                <w:sz w:val="18"/>
                <w:szCs w:val="18"/>
              </w:rPr>
              <w:t>Perfluorobutane sulfonic acid (PFBS)</w:t>
            </w:r>
          </w:p>
        </w:tc>
        <w:tc>
          <w:tcPr>
            <w:tcW w:w="1659" w:type="dxa"/>
            <w:vMerge/>
          </w:tcPr>
          <w:p w14:paraId="282612B2" w14:textId="77777777" w:rsidR="0040584F" w:rsidRPr="00340751" w:rsidRDefault="0040584F" w:rsidP="008D1578">
            <w:pPr>
              <w:keepNext/>
              <w:suppressLineNumbers/>
              <w:suppressAutoHyphens/>
              <w:rPr>
                <w:rFonts w:eastAsia="Times New Roman"/>
                <w:color w:val="000000"/>
                <w:sz w:val="18"/>
                <w:szCs w:val="18"/>
              </w:rPr>
            </w:pPr>
          </w:p>
        </w:tc>
        <w:tc>
          <w:tcPr>
            <w:tcW w:w="1748" w:type="dxa"/>
            <w:vMerge/>
          </w:tcPr>
          <w:p w14:paraId="57A80749" w14:textId="77777777" w:rsidR="0040584F" w:rsidRPr="00340751" w:rsidRDefault="0040584F" w:rsidP="008D1578">
            <w:pPr>
              <w:keepNext/>
              <w:suppressLineNumbers/>
              <w:suppressAutoHyphens/>
              <w:rPr>
                <w:rFonts w:eastAsia="Times New Roman"/>
                <w:color w:val="000000"/>
                <w:sz w:val="18"/>
                <w:szCs w:val="18"/>
              </w:rPr>
            </w:pPr>
          </w:p>
        </w:tc>
        <w:tc>
          <w:tcPr>
            <w:tcW w:w="1723" w:type="dxa"/>
            <w:vMerge/>
            <w:vAlign w:val="center"/>
          </w:tcPr>
          <w:p w14:paraId="642C6671" w14:textId="77777777" w:rsidR="0040584F" w:rsidRPr="00340751" w:rsidRDefault="0040584F" w:rsidP="008D1578">
            <w:pPr>
              <w:keepNext/>
              <w:suppressLineNumbers/>
              <w:suppressAutoHyphens/>
              <w:rPr>
                <w:rFonts w:eastAsia="Times New Roman"/>
                <w:color w:val="000000"/>
                <w:sz w:val="18"/>
                <w:szCs w:val="18"/>
              </w:rPr>
            </w:pPr>
          </w:p>
        </w:tc>
        <w:tc>
          <w:tcPr>
            <w:tcW w:w="1249" w:type="dxa"/>
            <w:shd w:val="clear" w:color="auto" w:fill="FBE4D5" w:themeFill="accent2" w:themeFillTint="33"/>
          </w:tcPr>
          <w:p w14:paraId="1662DE9C" w14:textId="77777777" w:rsidR="0040584F" w:rsidRPr="00340751" w:rsidRDefault="0040584F" w:rsidP="008D1578">
            <w:pPr>
              <w:keepNext/>
              <w:suppressLineNumbers/>
              <w:suppressAutoHyphens/>
              <w:jc w:val="center"/>
              <w:rPr>
                <w:rFonts w:eastAsia="Times New Roman"/>
                <w:color w:val="000000"/>
                <w:sz w:val="18"/>
                <w:szCs w:val="18"/>
              </w:rPr>
            </w:pPr>
            <w:r w:rsidRPr="00340751">
              <w:rPr>
                <w:rFonts w:eastAsia="Times New Roman"/>
                <w:color w:val="000000"/>
                <w:sz w:val="18"/>
                <w:szCs w:val="18"/>
              </w:rPr>
              <w:t>4</w:t>
            </w:r>
          </w:p>
        </w:tc>
      </w:tr>
      <w:tr w:rsidR="0040584F" w:rsidRPr="00340751" w14:paraId="59AABD30" w14:textId="77777777" w:rsidTr="008D1578">
        <w:trPr>
          <w:trHeight w:val="288"/>
        </w:trPr>
        <w:tc>
          <w:tcPr>
            <w:tcW w:w="4248" w:type="dxa"/>
            <w:noWrap/>
          </w:tcPr>
          <w:p w14:paraId="088634A2" w14:textId="77777777" w:rsidR="0040584F" w:rsidRPr="00340751" w:rsidRDefault="0040584F" w:rsidP="008D1578">
            <w:pPr>
              <w:keepNext/>
              <w:suppressLineNumbers/>
              <w:suppressAutoHyphens/>
              <w:rPr>
                <w:rFonts w:eastAsia="Times New Roman"/>
                <w:color w:val="000000"/>
                <w:sz w:val="18"/>
                <w:szCs w:val="18"/>
              </w:rPr>
            </w:pPr>
            <w:r w:rsidRPr="00340751">
              <w:rPr>
                <w:rFonts w:eastAsia="Times New Roman"/>
                <w:color w:val="000000"/>
                <w:sz w:val="18"/>
                <w:szCs w:val="18"/>
              </w:rPr>
              <w:t>Perfluoropentane sulfonic acid (PFPeS)</w:t>
            </w:r>
          </w:p>
        </w:tc>
        <w:tc>
          <w:tcPr>
            <w:tcW w:w="1659" w:type="dxa"/>
            <w:vMerge/>
          </w:tcPr>
          <w:p w14:paraId="1F9DD2F1" w14:textId="77777777" w:rsidR="0040584F" w:rsidRPr="00340751" w:rsidRDefault="0040584F" w:rsidP="008D1578">
            <w:pPr>
              <w:keepNext/>
              <w:suppressLineNumbers/>
              <w:suppressAutoHyphens/>
              <w:rPr>
                <w:rFonts w:eastAsia="Times New Roman"/>
                <w:color w:val="000000"/>
                <w:sz w:val="18"/>
                <w:szCs w:val="18"/>
              </w:rPr>
            </w:pPr>
          </w:p>
        </w:tc>
        <w:tc>
          <w:tcPr>
            <w:tcW w:w="1748" w:type="dxa"/>
            <w:vMerge/>
          </w:tcPr>
          <w:p w14:paraId="04B221D9" w14:textId="77777777" w:rsidR="0040584F" w:rsidRPr="00340751" w:rsidRDefault="0040584F" w:rsidP="008D1578">
            <w:pPr>
              <w:keepNext/>
              <w:suppressLineNumbers/>
              <w:suppressAutoHyphens/>
              <w:rPr>
                <w:rFonts w:eastAsia="Times New Roman"/>
                <w:color w:val="000000"/>
                <w:sz w:val="18"/>
                <w:szCs w:val="18"/>
              </w:rPr>
            </w:pPr>
          </w:p>
        </w:tc>
        <w:tc>
          <w:tcPr>
            <w:tcW w:w="1723" w:type="dxa"/>
            <w:vMerge/>
          </w:tcPr>
          <w:p w14:paraId="40C94172" w14:textId="77777777" w:rsidR="0040584F" w:rsidRPr="00340751" w:rsidRDefault="0040584F" w:rsidP="008D1578">
            <w:pPr>
              <w:keepNext/>
              <w:suppressLineNumbers/>
              <w:suppressAutoHyphens/>
              <w:rPr>
                <w:rFonts w:eastAsia="Times New Roman"/>
                <w:color w:val="000000"/>
                <w:sz w:val="18"/>
                <w:szCs w:val="18"/>
              </w:rPr>
            </w:pPr>
          </w:p>
        </w:tc>
        <w:tc>
          <w:tcPr>
            <w:tcW w:w="1249" w:type="dxa"/>
            <w:shd w:val="clear" w:color="auto" w:fill="FBE4D5" w:themeFill="accent2" w:themeFillTint="33"/>
          </w:tcPr>
          <w:p w14:paraId="03E0946D" w14:textId="77777777" w:rsidR="0040584F" w:rsidRPr="00340751" w:rsidRDefault="0040584F" w:rsidP="008D1578">
            <w:pPr>
              <w:keepNext/>
              <w:suppressLineNumbers/>
              <w:suppressAutoHyphens/>
              <w:jc w:val="center"/>
              <w:rPr>
                <w:rFonts w:eastAsia="Times New Roman"/>
                <w:color w:val="000000"/>
                <w:sz w:val="18"/>
                <w:szCs w:val="18"/>
              </w:rPr>
            </w:pPr>
            <w:r w:rsidRPr="00340751">
              <w:rPr>
                <w:rFonts w:eastAsia="Times New Roman"/>
                <w:color w:val="000000"/>
                <w:sz w:val="18"/>
                <w:szCs w:val="18"/>
              </w:rPr>
              <w:t>5</w:t>
            </w:r>
          </w:p>
        </w:tc>
      </w:tr>
      <w:tr w:rsidR="0040584F" w:rsidRPr="00340751" w14:paraId="75D05E5A" w14:textId="77777777" w:rsidTr="008D1578">
        <w:trPr>
          <w:trHeight w:val="288"/>
        </w:trPr>
        <w:tc>
          <w:tcPr>
            <w:tcW w:w="4248" w:type="dxa"/>
            <w:noWrap/>
          </w:tcPr>
          <w:p w14:paraId="0628BEFF" w14:textId="77777777" w:rsidR="0040584F" w:rsidRPr="00340751" w:rsidRDefault="0040584F" w:rsidP="008D1578">
            <w:pPr>
              <w:keepNext/>
              <w:suppressLineNumbers/>
              <w:suppressAutoHyphens/>
              <w:rPr>
                <w:rFonts w:eastAsia="Times New Roman"/>
                <w:color w:val="000000"/>
                <w:sz w:val="18"/>
                <w:szCs w:val="18"/>
              </w:rPr>
            </w:pPr>
            <w:r w:rsidRPr="00340751">
              <w:rPr>
                <w:rFonts w:eastAsia="Times New Roman"/>
                <w:color w:val="000000"/>
                <w:sz w:val="18"/>
                <w:szCs w:val="18"/>
              </w:rPr>
              <w:t>Perfluorohexane sulfonic acid (PFHxS)</w:t>
            </w:r>
          </w:p>
        </w:tc>
        <w:tc>
          <w:tcPr>
            <w:tcW w:w="1659" w:type="dxa"/>
            <w:vMerge/>
          </w:tcPr>
          <w:p w14:paraId="6433E6F8" w14:textId="77777777" w:rsidR="0040584F" w:rsidRPr="00340751" w:rsidRDefault="0040584F" w:rsidP="008D1578">
            <w:pPr>
              <w:keepNext/>
              <w:suppressLineNumbers/>
              <w:suppressAutoHyphens/>
              <w:rPr>
                <w:rFonts w:eastAsia="Times New Roman"/>
                <w:color w:val="000000"/>
                <w:sz w:val="18"/>
                <w:szCs w:val="18"/>
              </w:rPr>
            </w:pPr>
          </w:p>
        </w:tc>
        <w:tc>
          <w:tcPr>
            <w:tcW w:w="1748" w:type="dxa"/>
            <w:vMerge/>
          </w:tcPr>
          <w:p w14:paraId="3630A9FC" w14:textId="77777777" w:rsidR="0040584F" w:rsidRPr="00340751" w:rsidRDefault="0040584F" w:rsidP="008D1578">
            <w:pPr>
              <w:keepNext/>
              <w:suppressLineNumbers/>
              <w:suppressAutoHyphens/>
              <w:rPr>
                <w:rFonts w:eastAsia="Times New Roman"/>
                <w:color w:val="000000"/>
                <w:sz w:val="18"/>
                <w:szCs w:val="18"/>
              </w:rPr>
            </w:pPr>
          </w:p>
        </w:tc>
        <w:tc>
          <w:tcPr>
            <w:tcW w:w="1723" w:type="dxa"/>
            <w:vMerge/>
          </w:tcPr>
          <w:p w14:paraId="03F605FD" w14:textId="77777777" w:rsidR="0040584F" w:rsidRPr="00340751" w:rsidRDefault="0040584F" w:rsidP="008D1578">
            <w:pPr>
              <w:keepNext/>
              <w:suppressLineNumbers/>
              <w:suppressAutoHyphens/>
              <w:rPr>
                <w:rFonts w:eastAsia="Times New Roman"/>
                <w:color w:val="000000"/>
                <w:sz w:val="18"/>
                <w:szCs w:val="18"/>
              </w:rPr>
            </w:pPr>
          </w:p>
        </w:tc>
        <w:tc>
          <w:tcPr>
            <w:tcW w:w="1249" w:type="dxa"/>
            <w:shd w:val="clear" w:color="auto" w:fill="F4B083" w:themeFill="accent2" w:themeFillTint="99"/>
          </w:tcPr>
          <w:p w14:paraId="10505B6F" w14:textId="77777777" w:rsidR="0040584F" w:rsidRPr="00340751" w:rsidRDefault="0040584F" w:rsidP="008D1578">
            <w:pPr>
              <w:keepNext/>
              <w:suppressLineNumbers/>
              <w:suppressAutoHyphens/>
              <w:jc w:val="center"/>
              <w:rPr>
                <w:rFonts w:eastAsia="Times New Roman"/>
                <w:color w:val="000000"/>
                <w:sz w:val="18"/>
                <w:szCs w:val="18"/>
              </w:rPr>
            </w:pPr>
            <w:r w:rsidRPr="00340751">
              <w:rPr>
                <w:rFonts w:eastAsia="Times New Roman"/>
                <w:color w:val="000000"/>
                <w:sz w:val="18"/>
                <w:szCs w:val="18"/>
              </w:rPr>
              <w:t>6</w:t>
            </w:r>
          </w:p>
        </w:tc>
      </w:tr>
      <w:tr w:rsidR="0040584F" w:rsidRPr="00340751" w14:paraId="609BE2FB" w14:textId="77777777" w:rsidTr="008D1578">
        <w:trPr>
          <w:trHeight w:val="288"/>
        </w:trPr>
        <w:tc>
          <w:tcPr>
            <w:tcW w:w="4248" w:type="dxa"/>
            <w:noWrap/>
          </w:tcPr>
          <w:p w14:paraId="55C0A944" w14:textId="77777777" w:rsidR="0040584F" w:rsidRPr="00340751" w:rsidRDefault="0040584F" w:rsidP="008D1578">
            <w:pPr>
              <w:keepNext/>
              <w:suppressLineNumbers/>
              <w:suppressAutoHyphens/>
              <w:rPr>
                <w:rFonts w:eastAsia="Times New Roman"/>
                <w:color w:val="000000"/>
                <w:sz w:val="18"/>
                <w:szCs w:val="18"/>
              </w:rPr>
            </w:pPr>
            <w:r w:rsidRPr="00340751">
              <w:rPr>
                <w:rFonts w:eastAsia="Times New Roman"/>
                <w:color w:val="000000"/>
                <w:sz w:val="18"/>
                <w:szCs w:val="18"/>
              </w:rPr>
              <w:t>Perfluoroheptane sulfonic acid (PFHpS)</w:t>
            </w:r>
          </w:p>
        </w:tc>
        <w:tc>
          <w:tcPr>
            <w:tcW w:w="1659" w:type="dxa"/>
            <w:vMerge/>
          </w:tcPr>
          <w:p w14:paraId="5B2A783C" w14:textId="77777777" w:rsidR="0040584F" w:rsidRPr="00340751" w:rsidRDefault="0040584F" w:rsidP="008D1578">
            <w:pPr>
              <w:keepNext/>
              <w:suppressLineNumbers/>
              <w:suppressAutoHyphens/>
              <w:rPr>
                <w:rFonts w:eastAsia="Times New Roman"/>
                <w:color w:val="000000"/>
                <w:sz w:val="18"/>
                <w:szCs w:val="18"/>
              </w:rPr>
            </w:pPr>
          </w:p>
        </w:tc>
        <w:tc>
          <w:tcPr>
            <w:tcW w:w="1748" w:type="dxa"/>
            <w:vMerge/>
          </w:tcPr>
          <w:p w14:paraId="07536A2B" w14:textId="77777777" w:rsidR="0040584F" w:rsidRPr="00340751" w:rsidRDefault="0040584F" w:rsidP="008D1578">
            <w:pPr>
              <w:keepNext/>
              <w:suppressLineNumbers/>
              <w:suppressAutoHyphens/>
              <w:rPr>
                <w:rFonts w:eastAsia="Times New Roman"/>
                <w:color w:val="000000"/>
                <w:sz w:val="18"/>
                <w:szCs w:val="18"/>
              </w:rPr>
            </w:pPr>
          </w:p>
        </w:tc>
        <w:tc>
          <w:tcPr>
            <w:tcW w:w="1723" w:type="dxa"/>
            <w:vMerge/>
          </w:tcPr>
          <w:p w14:paraId="261CBB54" w14:textId="77777777" w:rsidR="0040584F" w:rsidRPr="00340751" w:rsidRDefault="0040584F" w:rsidP="008D1578">
            <w:pPr>
              <w:keepNext/>
              <w:suppressLineNumbers/>
              <w:suppressAutoHyphens/>
              <w:rPr>
                <w:rFonts w:eastAsia="Times New Roman"/>
                <w:color w:val="000000"/>
                <w:sz w:val="18"/>
                <w:szCs w:val="18"/>
              </w:rPr>
            </w:pPr>
          </w:p>
        </w:tc>
        <w:tc>
          <w:tcPr>
            <w:tcW w:w="1249" w:type="dxa"/>
            <w:shd w:val="clear" w:color="auto" w:fill="F4B083" w:themeFill="accent2" w:themeFillTint="99"/>
          </w:tcPr>
          <w:p w14:paraId="374B58D6" w14:textId="77777777" w:rsidR="0040584F" w:rsidRPr="00340751" w:rsidRDefault="0040584F" w:rsidP="008D1578">
            <w:pPr>
              <w:keepNext/>
              <w:suppressLineNumbers/>
              <w:suppressAutoHyphens/>
              <w:jc w:val="center"/>
              <w:rPr>
                <w:rFonts w:eastAsia="Times New Roman"/>
                <w:color w:val="000000"/>
                <w:sz w:val="18"/>
                <w:szCs w:val="18"/>
              </w:rPr>
            </w:pPr>
            <w:r w:rsidRPr="00340751">
              <w:rPr>
                <w:rFonts w:eastAsia="Times New Roman"/>
                <w:color w:val="000000"/>
                <w:sz w:val="18"/>
                <w:szCs w:val="18"/>
              </w:rPr>
              <w:t>7</w:t>
            </w:r>
          </w:p>
        </w:tc>
      </w:tr>
      <w:tr w:rsidR="0040584F" w:rsidRPr="00340751" w14:paraId="63BB306E" w14:textId="77777777" w:rsidTr="008D1578">
        <w:trPr>
          <w:trHeight w:val="288"/>
        </w:trPr>
        <w:tc>
          <w:tcPr>
            <w:tcW w:w="4248" w:type="dxa"/>
            <w:noWrap/>
          </w:tcPr>
          <w:p w14:paraId="575F9DD6" w14:textId="77777777" w:rsidR="0040584F" w:rsidRPr="00340751" w:rsidRDefault="0040584F" w:rsidP="008D1578">
            <w:pPr>
              <w:keepNext/>
              <w:suppressLineNumbers/>
              <w:suppressAutoHyphens/>
              <w:rPr>
                <w:rFonts w:eastAsia="Times New Roman"/>
                <w:color w:val="000000"/>
                <w:sz w:val="18"/>
                <w:szCs w:val="18"/>
              </w:rPr>
            </w:pPr>
            <w:r w:rsidRPr="00340751">
              <w:rPr>
                <w:rFonts w:eastAsia="Times New Roman"/>
                <w:color w:val="000000"/>
                <w:sz w:val="18"/>
                <w:szCs w:val="18"/>
              </w:rPr>
              <w:t>Perfluorooctane sulfonic acid (PFOS)</w:t>
            </w:r>
          </w:p>
        </w:tc>
        <w:tc>
          <w:tcPr>
            <w:tcW w:w="1659" w:type="dxa"/>
            <w:vMerge/>
          </w:tcPr>
          <w:p w14:paraId="0A36EEBE" w14:textId="77777777" w:rsidR="0040584F" w:rsidRPr="00340751" w:rsidRDefault="0040584F" w:rsidP="008D1578">
            <w:pPr>
              <w:keepNext/>
              <w:suppressLineNumbers/>
              <w:suppressAutoHyphens/>
              <w:rPr>
                <w:rFonts w:eastAsia="Times New Roman"/>
                <w:color w:val="000000"/>
                <w:sz w:val="18"/>
                <w:szCs w:val="18"/>
              </w:rPr>
            </w:pPr>
          </w:p>
        </w:tc>
        <w:tc>
          <w:tcPr>
            <w:tcW w:w="1748" w:type="dxa"/>
            <w:vMerge/>
          </w:tcPr>
          <w:p w14:paraId="787193E3" w14:textId="77777777" w:rsidR="0040584F" w:rsidRPr="00340751" w:rsidRDefault="0040584F" w:rsidP="008D1578">
            <w:pPr>
              <w:keepNext/>
              <w:suppressLineNumbers/>
              <w:suppressAutoHyphens/>
              <w:rPr>
                <w:rFonts w:eastAsia="Times New Roman"/>
                <w:color w:val="000000"/>
                <w:sz w:val="18"/>
                <w:szCs w:val="18"/>
              </w:rPr>
            </w:pPr>
          </w:p>
        </w:tc>
        <w:tc>
          <w:tcPr>
            <w:tcW w:w="1723" w:type="dxa"/>
            <w:vMerge/>
          </w:tcPr>
          <w:p w14:paraId="38435364" w14:textId="77777777" w:rsidR="0040584F" w:rsidRPr="00340751" w:rsidRDefault="0040584F" w:rsidP="008D1578">
            <w:pPr>
              <w:keepNext/>
              <w:suppressLineNumbers/>
              <w:suppressAutoHyphens/>
              <w:rPr>
                <w:rFonts w:eastAsia="Times New Roman"/>
                <w:color w:val="000000"/>
                <w:sz w:val="18"/>
                <w:szCs w:val="18"/>
              </w:rPr>
            </w:pPr>
          </w:p>
        </w:tc>
        <w:tc>
          <w:tcPr>
            <w:tcW w:w="1249" w:type="dxa"/>
            <w:shd w:val="clear" w:color="auto" w:fill="F4B083" w:themeFill="accent2" w:themeFillTint="99"/>
          </w:tcPr>
          <w:p w14:paraId="09E2FAC6" w14:textId="77777777" w:rsidR="0040584F" w:rsidRPr="00340751" w:rsidRDefault="0040584F" w:rsidP="008D1578">
            <w:pPr>
              <w:keepNext/>
              <w:suppressLineNumbers/>
              <w:suppressAutoHyphens/>
              <w:jc w:val="center"/>
              <w:rPr>
                <w:rFonts w:eastAsia="Times New Roman"/>
                <w:color w:val="000000"/>
                <w:sz w:val="18"/>
                <w:szCs w:val="18"/>
              </w:rPr>
            </w:pPr>
            <w:r w:rsidRPr="00340751">
              <w:rPr>
                <w:rFonts w:eastAsia="Times New Roman"/>
                <w:color w:val="000000"/>
                <w:sz w:val="18"/>
                <w:szCs w:val="18"/>
              </w:rPr>
              <w:t>8</w:t>
            </w:r>
          </w:p>
        </w:tc>
      </w:tr>
      <w:tr w:rsidR="0040584F" w:rsidRPr="00340751" w14:paraId="4C3F5923" w14:textId="77777777" w:rsidTr="008D1578">
        <w:trPr>
          <w:trHeight w:val="288"/>
        </w:trPr>
        <w:tc>
          <w:tcPr>
            <w:tcW w:w="4248" w:type="dxa"/>
            <w:noWrap/>
          </w:tcPr>
          <w:p w14:paraId="1F3DD623" w14:textId="77777777" w:rsidR="0040584F" w:rsidRPr="00340751" w:rsidRDefault="0040584F" w:rsidP="008D1578">
            <w:pPr>
              <w:keepNext/>
              <w:suppressLineNumbers/>
              <w:suppressAutoHyphens/>
              <w:rPr>
                <w:rFonts w:eastAsia="Times New Roman"/>
                <w:color w:val="000000"/>
                <w:sz w:val="18"/>
                <w:szCs w:val="18"/>
              </w:rPr>
            </w:pPr>
            <w:r w:rsidRPr="00340751">
              <w:rPr>
                <w:rFonts w:eastAsia="Times New Roman"/>
                <w:color w:val="000000"/>
                <w:sz w:val="18"/>
                <w:szCs w:val="18"/>
              </w:rPr>
              <w:t>Perfluorononane sulfonic acid (PFNS)</w:t>
            </w:r>
          </w:p>
        </w:tc>
        <w:tc>
          <w:tcPr>
            <w:tcW w:w="1659" w:type="dxa"/>
            <w:vMerge/>
          </w:tcPr>
          <w:p w14:paraId="224CBEF4" w14:textId="77777777" w:rsidR="0040584F" w:rsidRPr="00340751" w:rsidRDefault="0040584F" w:rsidP="008D1578">
            <w:pPr>
              <w:keepNext/>
              <w:suppressLineNumbers/>
              <w:suppressAutoHyphens/>
              <w:rPr>
                <w:rFonts w:eastAsia="Times New Roman"/>
                <w:color w:val="000000"/>
                <w:sz w:val="18"/>
                <w:szCs w:val="18"/>
              </w:rPr>
            </w:pPr>
          </w:p>
        </w:tc>
        <w:tc>
          <w:tcPr>
            <w:tcW w:w="1748" w:type="dxa"/>
            <w:vMerge/>
          </w:tcPr>
          <w:p w14:paraId="75465FFE" w14:textId="77777777" w:rsidR="0040584F" w:rsidRPr="00340751" w:rsidRDefault="0040584F" w:rsidP="008D1578">
            <w:pPr>
              <w:keepNext/>
              <w:suppressLineNumbers/>
              <w:suppressAutoHyphens/>
              <w:rPr>
                <w:rFonts w:eastAsia="Times New Roman"/>
                <w:color w:val="000000"/>
                <w:sz w:val="18"/>
                <w:szCs w:val="18"/>
              </w:rPr>
            </w:pPr>
          </w:p>
        </w:tc>
        <w:tc>
          <w:tcPr>
            <w:tcW w:w="1723" w:type="dxa"/>
            <w:vMerge/>
          </w:tcPr>
          <w:p w14:paraId="27DD8CCF" w14:textId="77777777" w:rsidR="0040584F" w:rsidRPr="00340751" w:rsidRDefault="0040584F" w:rsidP="008D1578">
            <w:pPr>
              <w:keepNext/>
              <w:suppressLineNumbers/>
              <w:suppressAutoHyphens/>
              <w:rPr>
                <w:rFonts w:eastAsia="Times New Roman"/>
                <w:color w:val="000000"/>
                <w:sz w:val="18"/>
                <w:szCs w:val="18"/>
              </w:rPr>
            </w:pPr>
          </w:p>
        </w:tc>
        <w:tc>
          <w:tcPr>
            <w:tcW w:w="1249" w:type="dxa"/>
            <w:shd w:val="clear" w:color="auto" w:fill="F4B083" w:themeFill="accent2" w:themeFillTint="99"/>
          </w:tcPr>
          <w:p w14:paraId="796FACA6" w14:textId="77777777" w:rsidR="0040584F" w:rsidRPr="00340751" w:rsidRDefault="0040584F" w:rsidP="008D1578">
            <w:pPr>
              <w:keepNext/>
              <w:suppressLineNumbers/>
              <w:suppressAutoHyphens/>
              <w:jc w:val="center"/>
              <w:rPr>
                <w:rFonts w:eastAsia="Times New Roman"/>
                <w:color w:val="000000"/>
                <w:sz w:val="18"/>
                <w:szCs w:val="18"/>
              </w:rPr>
            </w:pPr>
            <w:r w:rsidRPr="00340751">
              <w:rPr>
                <w:rFonts w:eastAsia="Times New Roman"/>
                <w:color w:val="000000"/>
                <w:sz w:val="18"/>
                <w:szCs w:val="18"/>
              </w:rPr>
              <w:t>9</w:t>
            </w:r>
          </w:p>
        </w:tc>
      </w:tr>
      <w:tr w:rsidR="0040584F" w:rsidRPr="00340751" w14:paraId="2EDD6FCE" w14:textId="77777777" w:rsidTr="008D1578">
        <w:trPr>
          <w:trHeight w:val="288"/>
        </w:trPr>
        <w:tc>
          <w:tcPr>
            <w:tcW w:w="4248" w:type="dxa"/>
            <w:noWrap/>
          </w:tcPr>
          <w:p w14:paraId="354B5EDE" w14:textId="77777777" w:rsidR="0040584F" w:rsidRPr="00340751" w:rsidRDefault="0040584F" w:rsidP="008D1578">
            <w:pPr>
              <w:keepNext/>
              <w:suppressLineNumbers/>
              <w:suppressAutoHyphens/>
              <w:rPr>
                <w:rFonts w:eastAsia="Times New Roman"/>
                <w:color w:val="000000"/>
                <w:sz w:val="18"/>
                <w:szCs w:val="18"/>
              </w:rPr>
            </w:pPr>
            <w:r w:rsidRPr="00340751">
              <w:rPr>
                <w:rFonts w:eastAsia="Times New Roman"/>
                <w:color w:val="000000"/>
                <w:sz w:val="18"/>
                <w:szCs w:val="18"/>
              </w:rPr>
              <w:t xml:space="preserve">Perfluorodecane sulfonic acid (PFDS) </w:t>
            </w:r>
          </w:p>
        </w:tc>
        <w:tc>
          <w:tcPr>
            <w:tcW w:w="1659" w:type="dxa"/>
            <w:vMerge/>
          </w:tcPr>
          <w:p w14:paraId="27834B9C" w14:textId="77777777" w:rsidR="0040584F" w:rsidRPr="00340751" w:rsidRDefault="0040584F" w:rsidP="008D1578">
            <w:pPr>
              <w:keepNext/>
              <w:suppressLineNumbers/>
              <w:suppressAutoHyphens/>
              <w:rPr>
                <w:rFonts w:eastAsia="Times New Roman"/>
                <w:color w:val="000000"/>
                <w:sz w:val="18"/>
                <w:szCs w:val="18"/>
              </w:rPr>
            </w:pPr>
          </w:p>
        </w:tc>
        <w:tc>
          <w:tcPr>
            <w:tcW w:w="1748" w:type="dxa"/>
            <w:vMerge/>
          </w:tcPr>
          <w:p w14:paraId="72F854CB" w14:textId="77777777" w:rsidR="0040584F" w:rsidRPr="00340751" w:rsidRDefault="0040584F" w:rsidP="008D1578">
            <w:pPr>
              <w:keepNext/>
              <w:suppressLineNumbers/>
              <w:suppressAutoHyphens/>
              <w:rPr>
                <w:rFonts w:eastAsia="Times New Roman"/>
                <w:color w:val="000000"/>
                <w:sz w:val="18"/>
                <w:szCs w:val="18"/>
              </w:rPr>
            </w:pPr>
          </w:p>
        </w:tc>
        <w:tc>
          <w:tcPr>
            <w:tcW w:w="1723" w:type="dxa"/>
            <w:vMerge/>
          </w:tcPr>
          <w:p w14:paraId="3BD9E7A2" w14:textId="77777777" w:rsidR="0040584F" w:rsidRPr="00340751" w:rsidRDefault="0040584F" w:rsidP="008D1578">
            <w:pPr>
              <w:keepNext/>
              <w:suppressLineNumbers/>
              <w:suppressAutoHyphens/>
              <w:rPr>
                <w:rFonts w:eastAsia="Times New Roman"/>
                <w:color w:val="000000"/>
                <w:sz w:val="18"/>
                <w:szCs w:val="18"/>
              </w:rPr>
            </w:pPr>
          </w:p>
        </w:tc>
        <w:tc>
          <w:tcPr>
            <w:tcW w:w="1249" w:type="dxa"/>
            <w:shd w:val="clear" w:color="auto" w:fill="F4B083" w:themeFill="accent2" w:themeFillTint="99"/>
          </w:tcPr>
          <w:p w14:paraId="3197FD4E" w14:textId="77777777" w:rsidR="0040584F" w:rsidRPr="00340751" w:rsidRDefault="0040584F" w:rsidP="008D1578">
            <w:pPr>
              <w:keepNext/>
              <w:suppressLineNumbers/>
              <w:suppressAutoHyphens/>
              <w:jc w:val="center"/>
              <w:rPr>
                <w:rFonts w:eastAsia="Times New Roman"/>
                <w:color w:val="000000"/>
                <w:sz w:val="18"/>
                <w:szCs w:val="18"/>
              </w:rPr>
            </w:pPr>
            <w:r w:rsidRPr="00340751">
              <w:rPr>
                <w:rFonts w:eastAsia="Times New Roman"/>
                <w:color w:val="000000"/>
                <w:sz w:val="18"/>
                <w:szCs w:val="18"/>
              </w:rPr>
              <w:t>10</w:t>
            </w:r>
          </w:p>
        </w:tc>
      </w:tr>
    </w:tbl>
    <w:p w14:paraId="2473FBBD" w14:textId="1BB969D4" w:rsidR="00340751" w:rsidRPr="00847F34" w:rsidRDefault="00340751" w:rsidP="0040584F">
      <w:pPr>
        <w:keepNext/>
        <w:suppressLineNumbers/>
        <w:suppressAutoHyphens/>
        <w:spacing w:after="0"/>
        <w:rPr>
          <w:b/>
          <w:bCs/>
          <w:sz w:val="16"/>
          <w:szCs w:val="16"/>
        </w:rPr>
      </w:pPr>
      <w:r w:rsidRPr="00847F34">
        <w:rPr>
          <w:b/>
          <w:bCs/>
          <w:sz w:val="16"/>
          <w:szCs w:val="16"/>
        </w:rPr>
        <w:t>Notes:</w:t>
      </w:r>
    </w:p>
    <w:tbl>
      <w:tblPr>
        <w:tblStyle w:val="TableGrid"/>
        <w:tblW w:w="10627" w:type="dxa"/>
        <w:tblInd w:w="-147" w:type="dxa"/>
        <w:tblLook w:val="04A0" w:firstRow="1" w:lastRow="0" w:firstColumn="1" w:lastColumn="0" w:noHBand="0" w:noVBand="1"/>
      </w:tblPr>
      <w:tblGrid>
        <w:gridCol w:w="1413"/>
        <w:gridCol w:w="9214"/>
      </w:tblGrid>
      <w:tr w:rsidR="00340751" w14:paraId="70878F80" w14:textId="77777777" w:rsidTr="00F51BF0">
        <w:tc>
          <w:tcPr>
            <w:tcW w:w="1413" w:type="dxa"/>
            <w:shd w:val="clear" w:color="auto" w:fill="FBE4D5" w:themeFill="accent2" w:themeFillTint="33"/>
          </w:tcPr>
          <w:p w14:paraId="108D44CD" w14:textId="77777777" w:rsidR="00340751" w:rsidRPr="00F51BF0" w:rsidRDefault="00340751" w:rsidP="0040584F">
            <w:pPr>
              <w:keepNext/>
              <w:suppressLineNumbers/>
              <w:suppressAutoHyphens/>
              <w:spacing w:after="60"/>
              <w:rPr>
                <w:sz w:val="16"/>
                <w:szCs w:val="16"/>
              </w:rPr>
            </w:pPr>
          </w:p>
        </w:tc>
        <w:tc>
          <w:tcPr>
            <w:tcW w:w="9214" w:type="dxa"/>
          </w:tcPr>
          <w:p w14:paraId="1695165C" w14:textId="77777777" w:rsidR="00340751" w:rsidRPr="00F51BF0" w:rsidRDefault="00340751" w:rsidP="0040584F">
            <w:pPr>
              <w:keepNext/>
              <w:suppressLineNumbers/>
              <w:suppressAutoHyphens/>
              <w:spacing w:after="60"/>
              <w:rPr>
                <w:sz w:val="16"/>
                <w:szCs w:val="16"/>
              </w:rPr>
            </w:pPr>
            <w:r w:rsidRPr="00F51BF0">
              <w:rPr>
                <w:sz w:val="16"/>
                <w:szCs w:val="16"/>
              </w:rPr>
              <w:t>Short-chain PFAS as defined by OECD (2021)</w:t>
            </w:r>
          </w:p>
        </w:tc>
      </w:tr>
      <w:tr w:rsidR="00340751" w14:paraId="7F6559B8" w14:textId="77777777" w:rsidTr="00F51BF0">
        <w:tc>
          <w:tcPr>
            <w:tcW w:w="1413" w:type="dxa"/>
            <w:shd w:val="clear" w:color="auto" w:fill="F4B083" w:themeFill="accent2" w:themeFillTint="99"/>
          </w:tcPr>
          <w:p w14:paraId="1B9917AA" w14:textId="77777777" w:rsidR="00340751" w:rsidRPr="00F51BF0" w:rsidRDefault="00340751" w:rsidP="0040584F">
            <w:pPr>
              <w:keepNext/>
              <w:suppressLineNumbers/>
              <w:suppressAutoHyphens/>
              <w:spacing w:after="60"/>
              <w:rPr>
                <w:sz w:val="16"/>
                <w:szCs w:val="16"/>
              </w:rPr>
            </w:pPr>
          </w:p>
        </w:tc>
        <w:tc>
          <w:tcPr>
            <w:tcW w:w="9214" w:type="dxa"/>
          </w:tcPr>
          <w:p w14:paraId="5B2D9977" w14:textId="77777777" w:rsidR="00340751" w:rsidRPr="00F51BF0" w:rsidRDefault="00340751" w:rsidP="0040584F">
            <w:pPr>
              <w:keepNext/>
              <w:suppressLineNumbers/>
              <w:suppressAutoHyphens/>
              <w:spacing w:after="60"/>
              <w:rPr>
                <w:sz w:val="16"/>
                <w:szCs w:val="16"/>
              </w:rPr>
            </w:pPr>
            <w:r w:rsidRPr="00F51BF0">
              <w:rPr>
                <w:sz w:val="16"/>
                <w:szCs w:val="16"/>
              </w:rPr>
              <w:t>Long-chain PFAS as defined by OECD (2021)</w:t>
            </w:r>
          </w:p>
        </w:tc>
      </w:tr>
    </w:tbl>
    <w:p w14:paraId="6E2FF2D5" w14:textId="3B0C36D7" w:rsidR="00340751" w:rsidRPr="00FE107D" w:rsidRDefault="006D42A6" w:rsidP="00271C12">
      <w:pPr>
        <w:pStyle w:val="Normal-Notes"/>
      </w:pPr>
      <w:r>
        <w:t xml:space="preserve">1. </w:t>
      </w:r>
      <w:r w:rsidR="00340751" w:rsidRPr="00091AB9">
        <w:t xml:space="preserve">Based on information in OECD </w:t>
      </w:r>
      <w:r w:rsidR="00D77DB2">
        <w:t>(</w:t>
      </w:r>
      <w:r w:rsidR="00340751" w:rsidRPr="00091AB9">
        <w:t>2021</w:t>
      </w:r>
      <w:r w:rsidR="00D77DB2">
        <w:t>) and</w:t>
      </w:r>
      <w:r w:rsidR="00340751" w:rsidRPr="00091AB9">
        <w:t xml:space="preserve"> ITRC</w:t>
      </w:r>
      <w:r w:rsidR="00D77DB2">
        <w:t xml:space="preserve"> (</w:t>
      </w:r>
      <w:r w:rsidR="00340751" w:rsidRPr="00091AB9">
        <w:t>2022</w:t>
      </w:r>
      <w:r w:rsidR="00D77DB2">
        <w:t>)</w:t>
      </w:r>
      <w:r w:rsidR="00340751" w:rsidRPr="00091AB9">
        <w:t>.</w:t>
      </w:r>
    </w:p>
    <w:p w14:paraId="09D34061" w14:textId="149366C6" w:rsidR="00FE107D" w:rsidRPr="00091AB9" w:rsidRDefault="006D42A6" w:rsidP="00271C12">
      <w:pPr>
        <w:pStyle w:val="Normal-Notes"/>
      </w:pPr>
      <w:r>
        <w:t>2.</w:t>
      </w:r>
      <w:r w:rsidR="002F23D0">
        <w:t>Typical suite of PFAS analysed by commercial laboratories</w:t>
      </w:r>
      <w:r w:rsidR="0040584F">
        <w:t>.</w:t>
      </w:r>
    </w:p>
    <w:p w14:paraId="465DFCD7" w14:textId="77777777" w:rsidR="00DD5737" w:rsidRDefault="00DD5737" w:rsidP="00340751">
      <w:pPr>
        <w:spacing w:before="120"/>
      </w:pPr>
    </w:p>
    <w:p w14:paraId="16E93F59" w14:textId="7A6D7203" w:rsidR="00DD5737" w:rsidRDefault="00DD5737" w:rsidP="00DD5737">
      <w:pPr>
        <w:spacing w:before="120"/>
      </w:pPr>
      <w:r>
        <w:t>PFAS, in particular the PFAAs, are highly resistant to chemical and biological process</w:t>
      </w:r>
      <w:r w:rsidR="00D77DB2">
        <w:t>es</w:t>
      </w:r>
      <w:r>
        <w:t>. Hence</w:t>
      </w:r>
      <w:r w:rsidR="00D77DB2">
        <w:t>, they</w:t>
      </w:r>
      <w:r>
        <w:t xml:space="preserve"> are stable and persistent in the environment (CRC CARE 2018</w:t>
      </w:r>
      <w:r w:rsidR="00290090">
        <w:t>;</w:t>
      </w:r>
      <w:r>
        <w:t xml:space="preserve"> ITRC 2022). The highly stable nature of PFAAs is related to the strength of the carbon-fluorine bonds in the chemical structure (CRC CARE 2018; ITRC, 2022). </w:t>
      </w:r>
    </w:p>
    <w:p w14:paraId="0D2FF3B4" w14:textId="72BA80C4" w:rsidR="00DD5737" w:rsidRDefault="00DD5737" w:rsidP="00DD5737">
      <w:pPr>
        <w:spacing w:before="120"/>
        <w:rPr>
          <w:color w:val="000000"/>
        </w:rPr>
      </w:pPr>
      <w:r>
        <w:t>The short-chain PFAS are typically more water</w:t>
      </w:r>
      <w:r w:rsidR="00CB04E4">
        <w:t>-</w:t>
      </w:r>
      <w:r>
        <w:t>soluble</w:t>
      </w:r>
      <w:r w:rsidR="004A41CD">
        <w:t>. As such</w:t>
      </w:r>
      <w:r w:rsidR="00CB04E4">
        <w:t>, they</w:t>
      </w:r>
      <w:r w:rsidR="004A41CD">
        <w:t xml:space="preserve"> are</w:t>
      </w:r>
      <w:r>
        <w:t xml:space="preserve"> more likely to be mobilised in soil with the introduction of water, such as rainfall (CRC CARE 2018; ITRC 2022). Conversely</w:t>
      </w:r>
      <w:r w:rsidR="00CB04E4">
        <w:t>,</w:t>
      </w:r>
      <w:r>
        <w:t xml:space="preserve"> the long-chain PFAS have a high tendency to bind to clay minerals and organic matter in soil and </w:t>
      </w:r>
      <w:r w:rsidR="00CB04E4">
        <w:t xml:space="preserve">are, </w:t>
      </w:r>
      <w:r>
        <w:t>hence</w:t>
      </w:r>
      <w:r w:rsidR="00CB04E4">
        <w:t>,</w:t>
      </w:r>
      <w:r>
        <w:t xml:space="preserve"> less likely to be mobilised.</w:t>
      </w:r>
    </w:p>
    <w:p w14:paraId="03A506FA" w14:textId="27ADC27D" w:rsidR="00DD5737" w:rsidRDefault="00DD5737" w:rsidP="00DD5737">
      <w:pPr>
        <w:spacing w:before="120"/>
      </w:pPr>
      <w:r>
        <w:t>In the environment</w:t>
      </w:r>
      <w:r w:rsidR="00507EF6">
        <w:t>,</w:t>
      </w:r>
      <w:r>
        <w:t xml:space="preserve"> PFAS are present as mixtures of different PFAS. These mixtures can be related to the components of the original commercial PFAS product/s, degradation products and precursors related to degradation of PFAS.</w:t>
      </w:r>
    </w:p>
    <w:p w14:paraId="058BEFA5" w14:textId="1817A96E" w:rsidR="00340751" w:rsidRPr="00340751" w:rsidRDefault="007013AC" w:rsidP="00340751">
      <w:pPr>
        <w:spacing w:before="120"/>
      </w:pPr>
      <w:r>
        <w:t>P</w:t>
      </w:r>
      <w:r w:rsidR="00340751" w:rsidRPr="00A06E76">
        <w:t xml:space="preserve">olyfluoroalkyl </w:t>
      </w:r>
      <w:r w:rsidR="00340751">
        <w:t>PFAS typically represent the key components of raw materials used for the manufacture of commercial PFAS products. Polyfluoroalkyl PFAS are also key precursors that degrade to PFAA</w:t>
      </w:r>
      <w:r w:rsidR="00507EF6">
        <w:t>’</w:t>
      </w:r>
      <w:r w:rsidR="00340751">
        <w:t>s terminal degradation products, such as PFOS and PFOA (ITRC 2022). P</w:t>
      </w:r>
      <w:r w:rsidR="00340751" w:rsidRPr="00A06E76">
        <w:t>olyfluoroalkyl</w:t>
      </w:r>
      <w:r w:rsidR="00340751">
        <w:t xml:space="preserve">s and some perfluoroalkyl PFAS </w:t>
      </w:r>
      <w:r w:rsidR="00340751" w:rsidRPr="00E37521">
        <w:t>(</w:t>
      </w:r>
      <w:r w:rsidR="00507EF6" w:rsidRPr="00E37521">
        <w:t>e.g.</w:t>
      </w:r>
      <w:r w:rsidR="00340751" w:rsidRPr="00E37521">
        <w:t xml:space="preserve"> </w:t>
      </w:r>
      <w:r w:rsidR="00340751" w:rsidRPr="00340751">
        <w:t>perfluorooctane sulfonamide (FOSA)) are considered to be transient degradation intermediates</w:t>
      </w:r>
      <w:r w:rsidR="00507EF6">
        <w:t>,</w:t>
      </w:r>
      <w:r w:rsidR="00340751" w:rsidRPr="00340751">
        <w:t xml:space="preserve"> related to the degradation of raw PFAS materials </w:t>
      </w:r>
      <w:r w:rsidR="00507EF6">
        <w:t>in</w:t>
      </w:r>
      <w:r w:rsidR="00340751" w:rsidRPr="00340751">
        <w:t>to terminal degradation products.</w:t>
      </w:r>
    </w:p>
    <w:p w14:paraId="196E79CE" w14:textId="1EB8BFA5" w:rsidR="009E6279" w:rsidRDefault="00DD5737">
      <w:pPr>
        <w:spacing w:after="0"/>
        <w:rPr>
          <w:rFonts w:eastAsiaTheme="majorEastAsia" w:cs="Times New Roman (Headings CS)"/>
          <w:color w:val="005FB4"/>
          <w:sz w:val="26"/>
          <w:szCs w:val="26"/>
        </w:rPr>
      </w:pPr>
      <w:r w:rsidRPr="00392C95">
        <w:rPr>
          <w:noProof/>
        </w:rPr>
        <w:lastRenderedPageBreak/>
        <mc:AlternateContent>
          <mc:Choice Requires="wps">
            <w:drawing>
              <wp:inline distT="0" distB="0" distL="0" distR="0" wp14:anchorId="10232EE3" wp14:editId="19FAA911">
                <wp:extent cx="6734175" cy="2762250"/>
                <wp:effectExtent l="0" t="0" r="9525" b="1905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2762250"/>
                        </a:xfrm>
                        <a:prstGeom prst="rect">
                          <a:avLst/>
                        </a:prstGeom>
                        <a:noFill/>
                        <a:ln w="12700">
                          <a:solidFill>
                            <a:srgbClr val="000000"/>
                          </a:solidFill>
                          <a:miter lim="800000"/>
                          <a:headEnd/>
                          <a:tailEnd/>
                        </a:ln>
                      </wps:spPr>
                      <wps:txbx>
                        <w:txbxContent>
                          <w:p w14:paraId="6F9B3CF1" w14:textId="77777777" w:rsidR="008472EA" w:rsidRPr="001A6FDC" w:rsidRDefault="008472EA" w:rsidP="00340751">
                            <w:pPr>
                              <w:rPr>
                                <w:b/>
                                <w:bCs/>
                                <w:sz w:val="18"/>
                                <w:szCs w:val="18"/>
                                <w:lang w:val="en-US"/>
                              </w:rPr>
                            </w:pPr>
                            <w:r w:rsidRPr="001A6FDC">
                              <w:rPr>
                                <w:b/>
                                <w:bCs/>
                                <w:sz w:val="18"/>
                                <w:szCs w:val="18"/>
                                <w:lang w:val="en-US"/>
                              </w:rPr>
                              <w:t>Example of PFAS raw material degradation to terminal degradation products</w:t>
                            </w:r>
                          </w:p>
                          <w:p w14:paraId="317DDD65" w14:textId="17C0D881" w:rsidR="008472EA" w:rsidRPr="001A6FDC" w:rsidRDefault="008472EA" w:rsidP="006D42A6">
                            <w:r w:rsidRPr="001A6FDC">
                              <w:t xml:space="preserve">The degradation of a PFAS material to terminal degradation products is illustrated below. This </w:t>
                            </w:r>
                            <w:r>
                              <w:t xml:space="preserve">example </w:t>
                            </w:r>
                            <w:r w:rsidRPr="001A6FDC">
                              <w:t xml:space="preserve">details the degradation for perfluorooctane sulfonyl fluoride (POSF), a PFAS material produced from the electrochemical fluorination (ECF) process (ITRC 2022). </w:t>
                            </w:r>
                          </w:p>
                          <w:p w14:paraId="44A32F34" w14:textId="77777777" w:rsidR="008472EA" w:rsidRDefault="008472EA" w:rsidP="00340751"/>
                          <w:p w14:paraId="6EDC493C" w14:textId="1FD8744D" w:rsidR="008472EA" w:rsidRPr="00AA5023" w:rsidRDefault="008472EA" w:rsidP="00340751">
                            <w:r w:rsidRPr="00874958">
                              <w:rPr>
                                <w:noProof/>
                              </w:rPr>
                              <w:drawing>
                                <wp:inline distT="0" distB="0" distL="0" distR="0" wp14:anchorId="585F16EB" wp14:editId="710C128D">
                                  <wp:extent cx="6305550" cy="1219200"/>
                                  <wp:effectExtent l="0" t="0" r="0" b="0"/>
                                  <wp:docPr id="377994758" name="Picture 377994758" descr="Example of PFAS raw material degradation to terminal degradation products&#10;The degradation of a PFAS material to terminal degradation products is illustrated below. This example details the degradation for perfluorooctane sulfonyl fluoride (POSF), a PFAS material produced from the electrochemical fluorination (ECF) process (ITRC 2022).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994758" name="Picture 377994758" descr="Example of PFAS raw material degradation to terminal degradation products&#10;The degradation of a PFAS material to terminal degradation products is illustrated below. This example details the degradation for perfluorooctane sulfonyl fluoride (POSF), a PFAS material produced from the electrochemical fluorination (ECF) process (ITRC 2022).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05550" cy="12192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10232EE3" id="Text Box 34" o:spid="_x0000_s1028" type="#_x0000_t202" style="width:530.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" filled="f" strokeweight="1pt">
                <v:textbox>
                  <w:txbxContent>
                    <w:p w14:paraId="6F9B3CF1" w14:textId="77777777" w:rsidR="008472EA" w:rsidRPr="001A6FDC" w:rsidRDefault="008472EA" w:rsidP="00340751">
                      <w:pPr>
                        <w:rPr>
                          <w:b/>
                          <w:bCs/>
                          <w:sz w:val="18"/>
                          <w:szCs w:val="18"/>
                          <w:lang w:val="en-US"/>
                        </w:rPr>
                      </w:pPr>
                      <w:r w:rsidRPr="001A6FDC">
                        <w:rPr>
                          <w:b/>
                          <w:bCs/>
                          <w:sz w:val="18"/>
                          <w:szCs w:val="18"/>
                          <w:lang w:val="en-US"/>
                        </w:rPr>
                        <w:t>Example of PFAS raw material degradation to terminal degradation products</w:t>
                      </w:r>
                    </w:p>
                    <w:p w14:paraId="317DDD65" w14:textId="17C0D881" w:rsidR="008472EA" w:rsidRPr="001A6FDC" w:rsidRDefault="008472EA" w:rsidP="006D42A6">
                      <w:r w:rsidRPr="001A6FDC">
                        <w:t xml:space="preserve">The degradation of a PFAS material to terminal degradation products is illustrated below. This </w:t>
                      </w:r>
                      <w:r>
                        <w:t xml:space="preserve">example </w:t>
                      </w:r>
                      <w:r w:rsidRPr="001A6FDC">
                        <w:t xml:space="preserve">details the degradation for </w:t>
                      </w:r>
                      <w:proofErr w:type="spellStart"/>
                      <w:r w:rsidRPr="001A6FDC">
                        <w:t>perfluorooctane</w:t>
                      </w:r>
                      <w:proofErr w:type="spellEnd"/>
                      <w:r w:rsidRPr="001A6FDC">
                        <w:t xml:space="preserve"> sulfonyl fluoride (POSF), a PFAS material produced from the electrochemical fluorination (ECF) process (ITRC 2022). </w:t>
                      </w:r>
                    </w:p>
                    <w:p w14:paraId="44A32F34" w14:textId="77777777" w:rsidR="008472EA" w:rsidRDefault="008472EA" w:rsidP="00340751"/>
                    <w:p w14:paraId="6EDC493C" w14:textId="1FD8744D" w:rsidR="008472EA" w:rsidRPr="00AA5023" w:rsidRDefault="008472EA" w:rsidP="00340751">
                      <w:r w:rsidRPr="00874958">
                        <w:rPr>
                          <w:noProof/>
                        </w:rPr>
                        <w:drawing>
                          <wp:inline distT="0" distB="0" distL="0" distR="0" wp14:anchorId="585F16EB" wp14:editId="710C128D">
                            <wp:extent cx="6305550" cy="1219200"/>
                            <wp:effectExtent l="0" t="0" r="0" b="0"/>
                            <wp:docPr id="377994758" name="Picture 377994758" descr="Example of PFAS raw material degradation to terminal degradation products&#10;The degradation of a PFAS material to terminal degradation products is illustrated below. This example details the degradation for perfluorooctane sulfonyl fluoride (POSF), a PFAS material produced from the electrochemical fluorination (ECF) process (ITRC 2022).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994758" name="Picture 377994758" descr="Example of PFAS raw material degradation to terminal degradation products&#10;The degradation of a PFAS material to terminal degradation products is illustrated below. This example details the degradation for perfluorooctane sulfonyl fluoride (POSF), a PFAS material produced from the electrochemical fluorination (ECF) process (ITRC 2022).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05550" cy="1219200"/>
                                    </a:xfrm>
                                    <a:prstGeom prst="rect">
                                      <a:avLst/>
                                    </a:prstGeom>
                                    <a:noFill/>
                                    <a:ln>
                                      <a:noFill/>
                                    </a:ln>
                                  </pic:spPr>
                                </pic:pic>
                              </a:graphicData>
                            </a:graphic>
                          </wp:inline>
                        </w:drawing>
                      </w:r>
                    </w:p>
                  </w:txbxContent>
                </v:textbox>
                <w10:anchorlock/>
              </v:shape>
            </w:pict>
          </mc:Fallback>
        </mc:AlternateContent>
      </w:r>
    </w:p>
    <w:p w14:paraId="4B484E7B" w14:textId="51789164" w:rsidR="00F6434A" w:rsidRDefault="00CB2BCC" w:rsidP="00EA58B5">
      <w:pPr>
        <w:pStyle w:val="Heading2numbered"/>
      </w:pPr>
      <w:bookmarkStart w:id="17" w:name="_Toc138330897"/>
      <w:r>
        <w:t>Soil treatment technologies</w:t>
      </w:r>
      <w:bookmarkEnd w:id="17"/>
    </w:p>
    <w:p w14:paraId="5EBAA6D3" w14:textId="67A16E2F" w:rsidR="007872EA" w:rsidRDefault="007872EA" w:rsidP="007872EA">
      <w:pPr>
        <w:spacing w:before="120"/>
      </w:pPr>
      <w:r>
        <w:t>The PFAS NEMP</w:t>
      </w:r>
      <w:r w:rsidR="009D5A40">
        <w:t xml:space="preserve"> (HEPA 2020)</w:t>
      </w:r>
      <w:r>
        <w:t xml:space="preserve"> provides guidance on treatment techniques to destroy, remove and/or contain PFAS in contaminated materials, including soil.</w:t>
      </w:r>
    </w:p>
    <w:p w14:paraId="399ECC30" w14:textId="73C21BCB" w:rsidR="007872EA" w:rsidRDefault="007872EA" w:rsidP="007872EA">
      <w:pPr>
        <w:spacing w:before="120"/>
      </w:pPr>
      <w:r>
        <w:t>The PFAS NEMP</w:t>
      </w:r>
      <w:r w:rsidR="00483CFA">
        <w:t xml:space="preserve"> (HEPA, 2020)</w:t>
      </w:r>
      <w:r>
        <w:t xml:space="preserve"> states that the availability, practicability, and feasibility of treatment options is to be considered when evaluating options for PFAS treatment/remediation. The treatment options should be considered in the context of the preferred hierarchy of treatment and remediation options listed in the PFAS NEMP</w:t>
      </w:r>
      <w:r w:rsidR="00483CFA">
        <w:t xml:space="preserve"> (HEPA, 2020)</w:t>
      </w:r>
      <w:r>
        <w:t>:</w:t>
      </w:r>
    </w:p>
    <w:p w14:paraId="1C0C179E" w14:textId="58F1C6F8" w:rsidR="007872EA" w:rsidRDefault="007872EA" w:rsidP="005C7DC3">
      <w:pPr>
        <w:pStyle w:val="ListParagraph"/>
        <w:numPr>
          <w:ilvl w:val="0"/>
          <w:numId w:val="8"/>
        </w:numPr>
      </w:pPr>
      <w:r>
        <w:t>Separation, treatment and destruction</w:t>
      </w:r>
      <w:r w:rsidR="009979C1">
        <w:t>;</w:t>
      </w:r>
    </w:p>
    <w:p w14:paraId="16F2DB7F" w14:textId="540E7E2D" w:rsidR="007872EA" w:rsidRDefault="007872EA" w:rsidP="005C7DC3">
      <w:pPr>
        <w:pStyle w:val="ListParagraph"/>
        <w:numPr>
          <w:ilvl w:val="0"/>
          <w:numId w:val="8"/>
        </w:numPr>
      </w:pPr>
      <w:r>
        <w:t>On-site encapsulation</w:t>
      </w:r>
      <w:r w:rsidR="00F37C24">
        <w:t xml:space="preserve"> (with or without immob</w:t>
      </w:r>
      <w:r w:rsidR="00F35AE7">
        <w:t>ilisation)</w:t>
      </w:r>
      <w:r w:rsidR="009979C1">
        <w:t>; and</w:t>
      </w:r>
      <w:r w:rsidR="00405E77">
        <w:t xml:space="preserve"> </w:t>
      </w:r>
    </w:p>
    <w:p w14:paraId="7DDB5B78" w14:textId="42F73D6D" w:rsidR="007872EA" w:rsidRDefault="007872EA" w:rsidP="005C7DC3">
      <w:pPr>
        <w:pStyle w:val="ListParagraph"/>
        <w:numPr>
          <w:ilvl w:val="0"/>
          <w:numId w:val="8"/>
        </w:numPr>
      </w:pPr>
      <w:r>
        <w:t>Off-site removal to a specific landfill cell</w:t>
      </w:r>
      <w:r w:rsidR="00517E05">
        <w:t xml:space="preserve"> </w:t>
      </w:r>
      <w:r w:rsidR="00F37C24">
        <w:t>(with or without immobilisation)</w:t>
      </w:r>
      <w:r w:rsidR="009979C1">
        <w:t>.</w:t>
      </w:r>
    </w:p>
    <w:p w14:paraId="60FC72EB" w14:textId="75A3651F" w:rsidR="00384A85" w:rsidRDefault="00F6193B" w:rsidP="007872EA">
      <w:r>
        <w:t xml:space="preserve">The </w:t>
      </w:r>
      <w:r w:rsidR="00F00691">
        <w:t xml:space="preserve">preferred treatment hierarchy starts with </w:t>
      </w:r>
      <w:r w:rsidR="00790C86">
        <w:t>t</w:t>
      </w:r>
      <w:r w:rsidR="00790C86" w:rsidRPr="00790C86">
        <w:t>reatment of the PFAS</w:t>
      </w:r>
      <w:r w:rsidR="00507EF6">
        <w:t>-</w:t>
      </w:r>
      <w:r w:rsidR="00790C86" w:rsidRPr="00790C86">
        <w:t>contaminated material so that it is destroyed, removed</w:t>
      </w:r>
      <w:r w:rsidR="00507EF6">
        <w:t>,</w:t>
      </w:r>
      <w:r w:rsidR="00790C86" w:rsidRPr="00790C86">
        <w:t xml:space="preserve"> or the associated risk is reduced</w:t>
      </w:r>
      <w:r w:rsidR="001550EE">
        <w:t xml:space="preserve"> so far as reasonably practicable</w:t>
      </w:r>
      <w:r w:rsidR="00B06BEE">
        <w:t xml:space="preserve">. </w:t>
      </w:r>
      <w:r w:rsidR="00996CD2">
        <w:t>There are a</w:t>
      </w:r>
      <w:r w:rsidR="00D76829">
        <w:t xml:space="preserve"> range of treatment technologies</w:t>
      </w:r>
      <w:r w:rsidR="007337F4">
        <w:t xml:space="preserve"> related to separation, treatment and destruction. These are the primary focus of this technical guide.</w:t>
      </w:r>
    </w:p>
    <w:p w14:paraId="6350FD9B" w14:textId="056DD120" w:rsidR="007872EA" w:rsidRDefault="007872EA" w:rsidP="007872EA">
      <w:r>
        <w:t>The waste management and treatment hierarchy is discussed further in Section</w:t>
      </w:r>
      <w:r w:rsidR="00B922C4">
        <w:t xml:space="preserve"> </w:t>
      </w:r>
      <w:r w:rsidR="00AE2A1E">
        <w:t>4.3</w:t>
      </w:r>
      <w:r>
        <w:t>.</w:t>
      </w:r>
    </w:p>
    <w:p w14:paraId="351E1C9E" w14:textId="77777777" w:rsidR="007872EA" w:rsidRDefault="007872EA" w:rsidP="007872EA">
      <w:pPr>
        <w:spacing w:before="120"/>
      </w:pPr>
      <w:r>
        <w:t>General information on available PFAS soil treatment technologies is provided in the following documents:</w:t>
      </w:r>
    </w:p>
    <w:p w14:paraId="5F3CB628" w14:textId="49348C96" w:rsidR="007872EA" w:rsidRDefault="007872EA" w:rsidP="005C7DC3">
      <w:pPr>
        <w:pStyle w:val="ListParagraph"/>
        <w:numPr>
          <w:ilvl w:val="0"/>
          <w:numId w:val="7"/>
        </w:numPr>
      </w:pPr>
      <w:r>
        <w:t>ITRC (2022) PFAS Technical and Regulatory Guidance Document</w:t>
      </w:r>
      <w:r w:rsidR="006D42A6">
        <w:t>.</w:t>
      </w:r>
    </w:p>
    <w:p w14:paraId="372517CA" w14:textId="0002367B" w:rsidR="007872EA" w:rsidRDefault="007872EA" w:rsidP="005C7DC3">
      <w:pPr>
        <w:pStyle w:val="ListParagraph"/>
        <w:numPr>
          <w:ilvl w:val="0"/>
          <w:numId w:val="7"/>
        </w:numPr>
      </w:pPr>
      <w:r>
        <w:t>PFAS NEMP</w:t>
      </w:r>
      <w:r w:rsidR="009D5A40">
        <w:t xml:space="preserve"> (HEPA 2020)</w:t>
      </w:r>
      <w:r w:rsidR="006D42A6">
        <w:t>.</w:t>
      </w:r>
    </w:p>
    <w:p w14:paraId="250E7282" w14:textId="6FF0B3F2" w:rsidR="007872EA" w:rsidRDefault="007872EA" w:rsidP="005C7DC3">
      <w:pPr>
        <w:pStyle w:val="ListParagraph"/>
        <w:numPr>
          <w:ilvl w:val="0"/>
          <w:numId w:val="7"/>
        </w:numPr>
      </w:pPr>
      <w:r>
        <w:t xml:space="preserve">CRC </w:t>
      </w:r>
      <w:r w:rsidR="00507EF6">
        <w:t xml:space="preserve">CARE (2018) </w:t>
      </w:r>
      <w:r>
        <w:t>Technical Report No. 43. Practitioner guide for risk-based assessment, remediation and management of PFAS site contamination</w:t>
      </w:r>
      <w:r w:rsidR="006D42A6">
        <w:t>.</w:t>
      </w:r>
    </w:p>
    <w:p w14:paraId="364B9BB3" w14:textId="77777777" w:rsidR="007872EA" w:rsidRDefault="007872EA" w:rsidP="00522100">
      <w:pPr>
        <w:keepNext/>
        <w:keepLines/>
      </w:pPr>
      <w:r>
        <w:t>Further information on PFAS soil treatment technologies is available from scientific review publications. Examples of review publications are:</w:t>
      </w:r>
    </w:p>
    <w:p w14:paraId="3D55B449" w14:textId="6555B02C" w:rsidR="008F0893" w:rsidRDefault="007872EA" w:rsidP="005C7DC3">
      <w:pPr>
        <w:pStyle w:val="ListParagraph"/>
        <w:numPr>
          <w:ilvl w:val="0"/>
          <w:numId w:val="7"/>
        </w:numPr>
      </w:pPr>
      <w:r>
        <w:t xml:space="preserve">Ross </w:t>
      </w:r>
      <w:r w:rsidRPr="00522100">
        <w:t>et al</w:t>
      </w:r>
      <w:r w:rsidR="00507EF6">
        <w:t>.</w:t>
      </w:r>
      <w:r>
        <w:t xml:space="preserve"> (2018) </w:t>
      </w:r>
    </w:p>
    <w:p w14:paraId="7438E1D3" w14:textId="38045FAE" w:rsidR="007872EA" w:rsidRDefault="007872EA" w:rsidP="005C7DC3">
      <w:pPr>
        <w:pStyle w:val="ListParagraph"/>
        <w:numPr>
          <w:ilvl w:val="0"/>
          <w:numId w:val="7"/>
        </w:numPr>
      </w:pPr>
      <w:r>
        <w:t xml:space="preserve">Bolan </w:t>
      </w:r>
      <w:r w:rsidRPr="00407AA3">
        <w:t>et al</w:t>
      </w:r>
      <w:r w:rsidR="00507EF6">
        <w:t>.</w:t>
      </w:r>
      <w:r>
        <w:t xml:space="preserve"> (2021) </w:t>
      </w:r>
    </w:p>
    <w:p w14:paraId="453C5F3A" w14:textId="3476B618" w:rsidR="007872EA" w:rsidRPr="00E164EF" w:rsidRDefault="007872EA" w:rsidP="005C7DC3">
      <w:pPr>
        <w:pStyle w:val="ListParagraph"/>
        <w:numPr>
          <w:ilvl w:val="0"/>
          <w:numId w:val="7"/>
        </w:numPr>
      </w:pPr>
      <w:r>
        <w:t xml:space="preserve">Berg </w:t>
      </w:r>
      <w:r w:rsidRPr="00407AA3">
        <w:t>et al</w:t>
      </w:r>
      <w:r w:rsidR="00507EF6">
        <w:t>.</w:t>
      </w:r>
      <w:r>
        <w:t xml:space="preserve"> (2022)</w:t>
      </w:r>
      <w:r w:rsidR="006D42A6">
        <w:t>.</w:t>
      </w:r>
    </w:p>
    <w:p w14:paraId="381E0C69" w14:textId="1B663EFA" w:rsidR="007872EA" w:rsidRDefault="007872EA" w:rsidP="007872EA">
      <w:r>
        <w:lastRenderedPageBreak/>
        <w:t xml:space="preserve">The available PFAS soil treatment technologies can be applied in-situ (that is treating soil in its original position) and/or ex-situ (that is excavating soil from its original position for treatment) (Ross </w:t>
      </w:r>
      <w:r w:rsidRPr="00407AA3">
        <w:t>et al</w:t>
      </w:r>
      <w:r w:rsidR="00507EF6">
        <w:t>.</w:t>
      </w:r>
      <w:r>
        <w:t xml:space="preserve"> 2018</w:t>
      </w:r>
      <w:r w:rsidR="00290090">
        <w:t xml:space="preserve">; </w:t>
      </w:r>
      <w:r>
        <w:t xml:space="preserve">Bolan </w:t>
      </w:r>
      <w:r w:rsidRPr="00860FF9">
        <w:t>et al</w:t>
      </w:r>
      <w:r w:rsidR="00507EF6">
        <w:t>.</w:t>
      </w:r>
      <w:r>
        <w:t xml:space="preserve"> 2021</w:t>
      </w:r>
      <w:r w:rsidR="00290090">
        <w:t xml:space="preserve">; </w:t>
      </w:r>
      <w:r>
        <w:t xml:space="preserve">ITRC 2022). </w:t>
      </w:r>
    </w:p>
    <w:p w14:paraId="73CEF7E6" w14:textId="71A7351F" w:rsidR="007872EA" w:rsidRDefault="007872EA" w:rsidP="007872EA">
      <w:pPr>
        <w:spacing w:before="120"/>
      </w:pPr>
      <w:r>
        <w:t>To meet overall remediation/treatment targets</w:t>
      </w:r>
      <w:r w:rsidR="00507EF6">
        <w:t>,</w:t>
      </w:r>
      <w:r>
        <w:t xml:space="preserve"> it is typically necessary to combine multiple treatment technologies, such as in a treatment train (Ross </w:t>
      </w:r>
      <w:r w:rsidRPr="00860FF9">
        <w:t>et al</w:t>
      </w:r>
      <w:r w:rsidR="00507EF6">
        <w:t xml:space="preserve">. </w:t>
      </w:r>
      <w:r>
        <w:t xml:space="preserve">2018; Bolan </w:t>
      </w:r>
      <w:r w:rsidRPr="00860FF9">
        <w:t>et al</w:t>
      </w:r>
      <w:r w:rsidR="00507EF6">
        <w:t xml:space="preserve">. </w:t>
      </w:r>
      <w:r>
        <w:t>2021</w:t>
      </w:r>
      <w:r w:rsidR="00290090">
        <w:t xml:space="preserve">; </w:t>
      </w:r>
      <w:r>
        <w:t>ITRC 2022).</w:t>
      </w:r>
    </w:p>
    <w:p w14:paraId="64789EF6" w14:textId="370CFD88" w:rsidR="00CB2BCC" w:rsidRPr="00CB2BCC" w:rsidRDefault="007872EA" w:rsidP="0040584F">
      <w:pPr>
        <w:spacing w:before="120"/>
      </w:pPr>
      <w:r>
        <w:t xml:space="preserve">PFAS soil treatment technologies can be divided into two major categories: destructive and non-destructive. They key features and examples of the two main categories of PFAS soil treatment technologies are summarised in </w:t>
      </w:r>
      <w:r>
        <w:fldChar w:fldCharType="begin"/>
      </w:r>
      <w:r>
        <w:instrText xml:space="preserve"> REF _Ref112072825 \h  \* MERGEFORMAT </w:instrText>
      </w:r>
      <w:r>
        <w:fldChar w:fldCharType="separate"/>
      </w:r>
      <w:r w:rsidR="00AA12DB" w:rsidRPr="00147085">
        <w:rPr>
          <w:b/>
          <w:bCs/>
        </w:rPr>
        <w:t xml:space="preserve">Table </w:t>
      </w:r>
      <w:r w:rsidR="00AA12DB">
        <w:rPr>
          <w:b/>
          <w:bCs/>
          <w:noProof/>
        </w:rPr>
        <w:t>2</w:t>
      </w:r>
      <w:r>
        <w:fldChar w:fldCharType="end"/>
      </w:r>
      <w:r>
        <w:t xml:space="preserve">. </w:t>
      </w:r>
    </w:p>
    <w:p w14:paraId="32EBE8AA" w14:textId="5230638E" w:rsidR="004C4A20" w:rsidRPr="002D11B8" w:rsidRDefault="004C4A20" w:rsidP="005C7DC3">
      <w:pPr>
        <w:pStyle w:val="Caption"/>
      </w:pPr>
      <w:bookmarkStart w:id="18" w:name="_Ref112072825"/>
      <w:bookmarkStart w:id="19" w:name="_Toc119417210"/>
      <w:r w:rsidRPr="00147085">
        <w:t xml:space="preserve">Table </w:t>
      </w:r>
      <w:r w:rsidR="004F7051">
        <w:fldChar w:fldCharType="begin"/>
      </w:r>
      <w:r w:rsidR="004F7051">
        <w:instrText xml:space="preserve"> SEQ Table \* ARABIC </w:instrText>
      </w:r>
      <w:r w:rsidR="004F7051">
        <w:fldChar w:fldCharType="separate"/>
      </w:r>
      <w:r w:rsidR="00806020">
        <w:rPr>
          <w:noProof/>
        </w:rPr>
        <w:t>2</w:t>
      </w:r>
      <w:r w:rsidR="004F7051">
        <w:rPr>
          <w:noProof/>
        </w:rPr>
        <w:fldChar w:fldCharType="end"/>
      </w:r>
      <w:bookmarkEnd w:id="18"/>
      <w:r w:rsidRPr="00147085">
        <w:t>. Key features of destructive and non-</w:t>
      </w:r>
      <w:r w:rsidRPr="006D42A6">
        <w:t>destructive</w:t>
      </w:r>
      <w:r w:rsidRPr="00147085">
        <w:t xml:space="preserve"> PFAS soil treatment technologies</w:t>
      </w:r>
      <w:r>
        <w:t xml:space="preserve"> </w:t>
      </w:r>
      <w:r>
        <w:rPr>
          <w:vertAlign w:val="superscript"/>
        </w:rPr>
        <w:t>1</w:t>
      </w:r>
      <w:bookmarkEnd w:id="19"/>
    </w:p>
    <w:tbl>
      <w:tblPr>
        <w:tblStyle w:val="GridTable4-Accent1"/>
        <w:tblW w:w="10060" w:type="dxa"/>
        <w:tblLook w:val="06A0" w:firstRow="1" w:lastRow="0" w:firstColumn="1" w:lastColumn="0" w:noHBand="1" w:noVBand="1"/>
      </w:tblPr>
      <w:tblGrid>
        <w:gridCol w:w="2598"/>
        <w:gridCol w:w="3629"/>
        <w:gridCol w:w="3833"/>
      </w:tblGrid>
      <w:tr w:rsidR="004C4A20" w14:paraId="5C26B60C" w14:textId="77777777" w:rsidTr="001A6F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F498CFD" w14:textId="77777777" w:rsidR="004C4A20" w:rsidRPr="001A6FDC" w:rsidRDefault="004C4A20" w:rsidP="008D1578">
            <w:pPr>
              <w:jc w:val="center"/>
              <w:rPr>
                <w:sz w:val="18"/>
                <w:szCs w:val="18"/>
              </w:rPr>
            </w:pPr>
          </w:p>
        </w:tc>
        <w:tc>
          <w:tcPr>
            <w:tcW w:w="3714" w:type="dxa"/>
          </w:tcPr>
          <w:p w14:paraId="63B28778" w14:textId="77777777" w:rsidR="004C4A20" w:rsidRPr="001A6FDC" w:rsidRDefault="004C4A20" w:rsidP="008D1578">
            <w:pPr>
              <w:jc w:val="center"/>
              <w:cnfStyle w:val="100000000000" w:firstRow="1" w:lastRow="0" w:firstColumn="0" w:lastColumn="0" w:oddVBand="0" w:evenVBand="0" w:oddHBand="0" w:evenHBand="0" w:firstRowFirstColumn="0" w:firstRowLastColumn="0" w:lastRowFirstColumn="0" w:lastRowLastColumn="0"/>
              <w:rPr>
                <w:sz w:val="18"/>
                <w:szCs w:val="18"/>
              </w:rPr>
            </w:pPr>
            <w:r w:rsidRPr="001A6FDC">
              <w:rPr>
                <w:sz w:val="18"/>
                <w:szCs w:val="18"/>
              </w:rPr>
              <w:t>Key features of treatment</w:t>
            </w:r>
          </w:p>
        </w:tc>
        <w:tc>
          <w:tcPr>
            <w:tcW w:w="3657" w:type="dxa"/>
          </w:tcPr>
          <w:p w14:paraId="53040453" w14:textId="77777777" w:rsidR="004C4A20" w:rsidRPr="001A6FDC" w:rsidRDefault="004C4A20" w:rsidP="008D1578">
            <w:pPr>
              <w:jc w:val="center"/>
              <w:cnfStyle w:val="100000000000" w:firstRow="1" w:lastRow="0" w:firstColumn="0" w:lastColumn="0" w:oddVBand="0" w:evenVBand="0" w:oddHBand="0" w:evenHBand="0" w:firstRowFirstColumn="0" w:firstRowLastColumn="0" w:lastRowFirstColumn="0" w:lastRowLastColumn="0"/>
              <w:rPr>
                <w:sz w:val="18"/>
                <w:szCs w:val="18"/>
              </w:rPr>
            </w:pPr>
            <w:r w:rsidRPr="001A6FDC">
              <w:rPr>
                <w:sz w:val="18"/>
                <w:szCs w:val="18"/>
              </w:rPr>
              <w:t>Examples of treatment technologies</w:t>
            </w:r>
          </w:p>
        </w:tc>
      </w:tr>
      <w:tr w:rsidR="004C4A20" w14:paraId="59D80F8A" w14:textId="77777777" w:rsidTr="001A6FDC">
        <w:tc>
          <w:tcPr>
            <w:cnfStyle w:val="001000000000" w:firstRow="0" w:lastRow="0" w:firstColumn="1" w:lastColumn="0" w:oddVBand="0" w:evenVBand="0" w:oddHBand="0" w:evenHBand="0" w:firstRowFirstColumn="0" w:firstRowLastColumn="0" w:lastRowFirstColumn="0" w:lastRowLastColumn="0"/>
            <w:tcW w:w="2689" w:type="dxa"/>
          </w:tcPr>
          <w:p w14:paraId="5422D8A7" w14:textId="77777777" w:rsidR="004C4A20" w:rsidRPr="006D42A6" w:rsidRDefault="004C4A20" w:rsidP="006D42A6">
            <w:r w:rsidRPr="006D42A6">
              <w:t>Destructive treatment</w:t>
            </w:r>
          </w:p>
        </w:tc>
        <w:tc>
          <w:tcPr>
            <w:tcW w:w="3714" w:type="dxa"/>
          </w:tcPr>
          <w:p w14:paraId="57DE66E4" w14:textId="4C09F626" w:rsidR="004C4A20" w:rsidRPr="006D42A6" w:rsidRDefault="004C4A20" w:rsidP="006D42A6">
            <w:pPr>
              <w:pStyle w:val="ListParagraph"/>
              <w:cnfStyle w:val="000000000000" w:firstRow="0" w:lastRow="0" w:firstColumn="0" w:lastColumn="0" w:oddVBand="0" w:evenVBand="0" w:oddHBand="0" w:evenHBand="0" w:firstRowFirstColumn="0" w:firstRowLastColumn="0" w:lastRowFirstColumn="0" w:lastRowLastColumn="0"/>
            </w:pPr>
            <w:r w:rsidRPr="006D42A6">
              <w:t xml:space="preserve">PFAS are destroyed or defluorinated to </w:t>
            </w:r>
            <w:r w:rsidR="00507EF6" w:rsidRPr="006D42A6">
              <w:t>lower-</w:t>
            </w:r>
            <w:r w:rsidRPr="006D42A6">
              <w:t>toxicity compounds</w:t>
            </w:r>
          </w:p>
          <w:p w14:paraId="0A1E2C12" w14:textId="7398E4FF" w:rsidR="004C4A20" w:rsidRPr="001A6FDC" w:rsidRDefault="004C4A20" w:rsidP="006D42A6">
            <w:pPr>
              <w:pStyle w:val="ListParagraph"/>
              <w:cnfStyle w:val="000000000000" w:firstRow="0" w:lastRow="0" w:firstColumn="0" w:lastColumn="0" w:oddVBand="0" w:evenVBand="0" w:oddHBand="0" w:evenHBand="0" w:firstRowFirstColumn="0" w:firstRowLastColumn="0" w:lastRowFirstColumn="0" w:lastRowLastColumn="0"/>
            </w:pPr>
            <w:r w:rsidRPr="006D42A6">
              <w:t>Treatment is usually through physiochemical or thermal treatment</w:t>
            </w:r>
          </w:p>
        </w:tc>
        <w:tc>
          <w:tcPr>
            <w:tcW w:w="3657" w:type="dxa"/>
          </w:tcPr>
          <w:p w14:paraId="428D6FF4" w14:textId="0431E929" w:rsidR="004C4A20" w:rsidRPr="001A6FDC" w:rsidRDefault="004C4A20" w:rsidP="006D42A6">
            <w:pPr>
              <w:pStyle w:val="ListParagraph"/>
              <w:cnfStyle w:val="000000000000" w:firstRow="0" w:lastRow="0" w:firstColumn="0" w:lastColumn="0" w:oddVBand="0" w:evenVBand="0" w:oddHBand="0" w:evenHBand="0" w:firstRowFirstColumn="0" w:firstRowLastColumn="0" w:lastRowFirstColumn="0" w:lastRowLastColumn="0"/>
            </w:pPr>
            <w:r w:rsidRPr="001A6FDC">
              <w:t>Thermal</w:t>
            </w:r>
            <w:r w:rsidR="006D42A6">
              <w:t>:</w:t>
            </w:r>
          </w:p>
          <w:p w14:paraId="470CAD12" w14:textId="77777777" w:rsidR="004C4A20" w:rsidRPr="001A6FDC" w:rsidRDefault="004C4A20" w:rsidP="005C7DC3">
            <w:pPr>
              <w:pStyle w:val="ListParagraph"/>
              <w:numPr>
                <w:ilvl w:val="0"/>
                <w:numId w:val="10"/>
              </w:numPr>
              <w:ind w:left="1139" w:hanging="393"/>
              <w:cnfStyle w:val="000000000000" w:firstRow="0" w:lastRow="0" w:firstColumn="0" w:lastColumn="0" w:oddVBand="0" w:evenVBand="0" w:oddHBand="0" w:evenHBand="0" w:firstRowFirstColumn="0" w:firstRowLastColumn="0" w:lastRowFirstColumn="0" w:lastRowLastColumn="0"/>
            </w:pPr>
            <w:r w:rsidRPr="001A6FDC">
              <w:t>Desorption and destruction</w:t>
            </w:r>
          </w:p>
          <w:p w14:paraId="4C5865AD" w14:textId="75406B2D" w:rsidR="004C4A20" w:rsidRDefault="004C4A20" w:rsidP="005C7DC3">
            <w:pPr>
              <w:pStyle w:val="ListParagraph"/>
              <w:numPr>
                <w:ilvl w:val="0"/>
                <w:numId w:val="10"/>
              </w:numPr>
              <w:ind w:left="1139" w:hanging="393"/>
              <w:cnfStyle w:val="000000000000" w:firstRow="0" w:lastRow="0" w:firstColumn="0" w:lastColumn="0" w:oddVBand="0" w:evenVBand="0" w:oddHBand="0" w:evenHBand="0" w:firstRowFirstColumn="0" w:firstRowLastColumn="0" w:lastRowFirstColumn="0" w:lastRowLastColumn="0"/>
            </w:pPr>
            <w:r w:rsidRPr="001A6FDC">
              <w:t>Incineration</w:t>
            </w:r>
          </w:p>
          <w:p w14:paraId="435C8A85" w14:textId="264A5167" w:rsidR="00A30C7E" w:rsidRPr="001A6FDC" w:rsidRDefault="00A30C7E" w:rsidP="005C7DC3">
            <w:pPr>
              <w:pStyle w:val="ListParagraph"/>
              <w:numPr>
                <w:ilvl w:val="0"/>
                <w:numId w:val="10"/>
              </w:numPr>
              <w:ind w:left="1139" w:hanging="393"/>
              <w:cnfStyle w:val="000000000000" w:firstRow="0" w:lastRow="0" w:firstColumn="0" w:lastColumn="0" w:oddVBand="0" w:evenVBand="0" w:oddHBand="0" w:evenHBand="0" w:firstRowFirstColumn="0" w:firstRowLastColumn="0" w:lastRowFirstColumn="0" w:lastRowLastColumn="0"/>
            </w:pPr>
            <w:r>
              <w:t>Smouldering/combustion</w:t>
            </w:r>
          </w:p>
          <w:p w14:paraId="76418B64" w14:textId="09CA810C" w:rsidR="004C4A20" w:rsidRPr="001A6FDC" w:rsidRDefault="004C4A20" w:rsidP="006D42A6">
            <w:pPr>
              <w:pStyle w:val="ListParagraph"/>
              <w:cnfStyle w:val="000000000000" w:firstRow="0" w:lastRow="0" w:firstColumn="0" w:lastColumn="0" w:oddVBand="0" w:evenVBand="0" w:oddHBand="0" w:evenHBand="0" w:firstRowFirstColumn="0" w:firstRowLastColumn="0" w:lastRowFirstColumn="0" w:lastRowLastColumn="0"/>
            </w:pPr>
            <w:r w:rsidRPr="006D42A6">
              <w:t>Physiochemical</w:t>
            </w:r>
            <w:r w:rsidR="006D42A6">
              <w:t>:</w:t>
            </w:r>
          </w:p>
          <w:p w14:paraId="278C15DD" w14:textId="77777777" w:rsidR="00344B13" w:rsidRDefault="004C4A20" w:rsidP="005C7DC3">
            <w:pPr>
              <w:pStyle w:val="ListParagraph"/>
              <w:numPr>
                <w:ilvl w:val="0"/>
                <w:numId w:val="10"/>
              </w:numPr>
              <w:ind w:left="1139" w:hanging="393"/>
              <w:cnfStyle w:val="000000000000" w:firstRow="0" w:lastRow="0" w:firstColumn="0" w:lastColumn="0" w:oddVBand="0" w:evenVBand="0" w:oddHBand="0" w:evenHBand="0" w:firstRowFirstColumn="0" w:firstRowLastColumn="0" w:lastRowFirstColumn="0" w:lastRowLastColumn="0"/>
            </w:pPr>
            <w:r w:rsidRPr="001A6FDC">
              <w:t>Oxidation-reduction</w:t>
            </w:r>
          </w:p>
          <w:p w14:paraId="0E728153" w14:textId="5CF7BFF6" w:rsidR="004C4A20" w:rsidRPr="00344B13" w:rsidRDefault="004C4A20" w:rsidP="005C7DC3">
            <w:pPr>
              <w:pStyle w:val="ListParagraph"/>
              <w:numPr>
                <w:ilvl w:val="0"/>
                <w:numId w:val="10"/>
              </w:numPr>
              <w:ind w:left="1139" w:hanging="393"/>
              <w:cnfStyle w:val="000000000000" w:firstRow="0" w:lastRow="0" w:firstColumn="0" w:lastColumn="0" w:oddVBand="0" w:evenVBand="0" w:oddHBand="0" w:evenHBand="0" w:firstRowFirstColumn="0" w:firstRowLastColumn="0" w:lastRowFirstColumn="0" w:lastRowLastColumn="0"/>
            </w:pPr>
            <w:r w:rsidRPr="00660026">
              <w:t>Ball milling</w:t>
            </w:r>
          </w:p>
        </w:tc>
      </w:tr>
      <w:tr w:rsidR="004C4A20" w14:paraId="7BF45C96" w14:textId="77777777" w:rsidTr="001A6FDC">
        <w:tc>
          <w:tcPr>
            <w:cnfStyle w:val="001000000000" w:firstRow="0" w:lastRow="0" w:firstColumn="1" w:lastColumn="0" w:oddVBand="0" w:evenVBand="0" w:oddHBand="0" w:evenHBand="0" w:firstRowFirstColumn="0" w:firstRowLastColumn="0" w:lastRowFirstColumn="0" w:lastRowLastColumn="0"/>
            <w:tcW w:w="2689" w:type="dxa"/>
          </w:tcPr>
          <w:p w14:paraId="50D8F86C" w14:textId="77777777" w:rsidR="004C4A20" w:rsidRPr="006D42A6" w:rsidRDefault="004C4A20" w:rsidP="006D42A6">
            <w:r w:rsidRPr="006D42A6">
              <w:t>Non-destructive treatment</w:t>
            </w:r>
          </w:p>
        </w:tc>
        <w:tc>
          <w:tcPr>
            <w:tcW w:w="3714" w:type="dxa"/>
          </w:tcPr>
          <w:p w14:paraId="2EBF3887" w14:textId="7C844F22" w:rsidR="004C4A20" w:rsidRPr="006D42A6" w:rsidRDefault="004C4A20" w:rsidP="006D42A6">
            <w:pPr>
              <w:pStyle w:val="ListParagraph"/>
              <w:cnfStyle w:val="000000000000" w:firstRow="0" w:lastRow="0" w:firstColumn="0" w:lastColumn="0" w:oddVBand="0" w:evenVBand="0" w:oddHBand="0" w:evenHBand="0" w:firstRowFirstColumn="0" w:firstRowLastColumn="0" w:lastRowFirstColumn="0" w:lastRowLastColumn="0"/>
            </w:pPr>
            <w:r w:rsidRPr="006D42A6">
              <w:t xml:space="preserve">Treatments only reduce total and/or available concentrations of PFAS in a </w:t>
            </w:r>
            <w:r w:rsidR="00507EF6" w:rsidRPr="006D42A6">
              <w:t xml:space="preserve">medium </w:t>
            </w:r>
            <w:r w:rsidRPr="006D42A6">
              <w:t>without changing their chemical composition</w:t>
            </w:r>
          </w:p>
          <w:p w14:paraId="78E85F18" w14:textId="3D3F5D44" w:rsidR="004C4A20" w:rsidRPr="006D42A6" w:rsidRDefault="004C4A20" w:rsidP="006D42A6">
            <w:pPr>
              <w:pStyle w:val="ListParagraph"/>
              <w:cnfStyle w:val="000000000000" w:firstRow="0" w:lastRow="0" w:firstColumn="0" w:lastColumn="0" w:oddVBand="0" w:evenVBand="0" w:oddHBand="0" w:evenHBand="0" w:firstRowFirstColumn="0" w:firstRowLastColumn="0" w:lastRowFirstColumn="0" w:lastRowLastColumn="0"/>
            </w:pPr>
            <w:r w:rsidRPr="006D42A6">
              <w:t xml:space="preserve">Treatment may move PFAS from one </w:t>
            </w:r>
            <w:r w:rsidR="00507EF6" w:rsidRPr="006D42A6">
              <w:t xml:space="preserve">medium </w:t>
            </w:r>
            <w:r w:rsidRPr="006D42A6">
              <w:t>to another (i.e. from soil to water)</w:t>
            </w:r>
          </w:p>
          <w:p w14:paraId="05950393" w14:textId="6EA8491C" w:rsidR="004C4A20" w:rsidRPr="001A6FDC" w:rsidRDefault="004C4A20" w:rsidP="006D42A6">
            <w:pPr>
              <w:pStyle w:val="ListParagraph"/>
              <w:cnfStyle w:val="000000000000" w:firstRow="0" w:lastRow="0" w:firstColumn="0" w:lastColumn="0" w:oddVBand="0" w:evenVBand="0" w:oddHBand="0" w:evenHBand="0" w:firstRowFirstColumn="0" w:firstRowLastColumn="0" w:lastRowFirstColumn="0" w:lastRowLastColumn="0"/>
            </w:pPr>
            <w:r w:rsidRPr="006D42A6">
              <w:t>Treatments reduce the potential for PFAS migration by separation and/or immobili</w:t>
            </w:r>
            <w:r w:rsidR="0046652F" w:rsidRPr="006D42A6">
              <w:t>s</w:t>
            </w:r>
            <w:r w:rsidRPr="006D42A6">
              <w:t>ation</w:t>
            </w:r>
          </w:p>
        </w:tc>
        <w:tc>
          <w:tcPr>
            <w:tcW w:w="3657" w:type="dxa"/>
          </w:tcPr>
          <w:p w14:paraId="40B6C896" w14:textId="38C550D9" w:rsidR="004C4A20" w:rsidRPr="001A6FDC" w:rsidRDefault="004C4A20" w:rsidP="006D42A6">
            <w:pPr>
              <w:pStyle w:val="ListParagraph"/>
              <w:cnfStyle w:val="000000000000" w:firstRow="0" w:lastRow="0" w:firstColumn="0" w:lastColumn="0" w:oddVBand="0" w:evenVBand="0" w:oddHBand="0" w:evenHBand="0" w:firstRowFirstColumn="0" w:firstRowLastColumn="0" w:lastRowFirstColumn="0" w:lastRowLastColumn="0"/>
            </w:pPr>
            <w:r w:rsidRPr="006D42A6">
              <w:t>Immobilisation</w:t>
            </w:r>
            <w:r w:rsidR="006D42A6">
              <w:t>:</w:t>
            </w:r>
          </w:p>
          <w:p w14:paraId="3F3A0672" w14:textId="77777777" w:rsidR="004C4A20" w:rsidRPr="001A6FDC" w:rsidRDefault="004C4A20" w:rsidP="005C7DC3">
            <w:pPr>
              <w:pStyle w:val="ListParagraph"/>
              <w:numPr>
                <w:ilvl w:val="0"/>
                <w:numId w:val="10"/>
              </w:numPr>
              <w:ind w:left="1139"/>
              <w:cnfStyle w:val="000000000000" w:firstRow="0" w:lastRow="0" w:firstColumn="0" w:lastColumn="0" w:oddVBand="0" w:evenVBand="0" w:oddHBand="0" w:evenHBand="0" w:firstRowFirstColumn="0" w:firstRowLastColumn="0" w:lastRowFirstColumn="0" w:lastRowLastColumn="0"/>
            </w:pPr>
            <w:r w:rsidRPr="001A6FDC">
              <w:t>Sorption/stabilisation</w:t>
            </w:r>
          </w:p>
          <w:p w14:paraId="30162918" w14:textId="04BB641C" w:rsidR="004C4A20" w:rsidRPr="001A6FDC" w:rsidRDefault="004C4A20" w:rsidP="005C7DC3">
            <w:pPr>
              <w:pStyle w:val="ListParagraph"/>
              <w:numPr>
                <w:ilvl w:val="0"/>
                <w:numId w:val="9"/>
              </w:numPr>
              <w:cnfStyle w:val="000000000000" w:firstRow="0" w:lastRow="0" w:firstColumn="0" w:lastColumn="0" w:oddVBand="0" w:evenVBand="0" w:oddHBand="0" w:evenHBand="0" w:firstRowFirstColumn="0" w:firstRowLastColumn="0" w:lastRowFirstColumn="0" w:lastRowLastColumn="0"/>
            </w:pPr>
            <w:r w:rsidRPr="001A6FDC">
              <w:t>Separation/extraction</w:t>
            </w:r>
            <w:r w:rsidR="006D42A6">
              <w:t>:</w:t>
            </w:r>
          </w:p>
          <w:p w14:paraId="5D3343DA" w14:textId="77777777" w:rsidR="004C4A20" w:rsidRPr="001A6FDC" w:rsidRDefault="004C4A20" w:rsidP="005C7DC3">
            <w:pPr>
              <w:pStyle w:val="ListParagraph"/>
              <w:numPr>
                <w:ilvl w:val="0"/>
                <w:numId w:val="10"/>
              </w:numPr>
              <w:ind w:left="1139" w:hanging="398"/>
              <w:cnfStyle w:val="000000000000" w:firstRow="0" w:lastRow="0" w:firstColumn="0" w:lastColumn="0" w:oddVBand="0" w:evenVBand="0" w:oddHBand="0" w:evenHBand="0" w:firstRowFirstColumn="0" w:firstRowLastColumn="0" w:lastRowFirstColumn="0" w:lastRowLastColumn="0"/>
            </w:pPr>
            <w:r w:rsidRPr="001A6FDC">
              <w:t>Soil washing</w:t>
            </w:r>
          </w:p>
          <w:p w14:paraId="12BEDCA3" w14:textId="77777777" w:rsidR="004C4A20" w:rsidRPr="001A6FDC" w:rsidRDefault="004C4A20" w:rsidP="005C7DC3">
            <w:pPr>
              <w:pStyle w:val="ListParagraph"/>
              <w:numPr>
                <w:ilvl w:val="0"/>
                <w:numId w:val="10"/>
              </w:numPr>
              <w:ind w:left="1139" w:hanging="398"/>
              <w:cnfStyle w:val="000000000000" w:firstRow="0" w:lastRow="0" w:firstColumn="0" w:lastColumn="0" w:oddVBand="0" w:evenVBand="0" w:oddHBand="0" w:evenHBand="0" w:firstRowFirstColumn="0" w:firstRowLastColumn="0" w:lastRowFirstColumn="0" w:lastRowLastColumn="0"/>
            </w:pPr>
            <w:r w:rsidRPr="001A6FDC">
              <w:t>Electrokinetic</w:t>
            </w:r>
          </w:p>
          <w:p w14:paraId="3F2315E8" w14:textId="77777777" w:rsidR="004C4A20" w:rsidRPr="001A6FDC" w:rsidRDefault="004C4A20" w:rsidP="005C7DC3">
            <w:pPr>
              <w:pStyle w:val="ListParagraph"/>
              <w:numPr>
                <w:ilvl w:val="0"/>
                <w:numId w:val="10"/>
              </w:numPr>
              <w:ind w:left="1139" w:hanging="398"/>
              <w:cnfStyle w:val="000000000000" w:firstRow="0" w:lastRow="0" w:firstColumn="0" w:lastColumn="0" w:oddVBand="0" w:evenVBand="0" w:oddHBand="0" w:evenHBand="0" w:firstRowFirstColumn="0" w:firstRowLastColumn="0" w:lastRowFirstColumn="0" w:lastRowLastColumn="0"/>
            </w:pPr>
            <w:r w:rsidRPr="001A6FDC">
              <w:t>Phytoremediation</w:t>
            </w:r>
          </w:p>
          <w:p w14:paraId="400C4411" w14:textId="23FC4065" w:rsidR="004C4A20" w:rsidRPr="001A6FDC" w:rsidRDefault="004C4A20" w:rsidP="005C7DC3">
            <w:pPr>
              <w:pStyle w:val="ListParagraph"/>
              <w:numPr>
                <w:ilvl w:val="0"/>
                <w:numId w:val="9"/>
              </w:numPr>
              <w:cnfStyle w:val="000000000000" w:firstRow="0" w:lastRow="0" w:firstColumn="0" w:lastColumn="0" w:oddVBand="0" w:evenVBand="0" w:oddHBand="0" w:evenHBand="0" w:firstRowFirstColumn="0" w:firstRowLastColumn="0" w:lastRowFirstColumn="0" w:lastRowLastColumn="0"/>
            </w:pPr>
            <w:r w:rsidRPr="001A6FDC">
              <w:t>Physical separation</w:t>
            </w:r>
            <w:r w:rsidR="006D42A6">
              <w:t>:</w:t>
            </w:r>
          </w:p>
          <w:p w14:paraId="319C1166" w14:textId="77777777" w:rsidR="004C4A20" w:rsidRPr="001A6FDC" w:rsidRDefault="004C4A20" w:rsidP="005C7DC3">
            <w:pPr>
              <w:pStyle w:val="ListParagraph"/>
              <w:numPr>
                <w:ilvl w:val="0"/>
                <w:numId w:val="10"/>
              </w:numPr>
              <w:ind w:left="1171" w:hanging="425"/>
              <w:cnfStyle w:val="000000000000" w:firstRow="0" w:lastRow="0" w:firstColumn="0" w:lastColumn="0" w:oddVBand="0" w:evenVBand="0" w:oddHBand="0" w:evenHBand="0" w:firstRowFirstColumn="0" w:firstRowLastColumn="0" w:lastRowFirstColumn="0" w:lastRowLastColumn="0"/>
            </w:pPr>
            <w:r w:rsidRPr="001A6FDC">
              <w:t>Containment</w:t>
            </w:r>
          </w:p>
          <w:p w14:paraId="4B544BFF" w14:textId="77777777" w:rsidR="004C4A20" w:rsidRPr="001A6FDC" w:rsidRDefault="004C4A20" w:rsidP="005C7DC3">
            <w:pPr>
              <w:pStyle w:val="ListParagraph"/>
              <w:numPr>
                <w:ilvl w:val="0"/>
                <w:numId w:val="10"/>
              </w:numPr>
              <w:ind w:left="1171" w:hanging="425"/>
              <w:cnfStyle w:val="000000000000" w:firstRow="0" w:lastRow="0" w:firstColumn="0" w:lastColumn="0" w:oddVBand="0" w:evenVBand="0" w:oddHBand="0" w:evenHBand="0" w:firstRowFirstColumn="0" w:firstRowLastColumn="0" w:lastRowFirstColumn="0" w:lastRowLastColumn="0"/>
            </w:pPr>
            <w:r w:rsidRPr="001A6FDC">
              <w:t>Capping</w:t>
            </w:r>
          </w:p>
        </w:tc>
      </w:tr>
    </w:tbl>
    <w:p w14:paraId="6890D65C" w14:textId="0E414466" w:rsidR="004C4A20" w:rsidRDefault="006D42A6" w:rsidP="00271C12">
      <w:pPr>
        <w:pStyle w:val="Normal-Notes"/>
      </w:pPr>
      <w:r>
        <w:t xml:space="preserve">1. </w:t>
      </w:r>
      <w:r w:rsidR="004C4A20" w:rsidRPr="00013B96">
        <w:t xml:space="preserve">Based on information in Ross </w:t>
      </w:r>
      <w:r w:rsidR="00290090">
        <w:t>et al.</w:t>
      </w:r>
      <w:r w:rsidR="00660026">
        <w:t xml:space="preserve"> </w:t>
      </w:r>
      <w:r w:rsidR="00290090">
        <w:t>(</w:t>
      </w:r>
      <w:r w:rsidR="004C4A20" w:rsidRPr="00013B96">
        <w:t>2018</w:t>
      </w:r>
      <w:r w:rsidR="00290090">
        <w:t>),</w:t>
      </w:r>
      <w:r w:rsidR="00290090" w:rsidRPr="00013B96">
        <w:t xml:space="preserve"> </w:t>
      </w:r>
      <w:r w:rsidR="004C4A20" w:rsidRPr="00013B96">
        <w:t xml:space="preserve">Bolan </w:t>
      </w:r>
      <w:r w:rsidR="00290090">
        <w:t>et al. (</w:t>
      </w:r>
      <w:r w:rsidR="004C4A20" w:rsidRPr="00013B96">
        <w:t>2021</w:t>
      </w:r>
      <w:r w:rsidR="00290090">
        <w:t>), and</w:t>
      </w:r>
      <w:r w:rsidR="004C4A20" w:rsidRPr="00013B96">
        <w:t xml:space="preserve"> ITRC </w:t>
      </w:r>
      <w:r w:rsidR="00290090">
        <w:t>(</w:t>
      </w:r>
      <w:r w:rsidR="004C4A20" w:rsidRPr="00013B96">
        <w:t>2022</w:t>
      </w:r>
      <w:r w:rsidR="00290090">
        <w:t>).</w:t>
      </w:r>
    </w:p>
    <w:p w14:paraId="76344A15" w14:textId="77777777" w:rsidR="0040584F" w:rsidRPr="0040584F" w:rsidRDefault="0040584F" w:rsidP="0040584F"/>
    <w:p w14:paraId="29166A3E" w14:textId="7BC625BB" w:rsidR="00F37A39" w:rsidRDefault="00F37A39" w:rsidP="00F37A39">
      <w:pPr>
        <w:spacing w:before="120"/>
      </w:pPr>
      <w:r>
        <w:t xml:space="preserve">The example treatment technologies identified in </w:t>
      </w:r>
      <w:r>
        <w:fldChar w:fldCharType="begin"/>
      </w:r>
      <w:r>
        <w:instrText xml:space="preserve"> REF _Ref112072825 \h  \* MERGEFORMAT </w:instrText>
      </w:r>
      <w:r>
        <w:fldChar w:fldCharType="separate"/>
      </w:r>
      <w:r w:rsidR="00AA12DB" w:rsidRPr="00147085">
        <w:rPr>
          <w:b/>
          <w:bCs/>
        </w:rPr>
        <w:t xml:space="preserve">Table </w:t>
      </w:r>
      <w:r w:rsidR="00AA12DB">
        <w:rPr>
          <w:b/>
          <w:bCs/>
          <w:noProof/>
        </w:rPr>
        <w:t>2</w:t>
      </w:r>
      <w:r>
        <w:fldChar w:fldCharType="end"/>
      </w:r>
      <w:r>
        <w:t xml:space="preserve"> are detailed further </w:t>
      </w:r>
      <w:r w:rsidRPr="00A93141">
        <w:t xml:space="preserve">in Appendix </w:t>
      </w:r>
      <w:r>
        <w:t>B</w:t>
      </w:r>
      <w:r w:rsidRPr="00A93141">
        <w:t>,</w:t>
      </w:r>
      <w:r>
        <w:t xml:space="preserve"> including:</w:t>
      </w:r>
    </w:p>
    <w:p w14:paraId="5BF6A683" w14:textId="1AF8F8C2" w:rsidR="00F37A39" w:rsidRDefault="00507EF6" w:rsidP="005C7DC3">
      <w:pPr>
        <w:pStyle w:val="ListParagraph"/>
        <w:numPr>
          <w:ilvl w:val="0"/>
          <w:numId w:val="11"/>
        </w:numPr>
      </w:pPr>
      <w:r>
        <w:t>d</w:t>
      </w:r>
      <w:r w:rsidR="00F37A39">
        <w:t xml:space="preserve">etails of the treatment processes </w:t>
      </w:r>
    </w:p>
    <w:p w14:paraId="205ECF33" w14:textId="61E385E8" w:rsidR="00F37A39" w:rsidRDefault="00507EF6" w:rsidP="005C7DC3">
      <w:pPr>
        <w:pStyle w:val="ListParagraph"/>
        <w:numPr>
          <w:ilvl w:val="0"/>
          <w:numId w:val="11"/>
        </w:numPr>
      </w:pPr>
      <w:r>
        <w:t>advantages</w:t>
      </w:r>
    </w:p>
    <w:p w14:paraId="0402B15F" w14:textId="00DD2CF4" w:rsidR="00EF2E4D" w:rsidRDefault="00507EF6" w:rsidP="005C7DC3">
      <w:pPr>
        <w:pStyle w:val="ListParagraph"/>
        <w:numPr>
          <w:ilvl w:val="0"/>
          <w:numId w:val="11"/>
        </w:numPr>
      </w:pPr>
      <w:r>
        <w:t>disadvantages.</w:t>
      </w:r>
    </w:p>
    <w:p w14:paraId="00AD01E2" w14:textId="519B6C2C" w:rsidR="00F6434A" w:rsidRDefault="00F37A39" w:rsidP="00EA58B5">
      <w:pPr>
        <w:pStyle w:val="Heading2numbered"/>
      </w:pPr>
      <w:bookmarkStart w:id="20" w:name="_Toc138330898"/>
      <w:r>
        <w:lastRenderedPageBreak/>
        <w:t>Treatment mechanisms</w:t>
      </w:r>
      <w:bookmarkEnd w:id="20"/>
    </w:p>
    <w:p w14:paraId="094BF7C5" w14:textId="54DE255D" w:rsidR="00C746D4" w:rsidRDefault="00C746D4" w:rsidP="00E133C3">
      <w:pPr>
        <w:keepNext/>
        <w:keepLines/>
        <w:spacing w:before="120"/>
      </w:pPr>
      <w:r>
        <w:t>The different treatment technologies identified employ a range of specific mechanisms to</w:t>
      </w:r>
      <w:r w:rsidR="00507EF6">
        <w:t xml:space="preserve"> </w:t>
      </w:r>
      <w:r w:rsidRPr="00E133C3">
        <w:rPr>
          <w:b/>
          <w:bCs/>
        </w:rPr>
        <w:t>destroy</w:t>
      </w:r>
      <w:r w:rsidR="00507EF6">
        <w:t xml:space="preserve">, </w:t>
      </w:r>
      <w:r w:rsidRPr="00E133C3">
        <w:rPr>
          <w:b/>
          <w:bCs/>
        </w:rPr>
        <w:t>transform</w:t>
      </w:r>
      <w:r w:rsidR="00507EF6">
        <w:t xml:space="preserve"> </w:t>
      </w:r>
      <w:r>
        <w:t xml:space="preserve">and/or </w:t>
      </w:r>
      <w:r w:rsidRPr="00E133C3">
        <w:rPr>
          <w:b/>
          <w:bCs/>
        </w:rPr>
        <w:t>control</w:t>
      </w:r>
      <w:r>
        <w:t xml:space="preserve"> PFAS in soil.</w:t>
      </w:r>
    </w:p>
    <w:p w14:paraId="391EE7A7" w14:textId="129C17A5" w:rsidR="001A6FDC" w:rsidRDefault="00C746D4" w:rsidP="0040584F">
      <w:pPr>
        <w:keepNext/>
        <w:keepLines/>
      </w:pPr>
      <w:r>
        <w:t xml:space="preserve">The main destructive and non-destructive mechanistic actions to treat PFAS in soil are summarised in </w:t>
      </w:r>
      <w:r>
        <w:fldChar w:fldCharType="begin"/>
      </w:r>
      <w:r>
        <w:instrText xml:space="preserve"> REF _Ref101877336 \h  \* MERGEFORMAT </w:instrText>
      </w:r>
      <w:r>
        <w:fldChar w:fldCharType="separate"/>
      </w:r>
      <w:r w:rsidR="00AA12DB" w:rsidRPr="08F4FAF9">
        <w:rPr>
          <w:b/>
          <w:bCs/>
        </w:rPr>
        <w:t xml:space="preserve">Table </w:t>
      </w:r>
      <w:r w:rsidR="00AA12DB">
        <w:rPr>
          <w:b/>
          <w:bCs/>
          <w:noProof/>
        </w:rPr>
        <w:t>3</w:t>
      </w:r>
      <w:r>
        <w:fldChar w:fldCharType="end"/>
      </w:r>
    </w:p>
    <w:p w14:paraId="184A8C1B" w14:textId="064D6D37" w:rsidR="007E6BB3" w:rsidRPr="003640AB" w:rsidRDefault="007E6BB3" w:rsidP="005C7DC3">
      <w:pPr>
        <w:pStyle w:val="Caption"/>
        <w:rPr>
          <w:vertAlign w:val="superscript"/>
        </w:rPr>
      </w:pPr>
      <w:bookmarkStart w:id="21" w:name="_Ref101877336"/>
      <w:bookmarkStart w:id="22" w:name="_Toc119417211"/>
      <w:r w:rsidRPr="08F4FAF9">
        <w:t xml:space="preserve">Table </w:t>
      </w:r>
      <w:r w:rsidR="004F7051">
        <w:fldChar w:fldCharType="begin"/>
      </w:r>
      <w:r w:rsidR="004F7051">
        <w:instrText xml:space="preserve"> SEQ Table \* ARABIC </w:instrText>
      </w:r>
      <w:r w:rsidR="004F7051">
        <w:fldChar w:fldCharType="separate"/>
      </w:r>
      <w:r w:rsidR="00806020">
        <w:rPr>
          <w:noProof/>
        </w:rPr>
        <w:t>3</w:t>
      </w:r>
      <w:r w:rsidR="004F7051">
        <w:rPr>
          <w:noProof/>
        </w:rPr>
        <w:fldChar w:fldCharType="end"/>
      </w:r>
      <w:bookmarkEnd w:id="21"/>
      <w:r w:rsidRPr="08F4FAF9">
        <w:t xml:space="preserve">. Summary of PFAS soil treatment mechanisms </w:t>
      </w:r>
      <w:r w:rsidRPr="08F4FAF9">
        <w:rPr>
          <w:vertAlign w:val="superscript"/>
        </w:rPr>
        <w:t>1</w:t>
      </w:r>
      <w:bookmarkEnd w:id="22"/>
    </w:p>
    <w:tbl>
      <w:tblPr>
        <w:tblStyle w:val="GridTable4-Accent1"/>
        <w:tblW w:w="10201" w:type="dxa"/>
        <w:tblLook w:val="06A0" w:firstRow="1" w:lastRow="0" w:firstColumn="1" w:lastColumn="0" w:noHBand="1" w:noVBand="1"/>
      </w:tblPr>
      <w:tblGrid>
        <w:gridCol w:w="3539"/>
        <w:gridCol w:w="6662"/>
      </w:tblGrid>
      <w:tr w:rsidR="007E6BB3" w:rsidRPr="00300421" w14:paraId="10578494" w14:textId="77777777" w:rsidTr="001A6F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EEDB67B" w14:textId="77777777" w:rsidR="007E6BB3" w:rsidRPr="00C142B8" w:rsidRDefault="007E6BB3" w:rsidP="008D1578">
            <w:pPr>
              <w:jc w:val="center"/>
              <w:rPr>
                <w:sz w:val="18"/>
                <w:szCs w:val="18"/>
              </w:rPr>
            </w:pPr>
            <w:r w:rsidRPr="00C142B8">
              <w:rPr>
                <w:sz w:val="18"/>
                <w:szCs w:val="18"/>
              </w:rPr>
              <w:t>Mechanism</w:t>
            </w:r>
          </w:p>
        </w:tc>
        <w:tc>
          <w:tcPr>
            <w:tcW w:w="6662" w:type="dxa"/>
          </w:tcPr>
          <w:p w14:paraId="007E8240" w14:textId="77777777" w:rsidR="007E6BB3" w:rsidRPr="00C142B8" w:rsidRDefault="007E6BB3" w:rsidP="008D1578">
            <w:pPr>
              <w:jc w:val="center"/>
              <w:cnfStyle w:val="100000000000" w:firstRow="1" w:lastRow="0" w:firstColumn="0" w:lastColumn="0" w:oddVBand="0" w:evenVBand="0" w:oddHBand="0" w:evenHBand="0" w:firstRowFirstColumn="0" w:firstRowLastColumn="0" w:lastRowFirstColumn="0" w:lastRowLastColumn="0"/>
              <w:rPr>
                <w:sz w:val="18"/>
                <w:szCs w:val="18"/>
              </w:rPr>
            </w:pPr>
            <w:r w:rsidRPr="00C142B8">
              <w:rPr>
                <w:sz w:val="18"/>
                <w:szCs w:val="18"/>
              </w:rPr>
              <w:t>Description</w:t>
            </w:r>
          </w:p>
        </w:tc>
      </w:tr>
      <w:tr w:rsidR="007E6BB3" w:rsidRPr="00300421" w14:paraId="13C24CA3" w14:textId="77777777" w:rsidTr="00DF2F14">
        <w:tc>
          <w:tcPr>
            <w:cnfStyle w:val="001000000000" w:firstRow="0" w:lastRow="0" w:firstColumn="1" w:lastColumn="0" w:oddVBand="0" w:evenVBand="0" w:oddHBand="0" w:evenHBand="0" w:firstRowFirstColumn="0" w:firstRowLastColumn="0" w:lastRowFirstColumn="0" w:lastRowLastColumn="0"/>
            <w:tcW w:w="10201" w:type="dxa"/>
            <w:gridSpan w:val="2"/>
            <w:shd w:val="clear" w:color="auto" w:fill="00B0F0"/>
            <w:vAlign w:val="center"/>
          </w:tcPr>
          <w:p w14:paraId="0885E581" w14:textId="77777777" w:rsidR="007E6BB3" w:rsidRPr="00C142B8" w:rsidRDefault="007E6BB3" w:rsidP="00DF2F14">
            <w:pPr>
              <w:jc w:val="center"/>
              <w:rPr>
                <w:sz w:val="18"/>
                <w:szCs w:val="18"/>
              </w:rPr>
            </w:pPr>
            <w:r w:rsidRPr="00175E9E">
              <w:rPr>
                <w:color w:val="000000" w:themeColor="text1"/>
                <w:sz w:val="18"/>
                <w:szCs w:val="18"/>
              </w:rPr>
              <w:t>Destructive treatment mechanism</w:t>
            </w:r>
          </w:p>
        </w:tc>
      </w:tr>
      <w:tr w:rsidR="007E6BB3" w:rsidRPr="00300421" w14:paraId="5DBBFE83" w14:textId="77777777" w:rsidTr="001A6FDC">
        <w:tc>
          <w:tcPr>
            <w:cnfStyle w:val="001000000000" w:firstRow="0" w:lastRow="0" w:firstColumn="1" w:lastColumn="0" w:oddVBand="0" w:evenVBand="0" w:oddHBand="0" w:evenHBand="0" w:firstRowFirstColumn="0" w:firstRowLastColumn="0" w:lastRowFirstColumn="0" w:lastRowLastColumn="0"/>
            <w:tcW w:w="3539" w:type="dxa"/>
          </w:tcPr>
          <w:p w14:paraId="2002BEFA" w14:textId="77777777" w:rsidR="007E6BB3" w:rsidRPr="00C142B8" w:rsidRDefault="007E6BB3" w:rsidP="00BC4D2E">
            <w:r w:rsidRPr="00C142B8">
              <w:t>Chemical oxidation</w:t>
            </w:r>
          </w:p>
        </w:tc>
        <w:tc>
          <w:tcPr>
            <w:tcW w:w="6662" w:type="dxa"/>
          </w:tcPr>
          <w:p w14:paraId="24655008" w14:textId="77777777" w:rsidR="007E6BB3" w:rsidRPr="00C142B8" w:rsidRDefault="007E6BB3" w:rsidP="00BC4D2E">
            <w:pPr>
              <w:cnfStyle w:val="000000000000" w:firstRow="0" w:lastRow="0" w:firstColumn="0" w:lastColumn="0" w:oddVBand="0" w:evenVBand="0" w:oddHBand="0" w:evenHBand="0" w:firstRowFirstColumn="0" w:firstRowLastColumn="0" w:lastRowFirstColumn="0" w:lastRowLastColumn="0"/>
            </w:pPr>
            <w:r w:rsidRPr="00C142B8">
              <w:t>Transformation of PFAS by hydroxyl radical and other strong oxidants</w:t>
            </w:r>
          </w:p>
        </w:tc>
      </w:tr>
      <w:tr w:rsidR="007E6BB3" w:rsidRPr="00300421" w14:paraId="53F50973" w14:textId="77777777" w:rsidTr="001A6FDC">
        <w:tc>
          <w:tcPr>
            <w:cnfStyle w:val="001000000000" w:firstRow="0" w:lastRow="0" w:firstColumn="1" w:lastColumn="0" w:oddVBand="0" w:evenVBand="0" w:oddHBand="0" w:evenHBand="0" w:firstRowFirstColumn="0" w:firstRowLastColumn="0" w:lastRowFirstColumn="0" w:lastRowLastColumn="0"/>
            <w:tcW w:w="3539" w:type="dxa"/>
          </w:tcPr>
          <w:p w14:paraId="101FC13F" w14:textId="77777777" w:rsidR="007E6BB3" w:rsidRPr="00C142B8" w:rsidRDefault="007E6BB3" w:rsidP="00BC4D2E">
            <w:r w:rsidRPr="00C142B8">
              <w:t>Chemical reduction</w:t>
            </w:r>
          </w:p>
        </w:tc>
        <w:tc>
          <w:tcPr>
            <w:tcW w:w="6662" w:type="dxa"/>
          </w:tcPr>
          <w:p w14:paraId="2D453AFF" w14:textId="5E9E55F1" w:rsidR="007E6BB3" w:rsidRPr="00C142B8" w:rsidRDefault="007E6BB3" w:rsidP="00BC4D2E">
            <w:pPr>
              <w:cnfStyle w:val="000000000000" w:firstRow="0" w:lastRow="0" w:firstColumn="0" w:lastColumn="0" w:oddVBand="0" w:evenVBand="0" w:oddHBand="0" w:evenHBand="0" w:firstRowFirstColumn="0" w:firstRowLastColumn="0" w:lastRowFirstColumn="0" w:lastRowLastColumn="0"/>
            </w:pPr>
            <w:r w:rsidRPr="00C142B8">
              <w:t xml:space="preserve">Use of solvated electrons, generated using ultraviolet (UV) light to </w:t>
            </w:r>
            <w:r w:rsidR="00D67B1F">
              <w:t>in</w:t>
            </w:r>
            <w:r w:rsidR="00D13450">
              <w:t>itiate the defluorination process</w:t>
            </w:r>
            <w:r w:rsidR="00350B76">
              <w:t>, such as by cleaving</w:t>
            </w:r>
            <w:r w:rsidR="009E7E51">
              <w:t xml:space="preserve"> carbon fluoride</w:t>
            </w:r>
            <w:r w:rsidR="00350B76">
              <w:t xml:space="preserve"> bonds adjacent to functional groups of the PFAS</w:t>
            </w:r>
          </w:p>
        </w:tc>
      </w:tr>
      <w:tr w:rsidR="007E6BB3" w:rsidRPr="00300421" w14:paraId="51E39455" w14:textId="77777777" w:rsidTr="001A6FDC">
        <w:tc>
          <w:tcPr>
            <w:cnfStyle w:val="001000000000" w:firstRow="0" w:lastRow="0" w:firstColumn="1" w:lastColumn="0" w:oddVBand="0" w:evenVBand="0" w:oddHBand="0" w:evenHBand="0" w:firstRowFirstColumn="0" w:firstRowLastColumn="0" w:lastRowFirstColumn="0" w:lastRowLastColumn="0"/>
            <w:tcW w:w="3539" w:type="dxa"/>
          </w:tcPr>
          <w:p w14:paraId="7A785F2F" w14:textId="77777777" w:rsidR="007E6BB3" w:rsidRPr="00C142B8" w:rsidRDefault="007E6BB3" w:rsidP="00BC4D2E">
            <w:r w:rsidRPr="00C142B8">
              <w:t>Electrochemical</w:t>
            </w:r>
          </w:p>
        </w:tc>
        <w:tc>
          <w:tcPr>
            <w:tcW w:w="6662" w:type="dxa"/>
          </w:tcPr>
          <w:p w14:paraId="76E8892E" w14:textId="580D93AD" w:rsidR="007E6BB3" w:rsidRPr="00C142B8" w:rsidRDefault="007E6BB3" w:rsidP="00BC4D2E">
            <w:pPr>
              <w:cnfStyle w:val="000000000000" w:firstRow="0" w:lastRow="0" w:firstColumn="0" w:lastColumn="0" w:oddVBand="0" w:evenVBand="0" w:oddHBand="0" w:evenHBand="0" w:firstRowFirstColumn="0" w:firstRowLastColumn="0" w:lastRowFirstColumn="0" w:lastRowLastColumn="0"/>
            </w:pPr>
            <w:r w:rsidRPr="00C142B8">
              <w:t xml:space="preserve">Electrochemical oxidation of PFAS to cleave </w:t>
            </w:r>
            <w:r w:rsidR="00E02D75">
              <w:t>carbon fluoride</w:t>
            </w:r>
            <w:r w:rsidRPr="00C142B8">
              <w:t xml:space="preserve"> bonds</w:t>
            </w:r>
          </w:p>
        </w:tc>
      </w:tr>
      <w:tr w:rsidR="007E6BB3" w:rsidRPr="00300421" w14:paraId="08A88CAB" w14:textId="77777777" w:rsidTr="001A6FDC">
        <w:tc>
          <w:tcPr>
            <w:cnfStyle w:val="001000000000" w:firstRow="0" w:lastRow="0" w:firstColumn="1" w:lastColumn="0" w:oddVBand="0" w:evenVBand="0" w:oddHBand="0" w:evenHBand="0" w:firstRowFirstColumn="0" w:firstRowLastColumn="0" w:lastRowFirstColumn="0" w:lastRowLastColumn="0"/>
            <w:tcW w:w="3539" w:type="dxa"/>
          </w:tcPr>
          <w:p w14:paraId="22BE6D01" w14:textId="77777777" w:rsidR="007E6BB3" w:rsidRPr="00C142B8" w:rsidRDefault="007E6BB3" w:rsidP="00BC4D2E">
            <w:r w:rsidRPr="00C142B8">
              <w:t>Incineration/thermal degradation</w:t>
            </w:r>
          </w:p>
        </w:tc>
        <w:tc>
          <w:tcPr>
            <w:tcW w:w="6662" w:type="dxa"/>
          </w:tcPr>
          <w:p w14:paraId="7E6876F5" w14:textId="2E54A754" w:rsidR="007E6BB3" w:rsidRPr="00C142B8" w:rsidRDefault="007E6BB3" w:rsidP="00BC4D2E">
            <w:pPr>
              <w:cnfStyle w:val="000000000000" w:firstRow="0" w:lastRow="0" w:firstColumn="0" w:lastColumn="0" w:oddVBand="0" w:evenVBand="0" w:oddHBand="0" w:evenHBand="0" w:firstRowFirstColumn="0" w:firstRowLastColumn="0" w:lastRowFirstColumn="0" w:lastRowLastColumn="0"/>
            </w:pPr>
            <w:r w:rsidRPr="00C142B8">
              <w:t>Destruction of PFAS by oxidation</w:t>
            </w:r>
            <w:r w:rsidR="00AC3C65">
              <w:t xml:space="preserve"> (catalytic </w:t>
            </w:r>
            <w:r w:rsidR="007D0654">
              <w:t>and thermal)</w:t>
            </w:r>
            <w:r w:rsidR="00FA2546">
              <w:t xml:space="preserve"> following thermal </w:t>
            </w:r>
            <w:r w:rsidR="00507EF6">
              <w:t>desorption</w:t>
            </w:r>
          </w:p>
        </w:tc>
      </w:tr>
      <w:tr w:rsidR="007E6BB3" w:rsidRPr="00300421" w14:paraId="2303406A" w14:textId="77777777" w:rsidTr="001A6FDC">
        <w:tc>
          <w:tcPr>
            <w:cnfStyle w:val="001000000000" w:firstRow="0" w:lastRow="0" w:firstColumn="1" w:lastColumn="0" w:oddVBand="0" w:evenVBand="0" w:oddHBand="0" w:evenHBand="0" w:firstRowFirstColumn="0" w:firstRowLastColumn="0" w:lastRowFirstColumn="0" w:lastRowLastColumn="0"/>
            <w:tcW w:w="3539" w:type="dxa"/>
          </w:tcPr>
          <w:p w14:paraId="452932BE" w14:textId="77777777" w:rsidR="007E6BB3" w:rsidRPr="00C142B8" w:rsidRDefault="007E6BB3" w:rsidP="00BC4D2E">
            <w:r w:rsidRPr="00C142B8">
              <w:t>Sonochemical oxidation/ultrasound</w:t>
            </w:r>
          </w:p>
        </w:tc>
        <w:tc>
          <w:tcPr>
            <w:tcW w:w="6662" w:type="dxa"/>
          </w:tcPr>
          <w:p w14:paraId="588C8CD2" w14:textId="77777777" w:rsidR="007E6BB3" w:rsidRPr="00C142B8" w:rsidRDefault="007E6BB3" w:rsidP="00BC4D2E">
            <w:pPr>
              <w:cnfStyle w:val="000000000000" w:firstRow="0" w:lastRow="0" w:firstColumn="0" w:lastColumn="0" w:oddVBand="0" w:evenVBand="0" w:oddHBand="0" w:evenHBand="0" w:firstRowFirstColumn="0" w:firstRowLastColumn="0" w:lastRowFirstColumn="0" w:lastRowLastColumn="0"/>
            </w:pPr>
            <w:r w:rsidRPr="00C142B8">
              <w:t>Use of acoustic waves to achieve localised thermal treatment and free radical destruction</w:t>
            </w:r>
          </w:p>
        </w:tc>
      </w:tr>
      <w:tr w:rsidR="007E6BB3" w:rsidRPr="00300421" w14:paraId="37365BB8" w14:textId="77777777" w:rsidTr="001A6FDC">
        <w:tc>
          <w:tcPr>
            <w:cnfStyle w:val="001000000000" w:firstRow="0" w:lastRow="0" w:firstColumn="1" w:lastColumn="0" w:oddVBand="0" w:evenVBand="0" w:oddHBand="0" w:evenHBand="0" w:firstRowFirstColumn="0" w:firstRowLastColumn="0" w:lastRowFirstColumn="0" w:lastRowLastColumn="0"/>
            <w:tcW w:w="3539" w:type="dxa"/>
          </w:tcPr>
          <w:p w14:paraId="4ECADA1B" w14:textId="77777777" w:rsidR="007E6BB3" w:rsidRPr="00C142B8" w:rsidRDefault="007E6BB3" w:rsidP="00BC4D2E">
            <w:r w:rsidRPr="00C142B8">
              <w:t>Mechano-chemical destruction</w:t>
            </w:r>
          </w:p>
        </w:tc>
        <w:tc>
          <w:tcPr>
            <w:tcW w:w="6662" w:type="dxa"/>
          </w:tcPr>
          <w:p w14:paraId="571E0F1B" w14:textId="797351A1" w:rsidR="007E6BB3" w:rsidRPr="00C142B8" w:rsidRDefault="007E6BB3" w:rsidP="00BC4D2E">
            <w:pPr>
              <w:cnfStyle w:val="000000000000" w:firstRow="0" w:lastRow="0" w:firstColumn="0" w:lastColumn="0" w:oddVBand="0" w:evenVBand="0" w:oddHBand="0" w:evenHBand="0" w:firstRowFirstColumn="0" w:firstRowLastColumn="0" w:lastRowFirstColumn="0" w:lastRowLastColumn="0"/>
            </w:pPr>
            <w:r w:rsidRPr="00C142B8">
              <w:t xml:space="preserve">Mechanical energy </w:t>
            </w:r>
            <w:r w:rsidR="00507EF6">
              <w:t xml:space="preserve">is </w:t>
            </w:r>
            <w:r w:rsidR="00507EF6" w:rsidRPr="00C142B8">
              <w:t>use</w:t>
            </w:r>
            <w:r w:rsidR="00507EF6">
              <w:t>d</w:t>
            </w:r>
            <w:r w:rsidR="00507EF6" w:rsidRPr="00C142B8">
              <w:t xml:space="preserve"> </w:t>
            </w:r>
            <w:r w:rsidRPr="00C142B8">
              <w:t>to create a chemical reaction to destroy PFAS</w:t>
            </w:r>
          </w:p>
        </w:tc>
      </w:tr>
      <w:tr w:rsidR="007E6BB3" w:rsidRPr="00300421" w14:paraId="3F897F28" w14:textId="77777777" w:rsidTr="001A6FDC">
        <w:tc>
          <w:tcPr>
            <w:cnfStyle w:val="001000000000" w:firstRow="0" w:lastRow="0" w:firstColumn="1" w:lastColumn="0" w:oddVBand="0" w:evenVBand="0" w:oddHBand="0" w:evenHBand="0" w:firstRowFirstColumn="0" w:firstRowLastColumn="0" w:lastRowFirstColumn="0" w:lastRowLastColumn="0"/>
            <w:tcW w:w="3539" w:type="dxa"/>
          </w:tcPr>
          <w:p w14:paraId="3B6984AD" w14:textId="77777777" w:rsidR="007E6BB3" w:rsidRPr="00C142B8" w:rsidRDefault="007E6BB3" w:rsidP="00BC4D2E">
            <w:r w:rsidRPr="00C142B8">
              <w:t>Biological</w:t>
            </w:r>
          </w:p>
        </w:tc>
        <w:tc>
          <w:tcPr>
            <w:tcW w:w="6662" w:type="dxa"/>
          </w:tcPr>
          <w:p w14:paraId="5A13AABA" w14:textId="7E6B0AA1" w:rsidR="007E6BB3" w:rsidRPr="00C142B8" w:rsidRDefault="007E6BB3" w:rsidP="00BC4D2E">
            <w:pPr>
              <w:cnfStyle w:val="000000000000" w:firstRow="0" w:lastRow="0" w:firstColumn="0" w:lastColumn="0" w:oddVBand="0" w:evenVBand="0" w:oddHBand="0" w:evenHBand="0" w:firstRowFirstColumn="0" w:firstRowLastColumn="0" w:lastRowFirstColumn="0" w:lastRowLastColumn="0"/>
            </w:pPr>
            <w:r w:rsidRPr="00C142B8">
              <w:t>Use of biological agents, such as microorganisms to break</w:t>
            </w:r>
            <w:r w:rsidR="008F0893">
              <w:t xml:space="preserve"> </w:t>
            </w:r>
            <w:r w:rsidRPr="00C142B8">
              <w:t>down</w:t>
            </w:r>
            <w:r w:rsidR="008F0893">
              <w:t xml:space="preserve"> </w:t>
            </w:r>
            <w:r w:rsidRPr="00C142B8">
              <w:t>PFAS</w:t>
            </w:r>
          </w:p>
        </w:tc>
      </w:tr>
      <w:tr w:rsidR="007E6BB3" w:rsidRPr="00300421" w14:paraId="62FAA5D9" w14:textId="77777777" w:rsidTr="004424AF">
        <w:tc>
          <w:tcPr>
            <w:cnfStyle w:val="001000000000" w:firstRow="0" w:lastRow="0" w:firstColumn="1" w:lastColumn="0" w:oddVBand="0" w:evenVBand="0" w:oddHBand="0" w:evenHBand="0" w:firstRowFirstColumn="0" w:firstRowLastColumn="0" w:lastRowFirstColumn="0" w:lastRowLastColumn="0"/>
            <w:tcW w:w="10201" w:type="dxa"/>
            <w:gridSpan w:val="2"/>
            <w:shd w:val="clear" w:color="auto" w:fill="00B0F0"/>
          </w:tcPr>
          <w:p w14:paraId="18DFF65A" w14:textId="77777777" w:rsidR="007E6BB3" w:rsidRPr="00175E9E" w:rsidRDefault="007E6BB3" w:rsidP="00DF2F14">
            <w:pPr>
              <w:jc w:val="center"/>
              <w:rPr>
                <w:color w:val="000000" w:themeColor="text1"/>
                <w:sz w:val="18"/>
                <w:szCs w:val="18"/>
              </w:rPr>
            </w:pPr>
            <w:r w:rsidRPr="00175E9E">
              <w:rPr>
                <w:color w:val="000000" w:themeColor="text1"/>
                <w:sz w:val="18"/>
                <w:szCs w:val="18"/>
              </w:rPr>
              <w:t>Non-destructive treatment mechanisms</w:t>
            </w:r>
          </w:p>
        </w:tc>
      </w:tr>
      <w:tr w:rsidR="007E6BB3" w:rsidRPr="00300421" w14:paraId="549B6288" w14:textId="77777777" w:rsidTr="001A6FDC">
        <w:tc>
          <w:tcPr>
            <w:cnfStyle w:val="001000000000" w:firstRow="0" w:lastRow="0" w:firstColumn="1" w:lastColumn="0" w:oddVBand="0" w:evenVBand="0" w:oddHBand="0" w:evenHBand="0" w:firstRowFirstColumn="0" w:firstRowLastColumn="0" w:lastRowFirstColumn="0" w:lastRowLastColumn="0"/>
            <w:tcW w:w="3539" w:type="dxa"/>
          </w:tcPr>
          <w:p w14:paraId="44B956CA" w14:textId="154AED98" w:rsidR="007E6BB3" w:rsidRPr="00C142B8" w:rsidRDefault="007E6BB3" w:rsidP="00BC4D2E">
            <w:r w:rsidRPr="00C142B8">
              <w:t>Sorption/complexation</w:t>
            </w:r>
          </w:p>
        </w:tc>
        <w:tc>
          <w:tcPr>
            <w:tcW w:w="6662" w:type="dxa"/>
          </w:tcPr>
          <w:p w14:paraId="15435EE0" w14:textId="7375ABD8" w:rsidR="007E6BB3" w:rsidRPr="00C142B8" w:rsidRDefault="007E6BB3" w:rsidP="00BC4D2E">
            <w:pPr>
              <w:cnfStyle w:val="000000000000" w:firstRow="0" w:lastRow="0" w:firstColumn="0" w:lastColumn="0" w:oddVBand="0" w:evenVBand="0" w:oddHBand="0" w:evenHBand="0" w:firstRowFirstColumn="0" w:firstRowLastColumn="0" w:lastRowFirstColumn="0" w:lastRowLastColumn="0"/>
            </w:pPr>
            <w:r w:rsidRPr="00C142B8">
              <w:t>Sorption/complexation to organic carbon, minerals and other molecules</w:t>
            </w:r>
          </w:p>
        </w:tc>
      </w:tr>
      <w:tr w:rsidR="000B417F" w:rsidRPr="00300421" w14:paraId="3FD1CAD5" w14:textId="77777777" w:rsidTr="001A6FDC">
        <w:tc>
          <w:tcPr>
            <w:cnfStyle w:val="001000000000" w:firstRow="0" w:lastRow="0" w:firstColumn="1" w:lastColumn="0" w:oddVBand="0" w:evenVBand="0" w:oddHBand="0" w:evenHBand="0" w:firstRowFirstColumn="0" w:firstRowLastColumn="0" w:lastRowFirstColumn="0" w:lastRowLastColumn="0"/>
            <w:tcW w:w="3539" w:type="dxa"/>
          </w:tcPr>
          <w:p w14:paraId="7915EE88" w14:textId="4E6C6CF1" w:rsidR="000B417F" w:rsidRPr="00D027F6" w:rsidRDefault="00EB527D" w:rsidP="00BC4D2E">
            <w:r>
              <w:t>Stabilisation</w:t>
            </w:r>
            <w:r w:rsidR="00E25C84">
              <w:t>/solidification</w:t>
            </w:r>
          </w:p>
        </w:tc>
        <w:tc>
          <w:tcPr>
            <w:tcW w:w="6662" w:type="dxa"/>
          </w:tcPr>
          <w:p w14:paraId="596CD91B" w14:textId="309C45C0" w:rsidR="000B417F" w:rsidRPr="00C142B8" w:rsidRDefault="00E44AB9" w:rsidP="00BC4D2E">
            <w:pPr>
              <w:cnfStyle w:val="000000000000" w:firstRow="0" w:lastRow="0" w:firstColumn="0" w:lastColumn="0" w:oddVBand="0" w:evenVBand="0" w:oddHBand="0" w:evenHBand="0" w:firstRowFirstColumn="0" w:firstRowLastColumn="0" w:lastRowFirstColumn="0" w:lastRowLastColumn="0"/>
            </w:pPr>
            <w:r>
              <w:t>Encapsulation of cont</w:t>
            </w:r>
            <w:r w:rsidR="00A50E58">
              <w:t>amina</w:t>
            </w:r>
            <w:r w:rsidR="003C7181">
              <w:t>nt</w:t>
            </w:r>
            <w:r w:rsidR="00A50E58">
              <w:t xml:space="preserve"> to form a solid and restrict </w:t>
            </w:r>
            <w:r w:rsidR="003B2339">
              <w:t xml:space="preserve">the movement of water through the </w:t>
            </w:r>
            <w:r w:rsidR="00355BCE">
              <w:t>soil</w:t>
            </w:r>
            <w:r w:rsidR="00507EF6">
              <w:t>/</w:t>
            </w:r>
            <w:r w:rsidR="00355BCE">
              <w:t>solid media</w:t>
            </w:r>
          </w:p>
        </w:tc>
      </w:tr>
      <w:tr w:rsidR="007E6BB3" w:rsidRPr="00300421" w14:paraId="4447DB5A" w14:textId="77777777" w:rsidTr="001A6FDC">
        <w:tc>
          <w:tcPr>
            <w:cnfStyle w:val="001000000000" w:firstRow="0" w:lastRow="0" w:firstColumn="1" w:lastColumn="0" w:oddVBand="0" w:evenVBand="0" w:oddHBand="0" w:evenHBand="0" w:firstRowFirstColumn="0" w:firstRowLastColumn="0" w:lastRowFirstColumn="0" w:lastRowLastColumn="0"/>
            <w:tcW w:w="3539" w:type="dxa"/>
          </w:tcPr>
          <w:p w14:paraId="681FED38" w14:textId="2769119B" w:rsidR="007E6BB3" w:rsidRPr="00C142B8" w:rsidRDefault="007E6BB3" w:rsidP="00BC4D2E">
            <w:r w:rsidRPr="00C142B8">
              <w:t>Separation/size fraction</w:t>
            </w:r>
          </w:p>
        </w:tc>
        <w:tc>
          <w:tcPr>
            <w:tcW w:w="6662" w:type="dxa"/>
          </w:tcPr>
          <w:p w14:paraId="2BDC7A2D" w14:textId="13716D5D" w:rsidR="007E6BB3" w:rsidRPr="00C142B8" w:rsidRDefault="007E6BB3" w:rsidP="00BC4D2E">
            <w:pPr>
              <w:cnfStyle w:val="000000000000" w:firstRow="0" w:lastRow="0" w:firstColumn="0" w:lastColumn="0" w:oddVBand="0" w:evenVBand="0" w:oddHBand="0" w:evenHBand="0" w:firstRowFirstColumn="0" w:firstRowLastColumn="0" w:lastRowFirstColumn="0" w:lastRowLastColumn="0"/>
            </w:pPr>
            <w:r w:rsidRPr="00C142B8">
              <w:t>Physical mechanism of separating soil by particle size</w:t>
            </w:r>
            <w:r w:rsidR="00507EF6">
              <w:t>,</w:t>
            </w:r>
            <w:r w:rsidRPr="00C142B8">
              <w:t xml:space="preserve"> or use of water to physical</w:t>
            </w:r>
            <w:r w:rsidR="00507EF6">
              <w:t>ly</w:t>
            </w:r>
            <w:r w:rsidRPr="00C142B8">
              <w:t xml:space="preserve"> separate solid and liquid phases</w:t>
            </w:r>
          </w:p>
        </w:tc>
      </w:tr>
      <w:tr w:rsidR="007E6BB3" w:rsidRPr="00300421" w14:paraId="13144665" w14:textId="77777777" w:rsidTr="001A6FDC">
        <w:tc>
          <w:tcPr>
            <w:cnfStyle w:val="001000000000" w:firstRow="0" w:lastRow="0" w:firstColumn="1" w:lastColumn="0" w:oddVBand="0" w:evenVBand="0" w:oddHBand="0" w:evenHBand="0" w:firstRowFirstColumn="0" w:firstRowLastColumn="0" w:lastRowFirstColumn="0" w:lastRowLastColumn="0"/>
            <w:tcW w:w="3539" w:type="dxa"/>
          </w:tcPr>
          <w:p w14:paraId="13B6DEB8" w14:textId="77777777" w:rsidR="007E6BB3" w:rsidRPr="00C142B8" w:rsidRDefault="007E6BB3" w:rsidP="00BC4D2E">
            <w:r w:rsidRPr="00C142B8">
              <w:t>Phytoextraction</w:t>
            </w:r>
          </w:p>
        </w:tc>
        <w:tc>
          <w:tcPr>
            <w:tcW w:w="6662" w:type="dxa"/>
          </w:tcPr>
          <w:p w14:paraId="698AF635" w14:textId="6BA94E99" w:rsidR="007E6BB3" w:rsidRPr="00C142B8" w:rsidRDefault="007E6BB3" w:rsidP="00BC4D2E">
            <w:pPr>
              <w:cnfStyle w:val="000000000000" w:firstRow="0" w:lastRow="0" w:firstColumn="0" w:lastColumn="0" w:oddVBand="0" w:evenVBand="0" w:oddHBand="0" w:evenHBand="0" w:firstRowFirstColumn="0" w:firstRowLastColumn="0" w:lastRowFirstColumn="0" w:lastRowLastColumn="0"/>
            </w:pPr>
            <w:r w:rsidRPr="00C142B8">
              <w:t>Use of plants and associated microorganism to remove</w:t>
            </w:r>
            <w:r w:rsidR="00867BF3">
              <w:t xml:space="preserve"> and/or </w:t>
            </w:r>
            <w:r w:rsidRPr="00C142B8">
              <w:t xml:space="preserve">degrade </w:t>
            </w:r>
            <w:r w:rsidR="004D3778">
              <w:t>PFAS.</w:t>
            </w:r>
          </w:p>
        </w:tc>
      </w:tr>
      <w:tr w:rsidR="007E6BB3" w:rsidRPr="00300421" w14:paraId="7E034859" w14:textId="77777777" w:rsidTr="001A6FDC">
        <w:tc>
          <w:tcPr>
            <w:cnfStyle w:val="001000000000" w:firstRow="0" w:lastRow="0" w:firstColumn="1" w:lastColumn="0" w:oddVBand="0" w:evenVBand="0" w:oddHBand="0" w:evenHBand="0" w:firstRowFirstColumn="0" w:firstRowLastColumn="0" w:lastRowFirstColumn="0" w:lastRowLastColumn="0"/>
            <w:tcW w:w="3539" w:type="dxa"/>
          </w:tcPr>
          <w:p w14:paraId="0BDD3CD4" w14:textId="77777777" w:rsidR="007E6BB3" w:rsidRPr="00C142B8" w:rsidRDefault="007E6BB3" w:rsidP="00BC4D2E">
            <w:r w:rsidRPr="00C142B8">
              <w:t>Containment</w:t>
            </w:r>
          </w:p>
        </w:tc>
        <w:tc>
          <w:tcPr>
            <w:tcW w:w="6662" w:type="dxa"/>
          </w:tcPr>
          <w:p w14:paraId="417343F8" w14:textId="55B9B33C" w:rsidR="007E6BB3" w:rsidRPr="0019591B" w:rsidRDefault="007E6BB3" w:rsidP="00BC4D2E">
            <w:pPr>
              <w:cnfStyle w:val="000000000000" w:firstRow="0" w:lastRow="0" w:firstColumn="0" w:lastColumn="0" w:oddVBand="0" w:evenVBand="0" w:oddHBand="0" w:evenHBand="0" w:firstRowFirstColumn="0" w:firstRowLastColumn="0" w:lastRowFirstColumn="0" w:lastRowLastColumn="0"/>
              <w:rPr>
                <w:spacing w:val="-4"/>
              </w:rPr>
            </w:pPr>
            <w:r w:rsidRPr="0019591B">
              <w:rPr>
                <w:spacing w:val="-4"/>
              </w:rPr>
              <w:t>Use of physical</w:t>
            </w:r>
            <w:r w:rsidR="00813578" w:rsidRPr="0019591B">
              <w:rPr>
                <w:spacing w:val="-4"/>
              </w:rPr>
              <w:t>ly</w:t>
            </w:r>
            <w:r w:rsidRPr="0019591B">
              <w:rPr>
                <w:spacing w:val="-4"/>
              </w:rPr>
              <w:t xml:space="preserve"> engineered barriers to contain soils impacted by PFAS</w:t>
            </w:r>
            <w:r w:rsidR="00F91A3F" w:rsidRPr="0019591B">
              <w:rPr>
                <w:spacing w:val="-4"/>
              </w:rPr>
              <w:t xml:space="preserve">. </w:t>
            </w:r>
            <w:r w:rsidR="00311D3F" w:rsidRPr="0019591B">
              <w:rPr>
                <w:spacing w:val="-4"/>
              </w:rPr>
              <w:t xml:space="preserve">Use of </w:t>
            </w:r>
            <w:r w:rsidR="0050429F" w:rsidRPr="0019591B">
              <w:rPr>
                <w:spacing w:val="-4"/>
              </w:rPr>
              <w:t xml:space="preserve">reactive barriers </w:t>
            </w:r>
            <w:r w:rsidR="009951CC" w:rsidRPr="0019591B">
              <w:rPr>
                <w:spacing w:val="-4"/>
              </w:rPr>
              <w:t>to restrict migration of leachable PFAS</w:t>
            </w:r>
          </w:p>
        </w:tc>
      </w:tr>
    </w:tbl>
    <w:p w14:paraId="5EFB7491" w14:textId="4DE2BA03" w:rsidR="007E6BB3" w:rsidRPr="00EF2E4D" w:rsidRDefault="00BC4D2E" w:rsidP="00271C12">
      <w:pPr>
        <w:pStyle w:val="Normal-Notes"/>
      </w:pPr>
      <w:r>
        <w:t xml:space="preserve">1. </w:t>
      </w:r>
      <w:r w:rsidR="007E6BB3" w:rsidRPr="00EF2E4D">
        <w:t>Adapted from information in Bolan et a</w:t>
      </w:r>
      <w:r w:rsidR="00507EF6">
        <w:t>l.</w:t>
      </w:r>
      <w:r w:rsidR="007E6BB3" w:rsidRPr="00EF2E4D">
        <w:t xml:space="preserve"> </w:t>
      </w:r>
      <w:r w:rsidR="00507EF6">
        <w:t>(</w:t>
      </w:r>
      <w:r w:rsidR="007E6BB3" w:rsidRPr="00EF2E4D">
        <w:t>2021</w:t>
      </w:r>
      <w:r w:rsidR="00507EF6">
        <w:t>),</w:t>
      </w:r>
      <w:r w:rsidR="007E6BB3" w:rsidRPr="00EF2E4D">
        <w:t xml:space="preserve"> Deeb et al</w:t>
      </w:r>
      <w:r w:rsidR="00507EF6">
        <w:t>.</w:t>
      </w:r>
      <w:r w:rsidR="007E6BB3" w:rsidRPr="00EF2E4D">
        <w:t xml:space="preserve"> </w:t>
      </w:r>
      <w:r w:rsidR="00507EF6">
        <w:t>(</w:t>
      </w:r>
      <w:r w:rsidR="007E6BB3" w:rsidRPr="00EF2E4D">
        <w:t>2021</w:t>
      </w:r>
      <w:r w:rsidR="00507EF6">
        <w:t>) and</w:t>
      </w:r>
      <w:r w:rsidR="007E6BB3" w:rsidRPr="00EF2E4D">
        <w:t xml:space="preserve"> ITRC </w:t>
      </w:r>
      <w:r w:rsidR="00507EF6">
        <w:t>(</w:t>
      </w:r>
      <w:r w:rsidR="007E6BB3" w:rsidRPr="00EF2E4D">
        <w:t>2022</w:t>
      </w:r>
      <w:r w:rsidR="00507EF6">
        <w:t>).</w:t>
      </w:r>
    </w:p>
    <w:p w14:paraId="10AD78E4" w14:textId="6A03892F" w:rsidR="007E6BB3" w:rsidRDefault="007E6BB3" w:rsidP="00F6434A"/>
    <w:p w14:paraId="24B2BF6B" w14:textId="545C0B24" w:rsidR="004424AF" w:rsidRDefault="004424AF">
      <w:pPr>
        <w:spacing w:after="0"/>
      </w:pPr>
      <w:r>
        <w:br w:type="page"/>
      </w:r>
    </w:p>
    <w:p w14:paraId="2A152CF2" w14:textId="68808650" w:rsidR="007E6BB3" w:rsidRDefault="001148E8" w:rsidP="0040584F">
      <w:pPr>
        <w:pStyle w:val="Heading1numbered"/>
      </w:pPr>
      <w:bookmarkStart w:id="23" w:name="_Toc138330899"/>
      <w:r>
        <w:lastRenderedPageBreak/>
        <w:t>How this technical guide interacts with the</w:t>
      </w:r>
      <w:r w:rsidR="002751B2">
        <w:t xml:space="preserve"> Victorian</w:t>
      </w:r>
      <w:r>
        <w:t xml:space="preserve"> environment protection framework</w:t>
      </w:r>
      <w:bookmarkEnd w:id="23"/>
    </w:p>
    <w:p w14:paraId="19AA5E32" w14:textId="785203BD" w:rsidR="00694931" w:rsidRDefault="00694931" w:rsidP="00694931">
      <w:pPr>
        <w:spacing w:before="120"/>
      </w:pPr>
      <w:r w:rsidRPr="00AC6872">
        <w:t>Th</w:t>
      </w:r>
      <w:r>
        <w:t xml:space="preserve">is section outlines how this technical guide aligns with the Victorian environment protection framework and existing </w:t>
      </w:r>
      <w:r w:rsidR="00813578">
        <w:t>national-</w:t>
      </w:r>
      <w:r>
        <w:t>level best</w:t>
      </w:r>
      <w:r w:rsidR="00813578">
        <w:t>-</w:t>
      </w:r>
      <w:r>
        <w:t xml:space="preserve">practice guidance, relevant to the management and treatment of </w:t>
      </w:r>
      <w:r w:rsidR="00813578">
        <w:t>PFAS-</w:t>
      </w:r>
      <w:r>
        <w:t>impacted soils.</w:t>
      </w:r>
    </w:p>
    <w:p w14:paraId="21CB62BA" w14:textId="70E4CA48" w:rsidR="001148E8" w:rsidRDefault="00694931" w:rsidP="00EA58B5">
      <w:pPr>
        <w:pStyle w:val="Heading2numbered"/>
      </w:pPr>
      <w:bookmarkStart w:id="24" w:name="_Toc138330900"/>
      <w:r>
        <w:t>Overview</w:t>
      </w:r>
      <w:bookmarkEnd w:id="24"/>
    </w:p>
    <w:p w14:paraId="1DA1AE8D" w14:textId="4B4E356F" w:rsidR="00D812A9" w:rsidRPr="005054DF" w:rsidRDefault="00813578" w:rsidP="00D812A9">
      <w:pPr>
        <w:spacing w:before="120"/>
        <w:rPr>
          <w:color w:val="333333"/>
        </w:rPr>
      </w:pPr>
      <w:r>
        <w:rPr>
          <w:color w:val="333333"/>
        </w:rPr>
        <w:t>EPA Victoria</w:t>
      </w:r>
      <w:r w:rsidR="00D812A9" w:rsidRPr="00881C69">
        <w:rPr>
          <w:color w:val="333333"/>
        </w:rPr>
        <w:t xml:space="preserve"> is an independent statutory authority. </w:t>
      </w:r>
      <w:r w:rsidR="00D812A9">
        <w:rPr>
          <w:color w:val="333333"/>
        </w:rPr>
        <w:t xml:space="preserve">The </w:t>
      </w:r>
      <w:hyperlink r:id="rId21" w:history="1">
        <w:r w:rsidR="00D812A9" w:rsidRPr="005054DF">
          <w:rPr>
            <w:rStyle w:val="Hyperlink"/>
          </w:rPr>
          <w:t>laws and regulations</w:t>
        </w:r>
      </w:hyperlink>
      <w:r w:rsidR="00D812A9">
        <w:rPr>
          <w:color w:val="333333"/>
        </w:rPr>
        <w:t xml:space="preserve"> w</w:t>
      </w:r>
      <w:r w:rsidR="00D812A9" w:rsidRPr="00881C69">
        <w:rPr>
          <w:color w:val="333333"/>
        </w:rPr>
        <w:t>e operate under</w:t>
      </w:r>
      <w:r w:rsidR="00D812A9">
        <w:rPr>
          <w:color w:val="333333"/>
        </w:rPr>
        <w:t xml:space="preserve"> include</w:t>
      </w:r>
      <w:r w:rsidR="00D812A9" w:rsidRPr="00881C69">
        <w:rPr>
          <w:color w:val="333333"/>
        </w:rPr>
        <w:t xml:space="preserve"> the</w:t>
      </w:r>
      <w:r w:rsidR="00D812A9" w:rsidRPr="00881C69">
        <w:rPr>
          <w:rFonts w:ascii="Cambria" w:hAnsi="Cambria" w:cs="Cambria"/>
          <w:color w:val="333333"/>
        </w:rPr>
        <w:t> </w:t>
      </w:r>
      <w:r w:rsidR="00D812A9" w:rsidRPr="00881C69">
        <w:rPr>
          <w:i/>
          <w:iCs/>
          <w:color w:val="333333"/>
        </w:rPr>
        <w:t>Environment Protection Act 2017</w:t>
      </w:r>
      <w:r>
        <w:rPr>
          <w:rFonts w:ascii="Cambria" w:hAnsi="Cambria" w:cs="Cambria"/>
          <w:i/>
          <w:iCs/>
          <w:color w:val="333333"/>
        </w:rPr>
        <w:t xml:space="preserve"> </w:t>
      </w:r>
      <w:r w:rsidR="00D812A9" w:rsidRPr="00881C69">
        <w:rPr>
          <w:color w:val="333333"/>
        </w:rPr>
        <w:t xml:space="preserve">and </w:t>
      </w:r>
      <w:r w:rsidR="009979C1">
        <w:rPr>
          <w:color w:val="333333"/>
        </w:rPr>
        <w:t>R</w:t>
      </w:r>
      <w:r w:rsidR="00D812A9" w:rsidRPr="00881C69">
        <w:rPr>
          <w:color w:val="333333"/>
        </w:rPr>
        <w:t>egulations</w:t>
      </w:r>
      <w:r>
        <w:rPr>
          <w:color w:val="333333"/>
        </w:rPr>
        <w:t>,</w:t>
      </w:r>
      <w:r w:rsidR="00D812A9" w:rsidRPr="00881C69">
        <w:rPr>
          <w:color w:val="333333"/>
        </w:rPr>
        <w:t xml:space="preserve"> and other instruments made under the</w:t>
      </w:r>
      <w:r w:rsidR="00872269">
        <w:rPr>
          <w:color w:val="333333"/>
        </w:rPr>
        <w:t xml:space="preserve"> EP</w:t>
      </w:r>
      <w:r w:rsidR="00D812A9" w:rsidRPr="00881C69">
        <w:rPr>
          <w:color w:val="333333"/>
        </w:rPr>
        <w:t xml:space="preserve"> Act.</w:t>
      </w:r>
      <w:r w:rsidR="00D812A9">
        <w:rPr>
          <w:color w:val="333333"/>
        </w:rPr>
        <w:t xml:space="preserve"> </w:t>
      </w:r>
    </w:p>
    <w:p w14:paraId="1E32300F" w14:textId="1BD36D09" w:rsidR="00694931" w:rsidRDefault="00344C99" w:rsidP="00EA58B5">
      <w:pPr>
        <w:pStyle w:val="Heading2numbered"/>
      </w:pPr>
      <w:bookmarkStart w:id="25" w:name="_Toc138330901"/>
      <w:r>
        <w:t>State of knowledge</w:t>
      </w:r>
      <w:bookmarkEnd w:id="25"/>
    </w:p>
    <w:p w14:paraId="4459EA95" w14:textId="63E980B1" w:rsidR="007E6BB3" w:rsidRDefault="00813578" w:rsidP="00F6434A">
      <w:pPr>
        <w:rPr>
          <w:rStyle w:val="Hyperlink"/>
        </w:rPr>
      </w:pPr>
      <w:r>
        <w:rPr>
          <w:rFonts w:ascii="VIC Medium" w:hAnsi="VIC Medium"/>
        </w:rPr>
        <w:t>‘</w:t>
      </w:r>
      <w:hyperlink r:id="rId22" w:history="1">
        <w:r w:rsidRPr="00813578">
          <w:rPr>
            <w:rStyle w:val="Hyperlink"/>
          </w:rPr>
          <w:t>State of knowledge</w:t>
        </w:r>
      </w:hyperlink>
      <w:r>
        <w:rPr>
          <w:rFonts w:ascii="VIC Medium" w:hAnsi="VIC Medium"/>
        </w:rPr>
        <w:t>’</w:t>
      </w:r>
      <w:r w:rsidRPr="00BE0465">
        <w:rPr>
          <w:rFonts w:ascii="VIC Medium" w:hAnsi="VIC Medium"/>
        </w:rPr>
        <w:t xml:space="preserve"> </w:t>
      </w:r>
      <w:r w:rsidR="00C40873" w:rsidRPr="00BC4D2E">
        <w:t>is all the information you should reasonably know about managing the risk(s) of your activity.</w:t>
      </w:r>
      <w:r w:rsidR="00C40873">
        <w:rPr>
          <w:color w:val="333333"/>
        </w:rPr>
        <w:t xml:space="preserve"> </w:t>
      </w:r>
      <w:r w:rsidR="00C40873">
        <w:t>EPA has developed a range of guidance documents designed to help duty holders understand their obligations under the</w:t>
      </w:r>
      <w:r w:rsidR="00872269">
        <w:t xml:space="preserve"> EP</w:t>
      </w:r>
      <w:r w:rsidR="00C40873">
        <w:t xml:space="preserve"> Act and Environment Protection Regulations. Guidance can be found on </w:t>
      </w:r>
      <w:hyperlink r:id="rId23" w:history="1">
        <w:r w:rsidR="00C40873">
          <w:rPr>
            <w:rStyle w:val="Hyperlink"/>
          </w:rPr>
          <w:t>EPA Victoria's website</w:t>
        </w:r>
      </w:hyperlink>
      <w:r w:rsidRPr="00BE0465">
        <w:t>.</w:t>
      </w:r>
    </w:p>
    <w:p w14:paraId="021AFF9B" w14:textId="02C7DD00" w:rsidR="00813578" w:rsidRDefault="00321F1B" w:rsidP="00813578">
      <w:pPr>
        <w:rPr>
          <w:rFonts w:eastAsiaTheme="minorHAnsi" w:cstheme="minorBidi"/>
          <w:noProof/>
          <w:lang w:val="en-US" w:eastAsia="ja-JP"/>
        </w:rPr>
      </w:pPr>
      <w:r>
        <w:t xml:space="preserve">Information on </w:t>
      </w:r>
      <w:r w:rsidR="009979C1">
        <w:t xml:space="preserve">the </w:t>
      </w:r>
      <w:r>
        <w:t>state of knowledge as it relate</w:t>
      </w:r>
      <w:r w:rsidR="009979C1">
        <w:t>s</w:t>
      </w:r>
      <w:r>
        <w:t xml:space="preserve"> to the </w:t>
      </w:r>
      <w:r w:rsidR="00813578">
        <w:t xml:space="preserve">general environmental duty </w:t>
      </w:r>
      <w:r>
        <w:t xml:space="preserve">(GED) is provided </w:t>
      </w:r>
      <w:r w:rsidR="00F314B4">
        <w:t xml:space="preserve">in </w:t>
      </w:r>
      <w:hyperlink r:id="rId24" w:history="1">
        <w:r w:rsidR="00F314B4" w:rsidRPr="00F314B4">
          <w:rPr>
            <w:rStyle w:val="Hyperlink"/>
          </w:rPr>
          <w:t>Industry guidance: supporting you to comply with the general environmental duty</w:t>
        </w:r>
      </w:hyperlink>
      <w:r w:rsidR="00F314B4">
        <w:t xml:space="preserve"> (</w:t>
      </w:r>
      <w:r w:rsidR="00813578">
        <w:t xml:space="preserve">EPA </w:t>
      </w:r>
      <w:r w:rsidR="00A6360D">
        <w:t xml:space="preserve">publication </w:t>
      </w:r>
      <w:r w:rsidR="00F314B4">
        <w:t>1741.1).</w:t>
      </w:r>
    </w:p>
    <w:p w14:paraId="57B53286" w14:textId="4FE3C27B" w:rsidR="007A7D04" w:rsidRDefault="00813578" w:rsidP="004B424B">
      <w:pPr>
        <w:rPr>
          <w:rFonts w:eastAsiaTheme="majorEastAsia" w:cs="Times New Roman (Headings CS)"/>
          <w:color w:val="005FB4"/>
          <w:sz w:val="26"/>
          <w:szCs w:val="26"/>
        </w:rPr>
      </w:pPr>
      <w:r w:rsidRPr="00392C95">
        <w:rPr>
          <w:rFonts w:eastAsiaTheme="minorHAnsi" w:cstheme="minorBidi"/>
          <w:noProof/>
        </w:rPr>
        <mc:AlternateContent>
          <mc:Choice Requires="wps">
            <w:drawing>
              <wp:inline distT="0" distB="0" distL="0" distR="0" wp14:anchorId="22636F48" wp14:editId="5893692A">
                <wp:extent cx="6440170" cy="3185652"/>
                <wp:effectExtent l="0" t="0" r="11430" b="15240"/>
                <wp:docPr id="1416716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3185652"/>
                        </a:xfrm>
                        <a:prstGeom prst="rect">
                          <a:avLst/>
                        </a:prstGeom>
                        <a:noFill/>
                        <a:ln w="12700">
                          <a:solidFill>
                            <a:srgbClr val="000000"/>
                          </a:solidFill>
                          <a:miter lim="800000"/>
                          <a:headEnd/>
                          <a:tailEnd/>
                        </a:ln>
                      </wps:spPr>
                      <wps:txbx>
                        <w:txbxContent>
                          <w:p w14:paraId="020D329C" w14:textId="77777777" w:rsidR="008472EA" w:rsidRPr="00BC4D2E" w:rsidRDefault="008472EA" w:rsidP="00BC4D2E">
                            <w:pPr>
                              <w:rPr>
                                <w:b/>
                                <w:bCs/>
                                <w:lang w:val="en-US"/>
                              </w:rPr>
                            </w:pPr>
                            <w:r w:rsidRPr="00BC4D2E">
                              <w:rPr>
                                <w:b/>
                                <w:bCs/>
                                <w:lang w:val="en-US"/>
                              </w:rPr>
                              <w:t>A note about international conventions, directives and best practices</w:t>
                            </w:r>
                          </w:p>
                          <w:p w14:paraId="4F5B31EF" w14:textId="2B1494EC" w:rsidR="008472EA" w:rsidRPr="00C142B8" w:rsidRDefault="008472EA" w:rsidP="00BC4D2E">
                            <w:pPr>
                              <w:rPr>
                                <w:lang w:val="en-US"/>
                              </w:rPr>
                            </w:pPr>
                            <w:r w:rsidRPr="00C142B8">
                              <w:rPr>
                                <w:lang w:val="en-US"/>
                              </w:rPr>
                              <w:t>International conventions, directives and best practice guidance may be considered when meeting obligations under the</w:t>
                            </w:r>
                            <w:r>
                              <w:rPr>
                                <w:lang w:val="en-US"/>
                              </w:rPr>
                              <w:t xml:space="preserve"> EP</w:t>
                            </w:r>
                            <w:r w:rsidRPr="00C142B8">
                              <w:rPr>
                                <w:lang w:val="en-US"/>
                              </w:rPr>
                              <w:t xml:space="preserve"> Act, as they could represent current ‘state of knowledge’.</w:t>
                            </w:r>
                          </w:p>
                          <w:p w14:paraId="78977E8E" w14:textId="362CE3EC" w:rsidR="008472EA" w:rsidRPr="00C142B8" w:rsidRDefault="008472EA" w:rsidP="00BC4D2E">
                            <w:pPr>
                              <w:rPr>
                                <w:lang w:val="en-US"/>
                              </w:rPr>
                            </w:pPr>
                            <w:r>
                              <w:rPr>
                                <w:lang w:val="en-US"/>
                              </w:rPr>
                              <w:t xml:space="preserve">Examples of </w:t>
                            </w:r>
                            <w:r w:rsidRPr="00C142B8">
                              <w:rPr>
                                <w:lang w:val="en-US"/>
                              </w:rPr>
                              <w:t>international conventions, directives and best practice guidance that may need to be considered in relation to PFAS soil treatment are:</w:t>
                            </w:r>
                          </w:p>
                          <w:p w14:paraId="66DF1188" w14:textId="17D48D52" w:rsidR="008472EA" w:rsidRPr="00BC4D2E" w:rsidRDefault="008472EA" w:rsidP="00BC4D2E">
                            <w:pPr>
                              <w:pStyle w:val="ListParagraph"/>
                            </w:pPr>
                            <w:r w:rsidRPr="00BC4D2E">
                              <w:t>The Stockholm Convention on Persistent Organic Pollutants (POPs), which includes PFOS, its salts and PFOS related chemicals</w:t>
                            </w:r>
                          </w:p>
                          <w:p w14:paraId="16B089AB" w14:textId="337A1EE5" w:rsidR="008472EA" w:rsidRPr="00BC4D2E" w:rsidRDefault="008472EA" w:rsidP="00BC4D2E">
                            <w:pPr>
                              <w:pStyle w:val="ListParagraph"/>
                            </w:pPr>
                            <w:r w:rsidRPr="00BC4D2E">
                              <w:t>Guidance on best available techniques and best environmental practices for the use of PFOS, PFOA, and their related substances listed under the Stockholm Convention (2021)</w:t>
                            </w:r>
                          </w:p>
                          <w:p w14:paraId="0D9E10E2" w14:textId="503E40C1" w:rsidR="008472EA" w:rsidRPr="00BC4D2E" w:rsidRDefault="008472EA" w:rsidP="00BC4D2E">
                            <w:pPr>
                              <w:pStyle w:val="ListParagraph"/>
                            </w:pPr>
                            <w:r w:rsidRPr="00BC4D2E">
                              <w:t>European Union (EU) Industrial Emissions Directive (IED) 2010/75/EU</w:t>
                            </w:r>
                          </w:p>
                          <w:p w14:paraId="03FA6494" w14:textId="7F470E44" w:rsidR="008472EA" w:rsidRPr="00BC4D2E" w:rsidRDefault="008472EA" w:rsidP="00BC4D2E">
                            <w:pPr>
                              <w:pStyle w:val="ListParagraph"/>
                            </w:pPr>
                            <w:r w:rsidRPr="00BC4D2E">
                              <w:t>EU Best Available Techniques reference documents (BREFs)</w:t>
                            </w:r>
                          </w:p>
                          <w:p w14:paraId="37F13744" w14:textId="63FB44F5" w:rsidR="008472EA" w:rsidRPr="00BC4D2E" w:rsidRDefault="008472EA" w:rsidP="00BC4D2E">
                            <w:pPr>
                              <w:pStyle w:val="ListParagraph"/>
                            </w:pPr>
                            <w:r w:rsidRPr="00BC4D2E">
                              <w:t>ITRC (2022) PFAS Technical and Regulatory Guidance Document, Interstate Technology Regulatory Council (ITRC), Washington DC, USA</w:t>
                            </w:r>
                          </w:p>
                          <w:p w14:paraId="3BE1F9B4" w14:textId="193BFE05" w:rsidR="008472EA" w:rsidRPr="00BC4D2E" w:rsidRDefault="008472EA" w:rsidP="00BC4D2E">
                            <w:pPr>
                              <w:pStyle w:val="ListParagraph"/>
                            </w:pPr>
                            <w:r w:rsidRPr="00BC4D2E">
                              <w:t>Deeb et al. (2021) Guidance Document: Lines of evidence and best practices to assess the effectiveness of PFAS remediation technologies. Strategic Environmental Research and Development Program (SERDP), Virginia, USA.</w:t>
                            </w:r>
                          </w:p>
                        </w:txbxContent>
                      </wps:txbx>
                      <wps:bodyPr rot="0" vert="horz" wrap="square" lIns="91440" tIns="45720" rIns="91440" bIns="45720" anchor="t" anchorCtr="0">
                        <a:noAutofit/>
                      </wps:bodyPr>
                    </wps:wsp>
                  </a:graphicData>
                </a:graphic>
              </wp:inline>
            </w:drawing>
          </mc:Choice>
          <mc:Fallback>
            <w:pict>
              <v:shape w14:anchorId="22636F48" id="_x0000_s1029" type="#_x0000_t202" style="width:507.1pt;height:25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" filled="f" strokeweight="1pt">
                <v:textbox>
                  <w:txbxContent>
                    <w:p w14:paraId="020D329C" w14:textId="77777777" w:rsidR="008472EA" w:rsidRPr="00BC4D2E" w:rsidRDefault="008472EA" w:rsidP="00BC4D2E">
                      <w:pPr>
                        <w:rPr>
                          <w:b/>
                          <w:bCs/>
                          <w:lang w:val="en-US"/>
                        </w:rPr>
                      </w:pPr>
                      <w:r w:rsidRPr="00BC4D2E">
                        <w:rPr>
                          <w:b/>
                          <w:bCs/>
                          <w:lang w:val="en-US"/>
                        </w:rPr>
                        <w:t>A note about international conventions, directives and best practices</w:t>
                      </w:r>
                    </w:p>
                    <w:p w14:paraId="4F5B31EF" w14:textId="2B1494EC" w:rsidR="008472EA" w:rsidRPr="00C142B8" w:rsidRDefault="008472EA" w:rsidP="00BC4D2E">
                      <w:pPr>
                        <w:rPr>
                          <w:lang w:val="en-US"/>
                        </w:rPr>
                      </w:pPr>
                      <w:r w:rsidRPr="00C142B8">
                        <w:rPr>
                          <w:lang w:val="en-US"/>
                        </w:rPr>
                        <w:t>International conventions, directives and best practice guidance may be considered when meeting obligations under the</w:t>
                      </w:r>
                      <w:r>
                        <w:rPr>
                          <w:lang w:val="en-US"/>
                        </w:rPr>
                        <w:t xml:space="preserve"> EP</w:t>
                      </w:r>
                      <w:r w:rsidRPr="00C142B8">
                        <w:rPr>
                          <w:lang w:val="en-US"/>
                        </w:rPr>
                        <w:t xml:space="preserve"> Act, as they could represent current ‘state of knowledge’.</w:t>
                      </w:r>
                    </w:p>
                    <w:p w14:paraId="78977E8E" w14:textId="362CE3EC" w:rsidR="008472EA" w:rsidRPr="00C142B8" w:rsidRDefault="008472EA" w:rsidP="00BC4D2E">
                      <w:pPr>
                        <w:rPr>
                          <w:lang w:val="en-US"/>
                        </w:rPr>
                      </w:pPr>
                      <w:r>
                        <w:rPr>
                          <w:lang w:val="en-US"/>
                        </w:rPr>
                        <w:t xml:space="preserve">Examples of </w:t>
                      </w:r>
                      <w:r w:rsidRPr="00C142B8">
                        <w:rPr>
                          <w:lang w:val="en-US"/>
                        </w:rPr>
                        <w:t>international conventions, directives and best practice guidance that may need to be considered in relation to PFAS soil treatment are:</w:t>
                      </w:r>
                    </w:p>
                    <w:p w14:paraId="66DF1188" w14:textId="17D48D52" w:rsidR="008472EA" w:rsidRPr="00BC4D2E" w:rsidRDefault="008472EA" w:rsidP="00BC4D2E">
                      <w:pPr>
                        <w:pStyle w:val="ListParagraph"/>
                      </w:pPr>
                      <w:r w:rsidRPr="00BC4D2E">
                        <w:t>The Stockholm Convention on Persistent Organic Pollutants (POPs), which includes PFOS, its salts and PFOS related chemicals</w:t>
                      </w:r>
                    </w:p>
                    <w:p w14:paraId="16B089AB" w14:textId="337A1EE5" w:rsidR="008472EA" w:rsidRPr="00BC4D2E" w:rsidRDefault="008472EA" w:rsidP="00BC4D2E">
                      <w:pPr>
                        <w:pStyle w:val="ListParagraph"/>
                      </w:pPr>
                      <w:r w:rsidRPr="00BC4D2E">
                        <w:t>Guidance on best available techniques and best environmental practices for the use of PFOS, PFOA, and their related substances listed under the Stockholm Convention (2021)</w:t>
                      </w:r>
                    </w:p>
                    <w:p w14:paraId="0D9E10E2" w14:textId="503E40C1" w:rsidR="008472EA" w:rsidRPr="00BC4D2E" w:rsidRDefault="008472EA" w:rsidP="00BC4D2E">
                      <w:pPr>
                        <w:pStyle w:val="ListParagraph"/>
                      </w:pPr>
                      <w:r w:rsidRPr="00BC4D2E">
                        <w:t>European Union (EU) Industrial Emissions Directive (IED) 2010/75/EU</w:t>
                      </w:r>
                    </w:p>
                    <w:p w14:paraId="03FA6494" w14:textId="7F470E44" w:rsidR="008472EA" w:rsidRPr="00BC4D2E" w:rsidRDefault="008472EA" w:rsidP="00BC4D2E">
                      <w:pPr>
                        <w:pStyle w:val="ListParagraph"/>
                      </w:pPr>
                      <w:r w:rsidRPr="00BC4D2E">
                        <w:t>EU Best Available Techniques reference documents (BREFs)</w:t>
                      </w:r>
                    </w:p>
                    <w:p w14:paraId="37F13744" w14:textId="63FB44F5" w:rsidR="008472EA" w:rsidRPr="00BC4D2E" w:rsidRDefault="008472EA" w:rsidP="00BC4D2E">
                      <w:pPr>
                        <w:pStyle w:val="ListParagraph"/>
                      </w:pPr>
                      <w:r w:rsidRPr="00BC4D2E">
                        <w:t>ITRC (2022) PFAS Technical and Regulatory Guidance Document, Interstate Technology Regulatory Council (ITRC), Washington DC, USA</w:t>
                      </w:r>
                    </w:p>
                    <w:p w14:paraId="3BE1F9B4" w14:textId="193BFE05" w:rsidR="008472EA" w:rsidRPr="00BC4D2E" w:rsidRDefault="008472EA" w:rsidP="00BC4D2E">
                      <w:pPr>
                        <w:pStyle w:val="ListParagraph"/>
                      </w:pPr>
                      <w:proofErr w:type="spellStart"/>
                      <w:r w:rsidRPr="00BC4D2E">
                        <w:t>Deeb</w:t>
                      </w:r>
                      <w:proofErr w:type="spellEnd"/>
                      <w:r w:rsidRPr="00BC4D2E">
                        <w:t xml:space="preserve"> et al. (2021) Guidance Document: Lines of evidence and best practices to assess the effectiveness of PFAS remediation technologies. Strategic Environmental Research and Development Program (SERDP), Virginia, USA.</w:t>
                      </w:r>
                    </w:p>
                  </w:txbxContent>
                </v:textbox>
                <w10:anchorlock/>
              </v:shape>
            </w:pict>
          </mc:Fallback>
        </mc:AlternateContent>
      </w:r>
    </w:p>
    <w:p w14:paraId="34EB9520" w14:textId="57B50CB4" w:rsidR="00C40873" w:rsidRDefault="007A5F27" w:rsidP="00EA58B5">
      <w:pPr>
        <w:pStyle w:val="Heading2numbered"/>
      </w:pPr>
      <w:bookmarkStart w:id="26" w:name="_Toc138330902"/>
      <w:r>
        <w:t>EPA approvals for soil treatment</w:t>
      </w:r>
      <w:bookmarkEnd w:id="26"/>
    </w:p>
    <w:p w14:paraId="52862C31" w14:textId="47F3B9C6" w:rsidR="00931346" w:rsidRPr="00BC4D2E" w:rsidRDefault="001B2DAF" w:rsidP="00BC4D2E">
      <w:pPr>
        <w:pStyle w:val="Heading3numbered"/>
      </w:pPr>
      <w:r w:rsidRPr="00BC4D2E">
        <w:t>Permission scheme</w:t>
      </w:r>
    </w:p>
    <w:p w14:paraId="4897F900" w14:textId="5AF79E83" w:rsidR="001D503D" w:rsidRPr="00D47908" w:rsidRDefault="00F038B8" w:rsidP="001D503D">
      <w:r w:rsidRPr="001D503D">
        <w:rPr>
          <w:lang w:val="en-US" w:eastAsia="ja-JP"/>
        </w:rPr>
        <w:t>The implementation of a PFAS soil treatment approach may require EPA approval through the permissions scheme</w:t>
      </w:r>
      <w:r w:rsidR="001D503D" w:rsidRPr="001D503D">
        <w:rPr>
          <w:lang w:val="en-US" w:eastAsia="ja-JP"/>
        </w:rPr>
        <w:t xml:space="preserve"> established under the EP Act and Regulations</w:t>
      </w:r>
      <w:r w:rsidR="00996CD2">
        <w:rPr>
          <w:lang w:val="en-US" w:eastAsia="ja-JP"/>
        </w:rPr>
        <w:t>.</w:t>
      </w:r>
      <w:r w:rsidR="001D503D" w:rsidRPr="001D503D">
        <w:rPr>
          <w:lang w:val="en-US" w:eastAsia="ja-JP"/>
        </w:rPr>
        <w:t xml:space="preserve"> </w:t>
      </w:r>
    </w:p>
    <w:p w14:paraId="66F433AE" w14:textId="65A15ED9" w:rsidR="00501DFB" w:rsidRDefault="00501DFB" w:rsidP="00D027F6">
      <w:r>
        <w:t xml:space="preserve">The permissions scheme is described in </w:t>
      </w:r>
      <w:hyperlink r:id="rId25" w:history="1">
        <w:r w:rsidRPr="00D1158F">
          <w:rPr>
            <w:rStyle w:val="Hyperlink"/>
          </w:rPr>
          <w:t>Permissions scheme policy</w:t>
        </w:r>
      </w:hyperlink>
      <w:r>
        <w:t xml:space="preserve"> (</w:t>
      </w:r>
      <w:r w:rsidR="007006C9">
        <w:t xml:space="preserve">EPA </w:t>
      </w:r>
      <w:r w:rsidR="00A6360D">
        <w:t xml:space="preserve">publication </w:t>
      </w:r>
      <w:r>
        <w:t xml:space="preserve">1799.2). </w:t>
      </w:r>
      <w:r w:rsidR="00407931">
        <w:t xml:space="preserve">Further information </w:t>
      </w:r>
      <w:r w:rsidR="00031993">
        <w:t xml:space="preserve">on </w:t>
      </w:r>
      <w:hyperlink r:id="rId26" w:history="1">
        <w:r w:rsidR="008F0893">
          <w:rPr>
            <w:rStyle w:val="Hyperlink"/>
          </w:rPr>
          <w:t>p</w:t>
        </w:r>
        <w:r w:rsidR="00031993" w:rsidRPr="00931346">
          <w:rPr>
            <w:rStyle w:val="Hyperlink"/>
          </w:rPr>
          <w:t>ermissions</w:t>
        </w:r>
      </w:hyperlink>
      <w:r w:rsidR="00031993">
        <w:t xml:space="preserve"> is available on EPA Victoria’s website.</w:t>
      </w:r>
    </w:p>
    <w:p w14:paraId="416F8DC0" w14:textId="4D1CC734" w:rsidR="00501DFB" w:rsidRDefault="00501DFB" w:rsidP="00501DFB">
      <w:pPr>
        <w:spacing w:before="120"/>
      </w:pPr>
      <w:r>
        <w:lastRenderedPageBreak/>
        <w:t>Key items that EPA</w:t>
      </w:r>
      <w:r w:rsidR="00A66F4B">
        <w:t xml:space="preserve"> take into account</w:t>
      </w:r>
      <w:r>
        <w:t xml:space="preserve"> when determining whether to issue a permission related to soil treatment are presented in </w:t>
      </w:r>
      <w:r>
        <w:fldChar w:fldCharType="begin"/>
      </w:r>
      <w:r>
        <w:instrText xml:space="preserve"> REF _Ref104903495 \h </w:instrText>
      </w:r>
      <w:r>
        <w:fldChar w:fldCharType="separate"/>
      </w:r>
      <w:r w:rsidR="00AA12DB" w:rsidRPr="73480EA9">
        <w:rPr>
          <w:b/>
          <w:bCs/>
        </w:rPr>
        <w:t xml:space="preserve">Table </w:t>
      </w:r>
      <w:r w:rsidR="00AA12DB">
        <w:rPr>
          <w:b/>
          <w:bCs/>
          <w:noProof/>
        </w:rPr>
        <w:t>4</w:t>
      </w:r>
      <w:r>
        <w:fldChar w:fldCharType="end"/>
      </w:r>
      <w:r>
        <w:t xml:space="preserve">. </w:t>
      </w:r>
      <w:r w:rsidR="007006C9">
        <w:t>For o</w:t>
      </w:r>
      <w:r>
        <w:t xml:space="preserve">ther matters not listed in </w:t>
      </w:r>
      <w:r>
        <w:fldChar w:fldCharType="begin"/>
      </w:r>
      <w:r>
        <w:instrText xml:space="preserve"> REF _Ref104903495 \h </w:instrText>
      </w:r>
      <w:r>
        <w:fldChar w:fldCharType="separate"/>
      </w:r>
      <w:r w:rsidR="00AA12DB" w:rsidRPr="73480EA9">
        <w:rPr>
          <w:b/>
          <w:bCs/>
        </w:rPr>
        <w:t xml:space="preserve">Table </w:t>
      </w:r>
      <w:r w:rsidR="00AA12DB">
        <w:rPr>
          <w:b/>
          <w:bCs/>
          <w:noProof/>
        </w:rPr>
        <w:t>4</w:t>
      </w:r>
      <w:r>
        <w:fldChar w:fldCharType="end"/>
      </w:r>
      <w:r>
        <w:t xml:space="preserve"> would also be considered by EPA</w:t>
      </w:r>
      <w:r w:rsidR="007006C9">
        <w:t>,</w:t>
      </w:r>
      <w:r>
        <w:t xml:space="preserve"> refer to</w:t>
      </w:r>
      <w:r w:rsidR="001C5FF4">
        <w:t xml:space="preserve"> EPA’s</w:t>
      </w:r>
      <w:r>
        <w:t xml:space="preserve"> </w:t>
      </w:r>
      <w:hyperlink r:id="rId27">
        <w:r w:rsidRPr="73480EA9">
          <w:rPr>
            <w:rStyle w:val="Hyperlink"/>
          </w:rPr>
          <w:t>Permissions</w:t>
        </w:r>
      </w:hyperlink>
      <w:r>
        <w:t xml:space="preserve"> </w:t>
      </w:r>
      <w:r w:rsidR="001C5FF4">
        <w:t xml:space="preserve">webpage </w:t>
      </w:r>
      <w:r>
        <w:t>for further information.</w:t>
      </w:r>
    </w:p>
    <w:p w14:paraId="765EFD52" w14:textId="654B8E10" w:rsidR="00A03399" w:rsidRDefault="00A03399" w:rsidP="00A03399">
      <w:r>
        <w:t>Community and stakeholder engagement may be required as part of the permissioning process.</w:t>
      </w:r>
    </w:p>
    <w:p w14:paraId="4C06C017" w14:textId="2E6BE33A" w:rsidR="00A03399" w:rsidRDefault="00BE5063" w:rsidP="0040584F">
      <w:r>
        <w:t xml:space="preserve">Where PFAS containing soil is transported and treated at another site, </w:t>
      </w:r>
      <w:r w:rsidR="00A03399">
        <w:t>EPA approvals and permissions may be required to transport</w:t>
      </w:r>
      <w:r>
        <w:t xml:space="preserve"> the reportable priority</w:t>
      </w:r>
      <w:r w:rsidR="00A03399">
        <w:t xml:space="preserve"> waste related to soil treatment. Information on obligations when </w:t>
      </w:r>
      <w:r w:rsidR="007006C9">
        <w:t>m</w:t>
      </w:r>
      <w:r w:rsidR="007006C9" w:rsidRPr="00287C9C">
        <w:t>oving waste from place to place</w:t>
      </w:r>
      <w:r w:rsidR="00A03399">
        <w:t xml:space="preserve"> is available on </w:t>
      </w:r>
      <w:r w:rsidR="007006C9">
        <w:t xml:space="preserve">the </w:t>
      </w:r>
      <w:r w:rsidR="00A03399">
        <w:t xml:space="preserve">EPA Victoria’s </w:t>
      </w:r>
      <w:r w:rsidR="007006C9">
        <w:t xml:space="preserve">webpage, </w:t>
      </w:r>
      <w:hyperlink r:id="rId28" w:history="1">
        <w:r w:rsidR="007006C9" w:rsidRPr="007006C9">
          <w:rPr>
            <w:rStyle w:val="Hyperlink"/>
          </w:rPr>
          <w:t xml:space="preserve">Transporting </w:t>
        </w:r>
        <w:r w:rsidR="007006C9">
          <w:rPr>
            <w:rStyle w:val="Hyperlink"/>
          </w:rPr>
          <w:t>w</w:t>
        </w:r>
        <w:r w:rsidR="007006C9" w:rsidRPr="007006C9">
          <w:rPr>
            <w:rStyle w:val="Hyperlink"/>
          </w:rPr>
          <w:t>aste</w:t>
        </w:r>
      </w:hyperlink>
      <w:r w:rsidR="00A03399">
        <w:t>.</w:t>
      </w:r>
    </w:p>
    <w:p w14:paraId="576DAB41" w14:textId="75BD3641" w:rsidR="00A66F4B" w:rsidRPr="00BC4D2E" w:rsidRDefault="00A66F4B" w:rsidP="005C7DC3">
      <w:pPr>
        <w:pStyle w:val="Caption"/>
      </w:pPr>
      <w:bookmarkStart w:id="27" w:name="_Ref104903495"/>
      <w:bookmarkStart w:id="28" w:name="_Toc119417212"/>
      <w:r w:rsidRPr="00BC4D2E">
        <w:t xml:space="preserve">Table </w:t>
      </w:r>
      <w:r w:rsidR="004F7051">
        <w:fldChar w:fldCharType="begin"/>
      </w:r>
      <w:r w:rsidR="004F7051">
        <w:instrText xml:space="preserve"> SEQ Table \* ARABIC </w:instrText>
      </w:r>
      <w:r w:rsidR="004F7051">
        <w:fldChar w:fldCharType="separate"/>
      </w:r>
      <w:r w:rsidR="00806020" w:rsidRPr="00BC4D2E">
        <w:t>4</w:t>
      </w:r>
      <w:r w:rsidR="004F7051">
        <w:fldChar w:fldCharType="end"/>
      </w:r>
      <w:bookmarkEnd w:id="27"/>
      <w:r w:rsidRPr="00BC4D2E">
        <w:t xml:space="preserve">. </w:t>
      </w:r>
      <w:bookmarkStart w:id="29" w:name="_Hlk116566474"/>
      <w:r w:rsidRPr="00BC4D2E">
        <w:t>Key items that EPA take into account when determining whether to issue a permission (pilot project licence, development licence, operating licence) for soil treatment</w:t>
      </w:r>
      <w:bookmarkEnd w:id="28"/>
      <w:r w:rsidR="00BC4D2E">
        <w:t>.</w:t>
      </w:r>
    </w:p>
    <w:tbl>
      <w:tblPr>
        <w:tblStyle w:val="GridTable4-Accent1"/>
        <w:tblW w:w="10201" w:type="dxa"/>
        <w:tblLook w:val="06A0" w:firstRow="1" w:lastRow="0" w:firstColumn="1" w:lastColumn="0" w:noHBand="1" w:noVBand="1"/>
      </w:tblPr>
      <w:tblGrid>
        <w:gridCol w:w="3256"/>
        <w:gridCol w:w="6945"/>
      </w:tblGrid>
      <w:tr w:rsidR="00A66F4B" w14:paraId="30133EB6" w14:textId="77777777" w:rsidTr="007A7D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bookmarkEnd w:id="29"/>
          <w:p w14:paraId="254FC3A4" w14:textId="77777777" w:rsidR="00A66F4B" w:rsidRPr="00C142B8" w:rsidRDefault="00A66F4B" w:rsidP="008D1578">
            <w:pPr>
              <w:rPr>
                <w:sz w:val="18"/>
                <w:szCs w:val="18"/>
              </w:rPr>
            </w:pPr>
            <w:r w:rsidRPr="00C142B8">
              <w:rPr>
                <w:sz w:val="18"/>
                <w:szCs w:val="18"/>
              </w:rPr>
              <w:t>Key item</w:t>
            </w:r>
          </w:p>
        </w:tc>
        <w:tc>
          <w:tcPr>
            <w:tcW w:w="6945" w:type="dxa"/>
          </w:tcPr>
          <w:p w14:paraId="00113B0E" w14:textId="77777777" w:rsidR="00A66F4B" w:rsidRPr="00C142B8" w:rsidRDefault="00A66F4B" w:rsidP="008D1578">
            <w:pPr>
              <w:cnfStyle w:val="100000000000" w:firstRow="1" w:lastRow="0" w:firstColumn="0" w:lastColumn="0" w:oddVBand="0" w:evenVBand="0" w:oddHBand="0" w:evenHBand="0" w:firstRowFirstColumn="0" w:firstRowLastColumn="0" w:lastRowFirstColumn="0" w:lastRowLastColumn="0"/>
              <w:rPr>
                <w:sz w:val="18"/>
                <w:szCs w:val="18"/>
              </w:rPr>
            </w:pPr>
            <w:r w:rsidRPr="00C142B8">
              <w:rPr>
                <w:sz w:val="18"/>
                <w:szCs w:val="18"/>
              </w:rPr>
              <w:t>Description</w:t>
            </w:r>
          </w:p>
        </w:tc>
      </w:tr>
      <w:tr w:rsidR="00A66F4B" w14:paraId="3216422F" w14:textId="77777777" w:rsidTr="007A7D04">
        <w:tc>
          <w:tcPr>
            <w:cnfStyle w:val="001000000000" w:firstRow="0" w:lastRow="0" w:firstColumn="1" w:lastColumn="0" w:oddVBand="0" w:evenVBand="0" w:oddHBand="0" w:evenHBand="0" w:firstRowFirstColumn="0" w:firstRowLastColumn="0" w:lastRowFirstColumn="0" w:lastRowLastColumn="0"/>
            <w:tcW w:w="3256" w:type="dxa"/>
          </w:tcPr>
          <w:p w14:paraId="6D598F8D" w14:textId="77777777" w:rsidR="00A66F4B" w:rsidRPr="00C142B8" w:rsidRDefault="00A66F4B" w:rsidP="00BC4D2E">
            <w:r w:rsidRPr="00C142B8">
              <w:t>Measures to comply with the general environmental duty (GED)</w:t>
            </w:r>
          </w:p>
        </w:tc>
        <w:tc>
          <w:tcPr>
            <w:tcW w:w="6945" w:type="dxa"/>
          </w:tcPr>
          <w:p w14:paraId="1FE50DFC" w14:textId="766805F1" w:rsidR="00A66F4B" w:rsidRPr="0040584F" w:rsidRDefault="00A66F4B" w:rsidP="00BC4D2E">
            <w:pPr>
              <w:cnfStyle w:val="000000000000" w:firstRow="0" w:lastRow="0" w:firstColumn="0" w:lastColumn="0" w:oddVBand="0" w:evenVBand="0" w:oddHBand="0" w:evenHBand="0" w:firstRowFirstColumn="0" w:firstRowLastColumn="0" w:lastRowFirstColumn="0" w:lastRowLastColumn="0"/>
              <w:rPr>
                <w:lang w:val="en-US" w:eastAsia="ja-JP"/>
              </w:rPr>
            </w:pPr>
            <w:r w:rsidRPr="0040584F">
              <w:rPr>
                <w:lang w:val="en-US" w:eastAsia="ja-JP"/>
              </w:rPr>
              <w:t xml:space="preserve">The GED requires anyone engaging in any activity that may give </w:t>
            </w:r>
            <w:r w:rsidR="00BD6D11" w:rsidRPr="0040584F">
              <w:rPr>
                <w:lang w:val="en-US" w:eastAsia="ja-JP"/>
              </w:rPr>
              <w:t xml:space="preserve">rise </w:t>
            </w:r>
            <w:r w:rsidRPr="0040584F">
              <w:rPr>
                <w:lang w:val="en-US" w:eastAsia="ja-JP"/>
              </w:rPr>
              <w:t>to risks of harm to human health of the environment from pollution or waste</w:t>
            </w:r>
            <w:r w:rsidR="00BD6D11" w:rsidRPr="0040584F">
              <w:rPr>
                <w:lang w:val="en-US" w:eastAsia="ja-JP"/>
              </w:rPr>
              <w:t xml:space="preserve">, </w:t>
            </w:r>
            <w:r w:rsidRPr="0040584F">
              <w:rPr>
                <w:lang w:val="en-US" w:eastAsia="ja-JP"/>
              </w:rPr>
              <w:t xml:space="preserve">to </w:t>
            </w:r>
            <w:r w:rsidR="00BD6D11" w:rsidRPr="0040584F">
              <w:rPr>
                <w:lang w:val="en-US" w:eastAsia="ja-JP"/>
              </w:rPr>
              <w:t xml:space="preserve">minimise </w:t>
            </w:r>
            <w:r w:rsidRPr="0040584F">
              <w:rPr>
                <w:lang w:val="en-US" w:eastAsia="ja-JP"/>
              </w:rPr>
              <w:t>those risks, so far as reasonably practicable.</w:t>
            </w:r>
          </w:p>
          <w:p w14:paraId="31563678" w14:textId="5D536AB4" w:rsidR="00A66F4B" w:rsidRPr="0040584F" w:rsidRDefault="00A66F4B" w:rsidP="00BC4D2E">
            <w:pPr>
              <w:cnfStyle w:val="000000000000" w:firstRow="0" w:lastRow="0" w:firstColumn="0" w:lastColumn="0" w:oddVBand="0" w:evenVBand="0" w:oddHBand="0" w:evenHBand="0" w:firstRowFirstColumn="0" w:firstRowLastColumn="0" w:lastRowFirstColumn="0" w:lastRowLastColumn="0"/>
              <w:rPr>
                <w:lang w:val="en-US" w:eastAsia="ja-JP"/>
              </w:rPr>
            </w:pPr>
            <w:r w:rsidRPr="0040584F">
              <w:rPr>
                <w:lang w:val="en-US" w:eastAsia="ja-JP"/>
              </w:rPr>
              <w:t xml:space="preserve">Guidance on how to determine what is reasonably practicable is provided in </w:t>
            </w:r>
            <w:hyperlink r:id="rId29" w:history="1">
              <w:r w:rsidRPr="0040584F">
                <w:rPr>
                  <w:rStyle w:val="Hyperlink"/>
                  <w:lang w:val="en-US" w:eastAsia="ja-JP"/>
                </w:rPr>
                <w:t>Reasonably practicable</w:t>
              </w:r>
            </w:hyperlink>
            <w:r w:rsidRPr="0040584F">
              <w:rPr>
                <w:lang w:val="en-US" w:eastAsia="ja-JP"/>
              </w:rPr>
              <w:t xml:space="preserve"> (</w:t>
            </w:r>
            <w:r w:rsidR="00BD6D11" w:rsidRPr="0040584F">
              <w:rPr>
                <w:lang w:val="en-US" w:eastAsia="ja-JP"/>
              </w:rPr>
              <w:t xml:space="preserve">EPA </w:t>
            </w:r>
            <w:r w:rsidR="00A6360D" w:rsidRPr="0040584F">
              <w:rPr>
                <w:lang w:val="en-US" w:eastAsia="ja-JP"/>
              </w:rPr>
              <w:t xml:space="preserve">publication </w:t>
            </w:r>
            <w:r w:rsidRPr="0040584F">
              <w:rPr>
                <w:lang w:val="en-US" w:eastAsia="ja-JP"/>
              </w:rPr>
              <w:t>1856)</w:t>
            </w:r>
            <w:r w:rsidR="00290090" w:rsidRPr="0040584F">
              <w:rPr>
                <w:lang w:val="en-US" w:eastAsia="ja-JP"/>
              </w:rPr>
              <w:t>.</w:t>
            </w:r>
          </w:p>
          <w:p w14:paraId="53745CBB" w14:textId="6431644A" w:rsidR="00A66F4B" w:rsidRPr="0040584F" w:rsidRDefault="00A66F4B" w:rsidP="00BC4D2E">
            <w:pPr>
              <w:cnfStyle w:val="000000000000" w:firstRow="0" w:lastRow="0" w:firstColumn="0" w:lastColumn="0" w:oddVBand="0" w:evenVBand="0" w:oddHBand="0" w:evenHBand="0" w:firstRowFirstColumn="0" w:firstRowLastColumn="0" w:lastRowFirstColumn="0" w:lastRowLastColumn="0"/>
              <w:rPr>
                <w:lang w:val="en-US" w:eastAsia="ja-JP"/>
              </w:rPr>
            </w:pPr>
            <w:r w:rsidRPr="0040584F">
              <w:rPr>
                <w:lang w:val="en-US" w:eastAsia="ja-JP"/>
              </w:rPr>
              <w:t>Refer to</w:t>
            </w:r>
            <w:r w:rsidR="00496BAF" w:rsidRPr="0040584F">
              <w:rPr>
                <w:lang w:val="en-US" w:eastAsia="ja-JP"/>
              </w:rPr>
              <w:t xml:space="preserve"> EPA webpage</w:t>
            </w:r>
            <w:r w:rsidRPr="0040584F">
              <w:rPr>
                <w:lang w:val="en-US" w:eastAsia="ja-JP"/>
              </w:rPr>
              <w:t xml:space="preserve"> </w:t>
            </w:r>
            <w:hyperlink r:id="rId30" w:history="1">
              <w:r w:rsidRPr="0040584F">
                <w:rPr>
                  <w:rStyle w:val="Hyperlink"/>
                  <w:lang w:val="en-US" w:eastAsia="ja-JP"/>
                </w:rPr>
                <w:t>Understanding your environmental obligations</w:t>
              </w:r>
            </w:hyperlink>
            <w:r w:rsidRPr="0040584F">
              <w:rPr>
                <w:lang w:val="en-US" w:eastAsia="ja-JP"/>
              </w:rPr>
              <w:t xml:space="preserve"> for further information on the GED and other duties related to environment</w:t>
            </w:r>
            <w:r w:rsidR="00496BAF" w:rsidRPr="0040584F">
              <w:rPr>
                <w:lang w:val="en-US" w:eastAsia="ja-JP"/>
              </w:rPr>
              <w:t xml:space="preserve"> </w:t>
            </w:r>
            <w:r w:rsidRPr="0040584F">
              <w:rPr>
                <w:lang w:val="en-US" w:eastAsia="ja-JP"/>
              </w:rPr>
              <w:t>protection.</w:t>
            </w:r>
          </w:p>
        </w:tc>
      </w:tr>
      <w:tr w:rsidR="00A66F4B" w14:paraId="1859261E" w14:textId="77777777" w:rsidTr="007A7D04">
        <w:tc>
          <w:tcPr>
            <w:cnfStyle w:val="001000000000" w:firstRow="0" w:lastRow="0" w:firstColumn="1" w:lastColumn="0" w:oddVBand="0" w:evenVBand="0" w:oddHBand="0" w:evenHBand="0" w:firstRowFirstColumn="0" w:firstRowLastColumn="0" w:lastRowFirstColumn="0" w:lastRowLastColumn="0"/>
            <w:tcW w:w="3256" w:type="dxa"/>
          </w:tcPr>
          <w:p w14:paraId="1AF5CD28" w14:textId="77777777" w:rsidR="00A66F4B" w:rsidRPr="00C142B8" w:rsidRDefault="00A66F4B" w:rsidP="00BC4D2E">
            <w:r w:rsidRPr="00C142B8">
              <w:t>The impact of the activity on human health and the environment</w:t>
            </w:r>
          </w:p>
        </w:tc>
        <w:tc>
          <w:tcPr>
            <w:tcW w:w="6945" w:type="dxa"/>
          </w:tcPr>
          <w:p w14:paraId="62CC4754" w14:textId="51B5AF03" w:rsidR="00A66F4B" w:rsidRPr="0040584F" w:rsidRDefault="00A66F4B" w:rsidP="00BC4D2E">
            <w:pPr>
              <w:cnfStyle w:val="000000000000" w:firstRow="0" w:lastRow="0" w:firstColumn="0" w:lastColumn="0" w:oddVBand="0" w:evenVBand="0" w:oddHBand="0" w:evenHBand="0" w:firstRowFirstColumn="0" w:firstRowLastColumn="0" w:lastRowFirstColumn="0" w:lastRowLastColumn="0"/>
            </w:pPr>
            <w:r w:rsidRPr="0040584F">
              <w:t xml:space="preserve">Refer to </w:t>
            </w:r>
            <w:r w:rsidR="00290090" w:rsidRPr="0040584F">
              <w:t xml:space="preserve">EPA webpage </w:t>
            </w:r>
            <w:hyperlink r:id="rId31" w:history="1">
              <w:r w:rsidRPr="0040584F">
                <w:rPr>
                  <w:rStyle w:val="Hyperlink"/>
                </w:rPr>
                <w:t>Manage your environmental risk</w:t>
              </w:r>
            </w:hyperlink>
            <w:r w:rsidRPr="0040584F">
              <w:t xml:space="preserve"> for guidance on managing the risks activities may pose to human health and the environment. </w:t>
            </w:r>
          </w:p>
          <w:p w14:paraId="51D94C83" w14:textId="4207EE17" w:rsidR="00A66F4B" w:rsidRPr="0040584F" w:rsidRDefault="00A66F4B" w:rsidP="00BC4D2E">
            <w:pPr>
              <w:cnfStyle w:val="000000000000" w:firstRow="0" w:lastRow="0" w:firstColumn="0" w:lastColumn="0" w:oddVBand="0" w:evenVBand="0" w:oddHBand="0" w:evenHBand="0" w:firstRowFirstColumn="0" w:firstRowLastColumn="0" w:lastRowFirstColumn="0" w:lastRowLastColumn="0"/>
            </w:pPr>
            <w:r w:rsidRPr="0040584F">
              <w:t>Specific guidance on the assessment of risk of harm to human health and the environment is provided in the PFAS NEMP</w:t>
            </w:r>
            <w:r w:rsidR="009D5A40" w:rsidRPr="0040584F">
              <w:t xml:space="preserve"> (HEPA 2020).</w:t>
            </w:r>
          </w:p>
        </w:tc>
      </w:tr>
      <w:tr w:rsidR="00A66F4B" w14:paraId="6850087D" w14:textId="77777777" w:rsidTr="007A7D04">
        <w:tc>
          <w:tcPr>
            <w:cnfStyle w:val="001000000000" w:firstRow="0" w:lastRow="0" w:firstColumn="1" w:lastColumn="0" w:oddVBand="0" w:evenVBand="0" w:oddHBand="0" w:evenHBand="0" w:firstRowFirstColumn="0" w:firstRowLastColumn="0" w:lastRowFirstColumn="0" w:lastRowLastColumn="0"/>
            <w:tcW w:w="3256" w:type="dxa"/>
          </w:tcPr>
          <w:p w14:paraId="2F180F49" w14:textId="77777777" w:rsidR="00A66F4B" w:rsidRPr="00C142B8" w:rsidRDefault="00A66F4B" w:rsidP="00BC4D2E">
            <w:r w:rsidRPr="00C142B8">
              <w:t>Principles of environment protection</w:t>
            </w:r>
          </w:p>
        </w:tc>
        <w:tc>
          <w:tcPr>
            <w:tcW w:w="6945" w:type="dxa"/>
          </w:tcPr>
          <w:p w14:paraId="490F3AD0" w14:textId="67BCF205" w:rsidR="00A66F4B" w:rsidRPr="0040584F" w:rsidRDefault="00A66F4B" w:rsidP="00BC4D2E">
            <w:pPr>
              <w:cnfStyle w:val="000000000000" w:firstRow="0" w:lastRow="0" w:firstColumn="0" w:lastColumn="0" w:oddVBand="0" w:evenVBand="0" w:oddHBand="0" w:evenHBand="0" w:firstRowFirstColumn="0" w:firstRowLastColumn="0" w:lastRowFirstColumn="0" w:lastRowLastColumn="0"/>
              <w:rPr>
                <w:lang w:val="en-US" w:eastAsia="ja-JP"/>
              </w:rPr>
            </w:pPr>
            <w:r w:rsidRPr="0040584F">
              <w:rPr>
                <w:lang w:val="en-US" w:eastAsia="ja-JP"/>
              </w:rPr>
              <w:t xml:space="preserve">Part 2.3 of the </w:t>
            </w:r>
            <w:r w:rsidR="00554A59" w:rsidRPr="0040584F">
              <w:rPr>
                <w:lang w:val="en-US" w:eastAsia="ja-JP"/>
              </w:rPr>
              <w:t xml:space="preserve">EP </w:t>
            </w:r>
            <w:r w:rsidRPr="0040584F">
              <w:rPr>
                <w:lang w:val="en-US" w:eastAsia="ja-JP"/>
              </w:rPr>
              <w:t>Act details the 11 principles of environmental protection that are central to Victoria’s legislative environment protection framework.</w:t>
            </w:r>
          </w:p>
        </w:tc>
      </w:tr>
      <w:tr w:rsidR="00A66F4B" w14:paraId="083540FB" w14:textId="77777777" w:rsidTr="007A7D04">
        <w:tc>
          <w:tcPr>
            <w:cnfStyle w:val="001000000000" w:firstRow="0" w:lastRow="0" w:firstColumn="1" w:lastColumn="0" w:oddVBand="0" w:evenVBand="0" w:oddHBand="0" w:evenHBand="0" w:firstRowFirstColumn="0" w:firstRowLastColumn="0" w:lastRowFirstColumn="0" w:lastRowLastColumn="0"/>
            <w:tcW w:w="3256" w:type="dxa"/>
          </w:tcPr>
          <w:p w14:paraId="616295D3" w14:textId="77777777" w:rsidR="00A66F4B" w:rsidRPr="00C142B8" w:rsidRDefault="00A66F4B" w:rsidP="00BC4D2E">
            <w:r w:rsidRPr="00C142B8">
              <w:t>Best available techniques or technologies (BATT)</w:t>
            </w:r>
          </w:p>
        </w:tc>
        <w:tc>
          <w:tcPr>
            <w:tcW w:w="6945" w:type="dxa"/>
          </w:tcPr>
          <w:p w14:paraId="1E1AA781" w14:textId="0A20C350" w:rsidR="00A66F4B" w:rsidRPr="0040584F" w:rsidRDefault="00A66F4B" w:rsidP="00BC4D2E">
            <w:pPr>
              <w:cnfStyle w:val="000000000000" w:firstRow="0" w:lastRow="0" w:firstColumn="0" w:lastColumn="0" w:oddVBand="0" w:evenVBand="0" w:oddHBand="0" w:evenHBand="0" w:firstRowFirstColumn="0" w:firstRowLastColumn="0" w:lastRowFirstColumn="0" w:lastRowLastColumn="0"/>
            </w:pPr>
            <w:r w:rsidRPr="0040584F">
              <w:t xml:space="preserve">Information on BATT in relation to </w:t>
            </w:r>
            <w:hyperlink r:id="rId32" w:history="1">
              <w:r w:rsidRPr="0040584F">
                <w:rPr>
                  <w:rStyle w:val="Hyperlink"/>
                </w:rPr>
                <w:t>Licences</w:t>
              </w:r>
            </w:hyperlink>
            <w:r w:rsidRPr="0040584F">
              <w:t xml:space="preserve"> is provided in EPA Victoria’s website.</w:t>
            </w:r>
          </w:p>
          <w:p w14:paraId="247A705C" w14:textId="1258990E" w:rsidR="00A66F4B" w:rsidRPr="0040584F" w:rsidRDefault="00A66F4B" w:rsidP="00BC4D2E">
            <w:pPr>
              <w:cnfStyle w:val="000000000000" w:firstRow="0" w:lastRow="0" w:firstColumn="0" w:lastColumn="0" w:oddVBand="0" w:evenVBand="0" w:oddHBand="0" w:evenHBand="0" w:firstRowFirstColumn="0" w:firstRowLastColumn="0" w:lastRowFirstColumn="0" w:lastRowLastColumn="0"/>
            </w:pPr>
            <w:r w:rsidRPr="0040584F">
              <w:t>Further information is provided in</w:t>
            </w:r>
            <w:r w:rsidR="00290090" w:rsidRPr="0040584F">
              <w:t xml:space="preserve"> </w:t>
            </w:r>
            <w:hyperlink r:id="rId33" w:history="1">
              <w:r w:rsidRPr="0040584F">
                <w:rPr>
                  <w:rStyle w:val="Hyperlink"/>
                </w:rPr>
                <w:t>Development licence application guidance</w:t>
              </w:r>
            </w:hyperlink>
            <w:r w:rsidRPr="0040584F">
              <w:t xml:space="preserve"> (</w:t>
            </w:r>
            <w:r w:rsidR="00A6360D" w:rsidRPr="0040584F">
              <w:t xml:space="preserve">EPA publication </w:t>
            </w:r>
            <w:r w:rsidRPr="0040584F">
              <w:t>2011)</w:t>
            </w:r>
            <w:r w:rsidR="00290090" w:rsidRPr="0040584F">
              <w:t>.</w:t>
            </w:r>
          </w:p>
        </w:tc>
      </w:tr>
    </w:tbl>
    <w:p w14:paraId="43E8784B" w14:textId="77777777" w:rsidR="00276D6E" w:rsidRDefault="00276D6E" w:rsidP="00F6434A"/>
    <w:p w14:paraId="6B9B6BF3" w14:textId="366DCAFC" w:rsidR="00637FAF" w:rsidRPr="00BC4D2E" w:rsidRDefault="00637FAF" w:rsidP="00BC4D2E">
      <w:pPr>
        <w:pStyle w:val="Heading4numbered"/>
        <w:ind w:hanging="851"/>
      </w:pPr>
      <w:r w:rsidRPr="00BC4D2E">
        <w:t>How do I obtain an approval?</w:t>
      </w:r>
    </w:p>
    <w:p w14:paraId="595BB88C" w14:textId="6E849BB5" w:rsidR="00215B05" w:rsidRDefault="00215B05" w:rsidP="00215B05">
      <w:pPr>
        <w:spacing w:before="120"/>
        <w:rPr>
          <w:color w:val="333333"/>
        </w:rPr>
      </w:pPr>
      <w:r>
        <w:rPr>
          <w:color w:val="333333"/>
        </w:rPr>
        <w:t xml:space="preserve">Information on how to obtain an approval is provided </w:t>
      </w:r>
      <w:r w:rsidR="00A6360D">
        <w:rPr>
          <w:color w:val="333333"/>
        </w:rPr>
        <w:t xml:space="preserve">on EPA webpage </w:t>
      </w:r>
      <w:hyperlink r:id="rId34" w:history="1">
        <w:r w:rsidRPr="00566622">
          <w:rPr>
            <w:rStyle w:val="Hyperlink"/>
          </w:rPr>
          <w:t>Check if you need a permission</w:t>
        </w:r>
      </w:hyperlink>
      <w:r w:rsidR="00A6360D">
        <w:rPr>
          <w:rStyle w:val="Hyperlink"/>
        </w:rPr>
        <w:t>,</w:t>
      </w:r>
      <w:r>
        <w:rPr>
          <w:color w:val="333333"/>
        </w:rPr>
        <w:t xml:space="preserve"> and in </w:t>
      </w:r>
      <w:hyperlink r:id="rId35" w:history="1">
        <w:r w:rsidRPr="00E575FD">
          <w:rPr>
            <w:rStyle w:val="Hyperlink"/>
          </w:rPr>
          <w:t>Permissions proposal pathway guideline</w:t>
        </w:r>
      </w:hyperlink>
      <w:r w:rsidR="00A6360D">
        <w:rPr>
          <w:color w:val="333333"/>
        </w:rPr>
        <w:t xml:space="preserve"> (EPA publication 1995).</w:t>
      </w:r>
    </w:p>
    <w:p w14:paraId="3229F87E" w14:textId="0AD8094F" w:rsidR="00F90495" w:rsidRDefault="00F90495" w:rsidP="00215B05">
      <w:pPr>
        <w:spacing w:before="120"/>
        <w:rPr>
          <w:color w:val="333333"/>
        </w:rPr>
      </w:pPr>
      <w:r>
        <w:rPr>
          <w:color w:val="333333"/>
        </w:rPr>
        <w:t>Depending on the nature of the</w:t>
      </w:r>
      <w:r w:rsidR="00996CD2">
        <w:rPr>
          <w:color w:val="333333"/>
        </w:rPr>
        <w:t xml:space="preserve"> soil treatment</w:t>
      </w:r>
      <w:r>
        <w:rPr>
          <w:color w:val="333333"/>
        </w:rPr>
        <w:t xml:space="preserve"> activities undertaken</w:t>
      </w:r>
      <w:r w:rsidR="00996CD2">
        <w:rPr>
          <w:color w:val="333333"/>
        </w:rPr>
        <w:t xml:space="preserve"> (including whether they are undertaken on-site or off-site)</w:t>
      </w:r>
      <w:r>
        <w:rPr>
          <w:color w:val="333333"/>
        </w:rPr>
        <w:t>, different permissions</w:t>
      </w:r>
      <w:r w:rsidR="00996CD2">
        <w:rPr>
          <w:color w:val="333333"/>
        </w:rPr>
        <w:t xml:space="preserve"> and/or waste designations</w:t>
      </w:r>
      <w:r>
        <w:rPr>
          <w:color w:val="333333"/>
        </w:rPr>
        <w:t xml:space="preserve"> may be required. </w:t>
      </w:r>
      <w:r w:rsidR="002C7418">
        <w:rPr>
          <w:color w:val="333333"/>
        </w:rPr>
        <w:t>D</w:t>
      </w:r>
      <w:r>
        <w:rPr>
          <w:color w:val="333333"/>
        </w:rPr>
        <w:t xml:space="preserve">ifferent permissions may be required for different stages of the soil </w:t>
      </w:r>
      <w:r w:rsidR="00D96BB7">
        <w:rPr>
          <w:color w:val="333333"/>
        </w:rPr>
        <w:t xml:space="preserve">treatment process. </w:t>
      </w:r>
    </w:p>
    <w:p w14:paraId="2EC3CAAC" w14:textId="1CFC6AF6" w:rsidR="00215B05" w:rsidRDefault="00215B05" w:rsidP="00215B05">
      <w:pPr>
        <w:spacing w:before="120"/>
        <w:rPr>
          <w:color w:val="333333"/>
        </w:rPr>
      </w:pPr>
      <w:r w:rsidRPr="00883CFD">
        <w:rPr>
          <w:color w:val="333333"/>
        </w:rPr>
        <w:t>If you are</w:t>
      </w:r>
      <w:r>
        <w:rPr>
          <w:color w:val="333333"/>
        </w:rPr>
        <w:t xml:space="preserve"> </w:t>
      </w:r>
      <w:r w:rsidRPr="00883CFD">
        <w:rPr>
          <w:color w:val="333333"/>
        </w:rPr>
        <w:t>n</w:t>
      </w:r>
      <w:r>
        <w:rPr>
          <w:color w:val="333333"/>
        </w:rPr>
        <w:t>o</w:t>
      </w:r>
      <w:r w:rsidRPr="00883CFD">
        <w:rPr>
          <w:color w:val="333333"/>
        </w:rPr>
        <w:t>t sure what type of permission you might need, you can complete and submit a</w:t>
      </w:r>
      <w:r>
        <w:rPr>
          <w:color w:val="333333"/>
        </w:rPr>
        <w:t xml:space="preserve"> </w:t>
      </w:r>
      <w:hyperlink r:id="rId36" w:history="1">
        <w:r w:rsidRPr="009022CA">
          <w:rPr>
            <w:rStyle w:val="Hyperlink"/>
          </w:rPr>
          <w:t xml:space="preserve">Permission </w:t>
        </w:r>
        <w:r w:rsidRPr="00ED5288">
          <w:rPr>
            <w:rStyle w:val="Hyperlink"/>
          </w:rPr>
          <w:t>pathway form</w:t>
        </w:r>
      </w:hyperlink>
      <w:r>
        <w:rPr>
          <w:color w:val="333333"/>
        </w:rPr>
        <w:t>.</w:t>
      </w:r>
    </w:p>
    <w:p w14:paraId="2842ECF8" w14:textId="77777777" w:rsidR="00215B05" w:rsidRDefault="00215B05" w:rsidP="00215B05">
      <w:pPr>
        <w:spacing w:before="120"/>
        <w:rPr>
          <w:color w:val="333333"/>
        </w:rPr>
      </w:pPr>
      <w:r w:rsidRPr="00883CFD">
        <w:rPr>
          <w:color w:val="333333"/>
        </w:rPr>
        <w:lastRenderedPageBreak/>
        <w:t>Completing the permission pathway process is not compulsory. It</w:t>
      </w:r>
      <w:r>
        <w:rPr>
          <w:color w:val="333333"/>
        </w:rPr>
        <w:t xml:space="preserve"> is</w:t>
      </w:r>
      <w:r w:rsidRPr="00883CFD">
        <w:rPr>
          <w:color w:val="333333"/>
        </w:rPr>
        <w:t xml:space="preserve"> free and it</w:t>
      </w:r>
      <w:r>
        <w:rPr>
          <w:color w:val="333333"/>
        </w:rPr>
        <w:t xml:space="preserve"> is there</w:t>
      </w:r>
      <w:r w:rsidRPr="00883CFD">
        <w:rPr>
          <w:color w:val="333333"/>
        </w:rPr>
        <w:t xml:space="preserve"> to help you </w:t>
      </w:r>
      <w:r>
        <w:rPr>
          <w:color w:val="333333"/>
        </w:rPr>
        <w:t xml:space="preserve">to </w:t>
      </w:r>
      <w:r w:rsidRPr="00883CFD">
        <w:rPr>
          <w:color w:val="333333"/>
        </w:rPr>
        <w:t>prepare your final permission application. It</w:t>
      </w:r>
      <w:r>
        <w:rPr>
          <w:color w:val="333333"/>
        </w:rPr>
        <w:t xml:space="preserve"> is</w:t>
      </w:r>
      <w:r w:rsidRPr="00883CFD">
        <w:rPr>
          <w:color w:val="333333"/>
        </w:rPr>
        <w:t xml:space="preserve"> also not a formal or legal decision.</w:t>
      </w:r>
    </w:p>
    <w:p w14:paraId="3A50F7B9" w14:textId="3E07880F" w:rsidR="00C40873" w:rsidRDefault="00D64F41" w:rsidP="00F6434A">
      <w:r>
        <w:t>Once soil treatment has been completed</w:t>
      </w:r>
      <w:r w:rsidR="00290090">
        <w:t>,</w:t>
      </w:r>
      <w:r>
        <w:t xml:space="preserve"> it may also be necessa</w:t>
      </w:r>
      <w:r w:rsidR="002E011F">
        <w:t xml:space="preserve">ry to surrender a permission for the prescribed activity. </w:t>
      </w:r>
      <w:r w:rsidR="0011038B">
        <w:t>Information is available on EPA</w:t>
      </w:r>
      <w:r w:rsidR="00A6360D">
        <w:t>’s</w:t>
      </w:r>
      <w:r w:rsidR="0011038B">
        <w:t xml:space="preserve"> </w:t>
      </w:r>
      <w:r w:rsidR="00290090">
        <w:t>website on</w:t>
      </w:r>
      <w:r w:rsidR="00A6360D">
        <w:t xml:space="preserve"> </w:t>
      </w:r>
      <w:hyperlink r:id="rId37" w:history="1">
        <w:r w:rsidR="00290090">
          <w:rPr>
            <w:rStyle w:val="Hyperlink"/>
          </w:rPr>
          <w:t>h</w:t>
        </w:r>
        <w:r w:rsidR="00A6360D" w:rsidRPr="0011038B">
          <w:rPr>
            <w:rStyle w:val="Hyperlink"/>
          </w:rPr>
          <w:t>ow to surrender your licence or permit</w:t>
        </w:r>
      </w:hyperlink>
      <w:r w:rsidR="00A6360D">
        <w:rPr>
          <w:rStyle w:val="Hyperlink"/>
        </w:rPr>
        <w:t>.</w:t>
      </w:r>
    </w:p>
    <w:p w14:paraId="6DB7AA57" w14:textId="0AAF5CFB" w:rsidR="000A2806" w:rsidRDefault="008F6E87" w:rsidP="00BC4D2E">
      <w:pPr>
        <w:pStyle w:val="Heading3numbered"/>
      </w:pPr>
      <w:r>
        <w:t>Environmenta</w:t>
      </w:r>
      <w:r w:rsidR="00565FE5">
        <w:t>l</w:t>
      </w:r>
      <w:r w:rsidR="00F86D82">
        <w:t xml:space="preserve"> audits and </w:t>
      </w:r>
      <w:r w:rsidR="005E511F" w:rsidRPr="00BC4D2E">
        <w:t>verification</w:t>
      </w:r>
    </w:p>
    <w:p w14:paraId="1ECE3AAD" w14:textId="5B482A9B" w:rsidR="00F86D82" w:rsidRDefault="00F86D82" w:rsidP="00BC4D2E">
      <w:r>
        <w:t>Consideration should be given to the need to engage an EPA-appointed auditor for the soil treatment.</w:t>
      </w:r>
    </w:p>
    <w:p w14:paraId="05C2F062" w14:textId="43FCE088" w:rsidR="00C97556" w:rsidRDefault="00660F11" w:rsidP="00BC4D2E">
      <w:r>
        <w:t xml:space="preserve">Under the </w:t>
      </w:r>
      <w:r w:rsidR="00554A59">
        <w:t xml:space="preserve">EP </w:t>
      </w:r>
      <w:r>
        <w:t>Act</w:t>
      </w:r>
      <w:r w:rsidR="00A6360D">
        <w:t>,</w:t>
      </w:r>
      <w:r>
        <w:t xml:space="preserve"> EPA appoints environmental auditors</w:t>
      </w:r>
      <w:r w:rsidR="006C0EFD">
        <w:t xml:space="preserve"> to</w:t>
      </w:r>
      <w:r w:rsidR="00CD2745">
        <w:t xml:space="preserve"> allow them to</w:t>
      </w:r>
      <w:r w:rsidR="006C0EFD">
        <w:t xml:space="preserve"> </w:t>
      </w:r>
      <w:r w:rsidR="003148EA">
        <w:t xml:space="preserve">conduct environmental audits </w:t>
      </w:r>
      <w:r w:rsidR="00CD2745">
        <w:t xml:space="preserve">where they are engaged by a person to undertake an environmental audit </w:t>
      </w:r>
      <w:r w:rsidR="003148EA">
        <w:t xml:space="preserve">and </w:t>
      </w:r>
      <w:r w:rsidR="006C0EFD">
        <w:t xml:space="preserve">perform </w:t>
      </w:r>
      <w:r w:rsidR="00CD2745">
        <w:t xml:space="preserve">certain </w:t>
      </w:r>
      <w:r w:rsidR="00E42515">
        <w:t>leg</w:t>
      </w:r>
      <w:r w:rsidR="003148EA">
        <w:t xml:space="preserve">islative </w:t>
      </w:r>
      <w:r w:rsidR="00C63A3F">
        <w:t xml:space="preserve">and prescribed </w:t>
      </w:r>
      <w:r w:rsidR="003148EA">
        <w:t xml:space="preserve">functions </w:t>
      </w:r>
      <w:r w:rsidR="007E0574">
        <w:t>under the Regulations</w:t>
      </w:r>
      <w:r w:rsidR="00F07F74">
        <w:t xml:space="preserve">. </w:t>
      </w:r>
    </w:p>
    <w:p w14:paraId="20E313C6" w14:textId="4D816ACB" w:rsidR="00C97556" w:rsidRDefault="004F7051" w:rsidP="00BC4D2E">
      <w:hyperlink r:id="rId38" w:history="1">
        <w:r w:rsidR="00ED5288" w:rsidRPr="00287C9C">
          <w:rPr>
            <w:rStyle w:val="Hyperlink"/>
          </w:rPr>
          <w:t>Environmental audits</w:t>
        </w:r>
      </w:hyperlink>
      <w:r w:rsidR="00ED5288" w:rsidRPr="00287C9C">
        <w:t xml:space="preserve"> </w:t>
      </w:r>
      <w:r w:rsidR="00404B4E" w:rsidRPr="00ED5288">
        <w:t>are</w:t>
      </w:r>
      <w:r w:rsidR="00404B4E" w:rsidRPr="00A6360D">
        <w:t xml:space="preserve"> performed</w:t>
      </w:r>
      <w:r w:rsidR="00404B4E">
        <w:t xml:space="preserve"> by EPA-appointed environmental</w:t>
      </w:r>
      <w:r w:rsidR="00F86D82">
        <w:t xml:space="preserve"> auditors</w:t>
      </w:r>
      <w:r w:rsidR="00404B4E">
        <w:t xml:space="preserve">. </w:t>
      </w:r>
      <w:r w:rsidR="00C17BA1">
        <w:t xml:space="preserve">The purpose of an environmental </w:t>
      </w:r>
      <w:r w:rsidR="00F86D82">
        <w:t xml:space="preserve">audit </w:t>
      </w:r>
      <w:r w:rsidR="00CF27AF">
        <w:t>as set out in the EP Act is to</w:t>
      </w:r>
      <w:r w:rsidR="00C17BA1">
        <w:t>:</w:t>
      </w:r>
    </w:p>
    <w:p w14:paraId="2EB2FC80" w14:textId="32FD122D" w:rsidR="00C17BA1" w:rsidRPr="00BC4D2E" w:rsidRDefault="00A6360D" w:rsidP="00BC4D2E">
      <w:pPr>
        <w:pStyle w:val="ListParagraph"/>
      </w:pPr>
      <w:r w:rsidRPr="00BC4D2E">
        <w:t>assess</w:t>
      </w:r>
      <w:r w:rsidR="00C17BA1" w:rsidRPr="00BC4D2E">
        <w:t xml:space="preserve"> the nature and extent of the risk of harm to h</w:t>
      </w:r>
      <w:r w:rsidR="009C606A" w:rsidRPr="00BC4D2E">
        <w:t>uman health or the environment</w:t>
      </w:r>
      <w:r w:rsidR="00CD2745">
        <w:t xml:space="preserve"> from contaminated land, waste, pollution or any activity </w:t>
      </w:r>
    </w:p>
    <w:p w14:paraId="7D863DA1" w14:textId="5D6794D6" w:rsidR="00CD2745" w:rsidRDefault="00CF27AF" w:rsidP="00BC4D2E">
      <w:pPr>
        <w:pStyle w:val="ListParagraph"/>
      </w:pPr>
      <w:r>
        <w:t>recommend measures</w:t>
      </w:r>
      <w:r w:rsidR="00CD2745">
        <w:t xml:space="preserve"> to manage the risk of harm to human health or the environment from contaminated land, waste, pollution or an</w:t>
      </w:r>
      <w:r>
        <w:t>y</w:t>
      </w:r>
      <w:r w:rsidR="00CD2745">
        <w:t xml:space="preserve"> activity</w:t>
      </w:r>
    </w:p>
    <w:p w14:paraId="752CED03" w14:textId="7647C042" w:rsidR="009C606A" w:rsidRPr="00BC4D2E" w:rsidRDefault="00A6360D" w:rsidP="00BC4D2E">
      <w:pPr>
        <w:pStyle w:val="ListParagraph"/>
      </w:pPr>
      <w:r w:rsidRPr="00BC4D2E">
        <w:t xml:space="preserve">make </w:t>
      </w:r>
      <w:r w:rsidR="00FF3762" w:rsidRPr="00BC4D2E">
        <w:t>recommendations to manage the contaminated land, waste, pollution or activity.</w:t>
      </w:r>
    </w:p>
    <w:p w14:paraId="5872D2F4" w14:textId="6B7F80D6" w:rsidR="00200667" w:rsidRDefault="00A322A5" w:rsidP="00BC4D2E">
      <w:r>
        <w:t>In</w:t>
      </w:r>
      <w:r w:rsidR="00617420">
        <w:t xml:space="preserve"> conducting </w:t>
      </w:r>
      <w:r w:rsidR="003840BE">
        <w:t>an</w:t>
      </w:r>
      <w:r w:rsidR="00617420">
        <w:t xml:space="preserve"> environmental </w:t>
      </w:r>
      <w:r w:rsidR="00B4058C">
        <w:t xml:space="preserve">audit, </w:t>
      </w:r>
      <w:r>
        <w:t xml:space="preserve">the </w:t>
      </w:r>
      <w:r w:rsidR="00DE7242">
        <w:t>EPA-</w:t>
      </w:r>
      <w:r>
        <w:t>appointed environmental auditor</w:t>
      </w:r>
      <w:r w:rsidR="007118F5">
        <w:t xml:space="preserve"> may</w:t>
      </w:r>
      <w:r>
        <w:t xml:space="preserve"> independently review and verify any</w:t>
      </w:r>
      <w:r w:rsidR="00617420">
        <w:t xml:space="preserve"> contaminated soil remediation and/or </w:t>
      </w:r>
      <w:r w:rsidR="00602A8D">
        <w:t>treatment</w:t>
      </w:r>
      <w:r w:rsidR="00B4058C">
        <w:t xml:space="preserve">. This </w:t>
      </w:r>
      <w:r w:rsidR="005A348B">
        <w:t xml:space="preserve">will be dependent on the </w:t>
      </w:r>
      <w:r w:rsidR="00200667">
        <w:t xml:space="preserve">purpose and </w:t>
      </w:r>
      <w:r w:rsidR="005A348B">
        <w:t xml:space="preserve">scope of </w:t>
      </w:r>
      <w:r w:rsidR="00200667">
        <w:t>the environment</w:t>
      </w:r>
      <w:r w:rsidR="00A6360D">
        <w:t>al</w:t>
      </w:r>
      <w:r w:rsidR="003840BE">
        <w:t xml:space="preserve"> audit</w:t>
      </w:r>
      <w:r w:rsidR="00200667">
        <w:t>.</w:t>
      </w:r>
    </w:p>
    <w:p w14:paraId="48E3D332" w14:textId="30A86FFE" w:rsidR="00F07F74" w:rsidRDefault="00200667" w:rsidP="00BC4D2E">
      <w:r>
        <w:t>In addition to environmental audits,</w:t>
      </w:r>
      <w:r w:rsidR="00ED5288">
        <w:t xml:space="preserve"> an</w:t>
      </w:r>
      <w:r>
        <w:t xml:space="preserve"> EPA-appointed </w:t>
      </w:r>
      <w:r w:rsidR="006708D4">
        <w:t>environmental audit</w:t>
      </w:r>
      <w:r w:rsidR="00FE463A">
        <w:t>or</w:t>
      </w:r>
      <w:r w:rsidR="006708D4">
        <w:t xml:space="preserve"> may perform other </w:t>
      </w:r>
      <w:r w:rsidR="0016046D">
        <w:t xml:space="preserve">actions in relation to </w:t>
      </w:r>
      <w:r w:rsidR="00ED5288">
        <w:t xml:space="preserve">the </w:t>
      </w:r>
      <w:r w:rsidR="0016046D">
        <w:t>treatment of contaminated soils. T</w:t>
      </w:r>
      <w:r w:rsidR="00430FC5">
        <w:t>his</w:t>
      </w:r>
      <w:r w:rsidR="0016046D">
        <w:t xml:space="preserve"> may</w:t>
      </w:r>
      <w:r w:rsidR="00430FC5">
        <w:t xml:space="preserve"> </w:t>
      </w:r>
      <w:r w:rsidR="00F07F74">
        <w:t>include</w:t>
      </w:r>
      <w:r w:rsidR="0012558B">
        <w:t xml:space="preserve"> </w:t>
      </w:r>
      <w:r w:rsidR="00BA0A45">
        <w:t>independently verify</w:t>
      </w:r>
      <w:r w:rsidR="00430FC5">
        <w:t>ing actions</w:t>
      </w:r>
      <w:r w:rsidR="00134748">
        <w:t xml:space="preserve"> and measures to comply with</w:t>
      </w:r>
      <w:r w:rsidR="00165741">
        <w:t>:</w:t>
      </w:r>
    </w:p>
    <w:p w14:paraId="1705EC95" w14:textId="02B394E2" w:rsidR="00134748" w:rsidRDefault="00ED5288" w:rsidP="005C7DC3">
      <w:pPr>
        <w:pStyle w:val="ListParagraph"/>
        <w:numPr>
          <w:ilvl w:val="0"/>
          <w:numId w:val="12"/>
        </w:numPr>
      </w:pPr>
      <w:r>
        <w:t xml:space="preserve">a </w:t>
      </w:r>
      <w:hyperlink r:id="rId39" w:history="1">
        <w:r w:rsidR="003840BE">
          <w:rPr>
            <w:rStyle w:val="Hyperlink"/>
          </w:rPr>
          <w:t>r</w:t>
        </w:r>
        <w:r w:rsidR="003F4BB2" w:rsidRPr="003F4BB2">
          <w:rPr>
            <w:rStyle w:val="Hyperlink"/>
          </w:rPr>
          <w:t>emedial notice</w:t>
        </w:r>
      </w:hyperlink>
      <w:r w:rsidR="003F4BB2">
        <w:t xml:space="preserve"> </w:t>
      </w:r>
      <w:r w:rsidR="00742D85">
        <w:t xml:space="preserve">(e.g. improvement notice, </w:t>
      </w:r>
      <w:r w:rsidR="001A2B10">
        <w:t xml:space="preserve">prohibition notice, </w:t>
      </w:r>
      <w:r w:rsidR="003621CA">
        <w:t>environmental action notice</w:t>
      </w:r>
      <w:r w:rsidR="00290090">
        <w:t>)</w:t>
      </w:r>
    </w:p>
    <w:p w14:paraId="66920DF5" w14:textId="02A06E69" w:rsidR="006D4C6A" w:rsidRDefault="00ED5288" w:rsidP="005C7DC3">
      <w:pPr>
        <w:pStyle w:val="ListParagraph"/>
        <w:numPr>
          <w:ilvl w:val="0"/>
          <w:numId w:val="12"/>
        </w:numPr>
      </w:pPr>
      <w:r>
        <w:t xml:space="preserve">a </w:t>
      </w:r>
      <w:hyperlink r:id="rId40" w:history="1">
        <w:r w:rsidR="00290090">
          <w:rPr>
            <w:rStyle w:val="Hyperlink"/>
          </w:rPr>
          <w:t>s</w:t>
        </w:r>
        <w:r w:rsidR="00290090" w:rsidRPr="003E2B9C">
          <w:rPr>
            <w:rStyle w:val="Hyperlink"/>
          </w:rPr>
          <w:t xml:space="preserve">ite </w:t>
        </w:r>
        <w:r w:rsidR="00290090">
          <w:rPr>
            <w:rStyle w:val="Hyperlink"/>
          </w:rPr>
          <w:t>m</w:t>
        </w:r>
        <w:r w:rsidR="00290090" w:rsidRPr="003E2B9C">
          <w:rPr>
            <w:rStyle w:val="Hyperlink"/>
          </w:rPr>
          <w:t xml:space="preserve">anagement </w:t>
        </w:r>
        <w:r w:rsidR="00290090">
          <w:rPr>
            <w:rStyle w:val="Hyperlink"/>
          </w:rPr>
          <w:t>o</w:t>
        </w:r>
        <w:r w:rsidR="00290090" w:rsidRPr="003E2B9C">
          <w:rPr>
            <w:rStyle w:val="Hyperlink"/>
          </w:rPr>
          <w:t>rder (SMO)</w:t>
        </w:r>
      </w:hyperlink>
    </w:p>
    <w:p w14:paraId="32E595CC" w14:textId="5FB86CE3" w:rsidR="00475CCC" w:rsidRDefault="00ED5288" w:rsidP="005C7DC3">
      <w:pPr>
        <w:pStyle w:val="ListParagraph"/>
        <w:numPr>
          <w:ilvl w:val="0"/>
          <w:numId w:val="12"/>
        </w:numPr>
      </w:pPr>
      <w:r>
        <w:t xml:space="preserve">condition(s) </w:t>
      </w:r>
      <w:r w:rsidR="00475CCC">
        <w:t>of a permission</w:t>
      </w:r>
    </w:p>
    <w:p w14:paraId="48DC9CB8" w14:textId="4272AD08" w:rsidR="005E511F" w:rsidRDefault="00ED5288" w:rsidP="005C7DC3">
      <w:pPr>
        <w:pStyle w:val="ListParagraph"/>
        <w:numPr>
          <w:ilvl w:val="0"/>
          <w:numId w:val="12"/>
        </w:numPr>
      </w:pPr>
      <w:r>
        <w:t xml:space="preserve">guidelines </w:t>
      </w:r>
      <w:r w:rsidR="006F4852">
        <w:t xml:space="preserve">issued by </w:t>
      </w:r>
      <w:r w:rsidR="00CD2745">
        <w:t xml:space="preserve">the </w:t>
      </w:r>
      <w:r w:rsidR="006F4852">
        <w:t>EPA under the</w:t>
      </w:r>
      <w:r w:rsidR="00554A59">
        <w:t xml:space="preserve"> EP</w:t>
      </w:r>
      <w:r w:rsidR="006F4852">
        <w:t xml:space="preserve"> Act</w:t>
      </w:r>
      <w:r>
        <w:t>.</w:t>
      </w:r>
    </w:p>
    <w:p w14:paraId="5E0B29E8" w14:textId="182F3CB6" w:rsidR="00C40873" w:rsidRDefault="00791704" w:rsidP="0040584F">
      <w:pPr>
        <w:pStyle w:val="Heading1"/>
      </w:pPr>
      <w:bookmarkStart w:id="30" w:name="_Toc138330903"/>
      <w:r>
        <w:lastRenderedPageBreak/>
        <w:t>PART B</w:t>
      </w:r>
      <w:bookmarkEnd w:id="30"/>
    </w:p>
    <w:p w14:paraId="3A862F28" w14:textId="6B4A3A10" w:rsidR="00C40873" w:rsidRDefault="00791704" w:rsidP="0040584F">
      <w:pPr>
        <w:pStyle w:val="Heading1numbered"/>
      </w:pPr>
      <w:bookmarkStart w:id="31" w:name="_Toc138330904"/>
      <w:r>
        <w:t>Planning for PFAS soil treatment</w:t>
      </w:r>
      <w:bookmarkEnd w:id="31"/>
    </w:p>
    <w:p w14:paraId="40D766C0" w14:textId="31D0B91D" w:rsidR="00C460DA" w:rsidRDefault="00C460DA" w:rsidP="00C460DA">
      <w:pPr>
        <w:spacing w:before="120"/>
      </w:pPr>
      <w:r>
        <w:t xml:space="preserve">When planning for soil treatment, regardless of the contaminant(s) of concern, the chosen treatment technology (or technologies if using a treatment train approach) should include </w:t>
      </w:r>
      <w:r w:rsidR="00E7736E">
        <w:t>a</w:t>
      </w:r>
      <w:r>
        <w:t xml:space="preserve"> feasibility</w:t>
      </w:r>
      <w:r w:rsidR="00E7736E">
        <w:t xml:space="preserve"> assessment</w:t>
      </w:r>
      <w:r>
        <w:t>. Further, the end product(s) should be fit for purpose for the intended use/end-point.</w:t>
      </w:r>
    </w:p>
    <w:p w14:paraId="228D9889" w14:textId="2666C6D8" w:rsidR="00C460DA" w:rsidRDefault="00C460DA" w:rsidP="00C460DA">
      <w:pPr>
        <w:spacing w:before="120"/>
      </w:pPr>
      <w:r>
        <w:t>This section provides information on key aspects that should be considered and documented in developing a treatment approach related to PFAS soil technologies. These key aspects are broadly applicable to both site-specific treatment approaches and soil treatment facilities</w:t>
      </w:r>
      <w:r w:rsidR="00290090">
        <w:t xml:space="preserve"> (</w:t>
      </w:r>
      <w:r>
        <w:t>which treat soil from various sources).</w:t>
      </w:r>
    </w:p>
    <w:p w14:paraId="2D218FDF" w14:textId="77777777" w:rsidR="00C460DA" w:rsidRDefault="00C460DA" w:rsidP="00C460DA">
      <w:pPr>
        <w:spacing w:before="120"/>
      </w:pPr>
      <w:r>
        <w:t>The following documents provide useful guidance on the development of a treatment approach for contaminated soil:</w:t>
      </w:r>
    </w:p>
    <w:p w14:paraId="7B991827" w14:textId="02249D06" w:rsidR="00C460DA" w:rsidRPr="00BC4D2E" w:rsidRDefault="004F7051" w:rsidP="00BC4D2E">
      <w:pPr>
        <w:pStyle w:val="ListParagraph"/>
      </w:pPr>
      <w:hyperlink r:id="rId41" w:history="1">
        <w:r w:rsidR="000954C8" w:rsidRPr="00BC4D2E">
          <w:rPr>
            <w:rStyle w:val="Hyperlink"/>
          </w:rPr>
          <w:t>National Remediation Framework</w:t>
        </w:r>
      </w:hyperlink>
      <w:r w:rsidR="00C460DA" w:rsidRPr="00BC4D2E">
        <w:t xml:space="preserve"> (CRC CARE 2019</w:t>
      </w:r>
      <w:r w:rsidR="00290090" w:rsidRPr="00BC4D2E">
        <w:t>a</w:t>
      </w:r>
      <w:r w:rsidR="00B549D1" w:rsidRPr="00BC4D2E">
        <w:t>–</w:t>
      </w:r>
      <w:r w:rsidR="00290090" w:rsidRPr="00BC4D2E">
        <w:t>h</w:t>
      </w:r>
      <w:r w:rsidR="00C460DA" w:rsidRPr="00BC4D2E">
        <w:t>)</w:t>
      </w:r>
    </w:p>
    <w:p w14:paraId="3B408E93" w14:textId="0EC6F7FF" w:rsidR="00C460DA" w:rsidRPr="00BC4D2E" w:rsidRDefault="00C460DA" w:rsidP="00BC4D2E">
      <w:pPr>
        <w:pStyle w:val="ListParagraph"/>
      </w:pPr>
      <w:r w:rsidRPr="00BC4D2E">
        <w:t>PFAS NEMP</w:t>
      </w:r>
      <w:r w:rsidR="009D5A40" w:rsidRPr="00BC4D2E">
        <w:t xml:space="preserve"> (HEPA 2020)</w:t>
      </w:r>
    </w:p>
    <w:p w14:paraId="36AA615D" w14:textId="12A741E4" w:rsidR="00C460DA" w:rsidRPr="00BC4D2E" w:rsidRDefault="00C460DA" w:rsidP="00BC4D2E">
      <w:pPr>
        <w:pStyle w:val="ListParagraph"/>
      </w:pPr>
      <w:r w:rsidRPr="00BC4D2E">
        <w:t>Practitioner guide for risk-based assessment, remediation and management of PFAS site contamination (CRC CARE 2018)</w:t>
      </w:r>
    </w:p>
    <w:p w14:paraId="4165FCF5" w14:textId="35977742" w:rsidR="00C460DA" w:rsidRPr="00BC4D2E" w:rsidRDefault="00C460DA" w:rsidP="00BC4D2E">
      <w:pPr>
        <w:pStyle w:val="ListParagraph"/>
      </w:pPr>
      <w:r w:rsidRPr="00BC4D2E">
        <w:t xml:space="preserve">Australian Standard AS ISO 18504:2022 Soil quality – Sustainable </w:t>
      </w:r>
      <w:r w:rsidR="00A562BF" w:rsidRPr="00BC4D2E">
        <w:t>remediation (Standards Australia 2022)</w:t>
      </w:r>
    </w:p>
    <w:p w14:paraId="66535208" w14:textId="69A079EC" w:rsidR="00C40873" w:rsidRDefault="00C460DA" w:rsidP="00EA58B5">
      <w:pPr>
        <w:pStyle w:val="Heading2numbered"/>
      </w:pPr>
      <w:bookmarkStart w:id="32" w:name="_Toc138330905"/>
      <w:r>
        <w:t>Understanding risk of harm to human health and the environment</w:t>
      </w:r>
      <w:bookmarkEnd w:id="32"/>
    </w:p>
    <w:p w14:paraId="26FA2CBC" w14:textId="1C02E59C" w:rsidR="009F4893" w:rsidRDefault="009F4893" w:rsidP="00BC4D2E">
      <w:r w:rsidRPr="00146869">
        <w:t xml:space="preserve">A key step in planning a treatment approach is to understand the </w:t>
      </w:r>
      <w:r>
        <w:t xml:space="preserve">hazard and </w:t>
      </w:r>
      <w:r w:rsidRPr="00146869">
        <w:t>risk that the treatment is intended to address</w:t>
      </w:r>
      <w:r>
        <w:t xml:space="preserve"> (CRC CARE 2018; CRC CARE 2019</w:t>
      </w:r>
      <w:r w:rsidR="00954C0C">
        <w:t>a</w:t>
      </w:r>
      <w:r>
        <w:t>)</w:t>
      </w:r>
      <w:r w:rsidRPr="00146869">
        <w:t xml:space="preserve">. This </w:t>
      </w:r>
      <w:r>
        <w:t>should</w:t>
      </w:r>
      <w:r w:rsidRPr="00146869">
        <w:t xml:space="preserve"> define the specific risks of harm to human health and/or the environment. </w:t>
      </w:r>
    </w:p>
    <w:p w14:paraId="3C651FA8" w14:textId="27337BD4" w:rsidR="008A022B" w:rsidRDefault="009F4893" w:rsidP="00BC4D2E">
      <w:r>
        <w:t>For a site-specific scenario, t</w:t>
      </w:r>
      <w:r w:rsidRPr="00146869">
        <w:t>his will typically be determined through an evaluation of risk, such as a Tier</w:t>
      </w:r>
      <w:r w:rsidR="0040584F">
        <w:rPr>
          <w:rFonts w:ascii="Cambria" w:hAnsi="Cambria"/>
        </w:rPr>
        <w:t> </w:t>
      </w:r>
      <w:r w:rsidRPr="00146869">
        <w:t xml:space="preserve">1 screening level risk assessment or Tier 2 site-specific risk assessment. </w:t>
      </w:r>
      <w:r w:rsidR="008A7C66">
        <w:t>Guidance on conducting Tier 1 and Tier 2 risk assessment is provided in</w:t>
      </w:r>
      <w:r w:rsidR="00C62470">
        <w:t xml:space="preserve"> </w:t>
      </w:r>
      <w:r w:rsidR="00E7736E">
        <w:t xml:space="preserve">the </w:t>
      </w:r>
      <w:r w:rsidR="00C62470">
        <w:t xml:space="preserve">National Environment Protection (Assessment of Site Contamination) </w:t>
      </w:r>
      <w:r w:rsidR="0061625D">
        <w:t xml:space="preserve">Amendment </w:t>
      </w:r>
      <w:r w:rsidR="00C62470">
        <w:t>Measure</w:t>
      </w:r>
      <w:r w:rsidR="0061625D">
        <w:t xml:space="preserve"> 2018 (No. 1)</w:t>
      </w:r>
      <w:r w:rsidR="008A7C66">
        <w:t xml:space="preserve"> </w:t>
      </w:r>
      <w:r w:rsidR="0061625D">
        <w:t>(</w:t>
      </w:r>
      <w:r w:rsidR="00E2354C">
        <w:t>ASC NEPM</w:t>
      </w:r>
      <w:r w:rsidR="0061625D">
        <w:t>)</w:t>
      </w:r>
      <w:r w:rsidR="00E2354C">
        <w:t xml:space="preserve"> </w:t>
      </w:r>
      <w:r w:rsidR="00ED16A6">
        <w:t xml:space="preserve">(NEPC 2013) </w:t>
      </w:r>
      <w:r w:rsidR="00E2354C">
        <w:t>and PFAS NEMP</w:t>
      </w:r>
      <w:r w:rsidR="009D5A40">
        <w:t xml:space="preserve"> (HEPA 2020)</w:t>
      </w:r>
      <w:r w:rsidR="00E2354C">
        <w:t>.</w:t>
      </w:r>
    </w:p>
    <w:p w14:paraId="74B94D29" w14:textId="34C652AC" w:rsidR="00E7736E" w:rsidRDefault="00E7736E" w:rsidP="00BC4D2E">
      <w:r>
        <w:t>In accordance with the waste management duties and the general environmental duty</w:t>
      </w:r>
      <w:r w:rsidR="002C7418">
        <w:t xml:space="preserve"> (GED)</w:t>
      </w:r>
      <w:r>
        <w:t xml:space="preserve"> in the EP Act, t</w:t>
      </w:r>
      <w:r w:rsidR="009F4893">
        <w:t xml:space="preserve">he assessment of risk should consider factors relevant to the specific soil treatment and management response. For example, if the soil is to be treated for re-use, then risks to human health and the environment associated with the specific re-use setting should be evaluated. </w:t>
      </w:r>
    </w:p>
    <w:p w14:paraId="7FF6E786" w14:textId="6E35FB08" w:rsidR="00FC315B" w:rsidRDefault="009F4893" w:rsidP="00BC4D2E">
      <w:r>
        <w:t xml:space="preserve">The risk assessment should </w:t>
      </w:r>
      <w:r w:rsidRPr="00146869">
        <w:t xml:space="preserve">characterise the scenarios </w:t>
      </w:r>
      <w:r w:rsidR="00FF1017">
        <w:t>that</w:t>
      </w:r>
      <w:r w:rsidR="00FF1017" w:rsidRPr="00146869">
        <w:t xml:space="preserve"> </w:t>
      </w:r>
      <w:r w:rsidRPr="00146869">
        <w:t>potentially present a risk of harm to human health and the environment. This should then be used to define the treatment objectives</w:t>
      </w:r>
      <w:r>
        <w:t xml:space="preserve"> (</w:t>
      </w:r>
      <w:r w:rsidRPr="00146869">
        <w:t xml:space="preserve">refer to </w:t>
      </w:r>
      <w:r>
        <w:t>Section</w:t>
      </w:r>
      <w:r w:rsidR="00AE2A1E">
        <w:t xml:space="preserve"> 4.2</w:t>
      </w:r>
      <w:r>
        <w:t>)</w:t>
      </w:r>
      <w:r w:rsidR="00FC315B">
        <w:t>.</w:t>
      </w:r>
    </w:p>
    <w:p w14:paraId="6692F2C6" w14:textId="52D2EC72" w:rsidR="009F4893" w:rsidRPr="00146869" w:rsidRDefault="00FC315B" w:rsidP="00BC4D2E">
      <w:r>
        <w:t xml:space="preserve">The risks should also be considered in relation to the </w:t>
      </w:r>
      <w:r w:rsidR="00CF4745">
        <w:t xml:space="preserve">source of the contamination. This will assist in identifying the </w:t>
      </w:r>
      <w:r w:rsidR="00EA4916">
        <w:t>specific PFAS and co-contaminants of</w:t>
      </w:r>
      <w:r w:rsidR="00311D8F">
        <w:t xml:space="preserve"> concern. Information on considering the source/s of PFAS is provided in PFAS NEMP</w:t>
      </w:r>
      <w:r w:rsidR="009D5A40">
        <w:t xml:space="preserve"> (HEPA 2020)</w:t>
      </w:r>
      <w:r w:rsidR="00311D8F">
        <w:t>, ITRC</w:t>
      </w:r>
      <w:r w:rsidR="007961DD">
        <w:t xml:space="preserve"> (2022) and CL:AIRE (2023).</w:t>
      </w:r>
      <w:r w:rsidR="009F4893">
        <w:t xml:space="preserve"> </w:t>
      </w:r>
    </w:p>
    <w:p w14:paraId="2E7884E6" w14:textId="77777777" w:rsidR="009F4893" w:rsidRPr="00146869" w:rsidRDefault="009F4893" w:rsidP="00BC4D2E">
      <w:r w:rsidRPr="00146869">
        <w:t xml:space="preserve">Guidance on characterising risk of harm to inform PFAS </w:t>
      </w:r>
      <w:r>
        <w:t>treatment</w:t>
      </w:r>
      <w:r w:rsidRPr="00146869">
        <w:t xml:space="preserve"> objectives is provided in:</w:t>
      </w:r>
    </w:p>
    <w:p w14:paraId="608F45C4" w14:textId="1794FEE4" w:rsidR="009F4893" w:rsidRPr="00BC4D2E" w:rsidRDefault="009F4893" w:rsidP="00BC4D2E">
      <w:pPr>
        <w:pStyle w:val="ListParagraph"/>
      </w:pPr>
      <w:r w:rsidRPr="00BC4D2E">
        <w:t>PFAS NEMP</w:t>
      </w:r>
      <w:r w:rsidR="009D5A40" w:rsidRPr="00BC4D2E">
        <w:t xml:space="preserve"> (HEPA 2020)</w:t>
      </w:r>
    </w:p>
    <w:p w14:paraId="49820633" w14:textId="3C89987B" w:rsidR="001C2D14" w:rsidRPr="00BC4D2E" w:rsidRDefault="001C2D14" w:rsidP="00BC4D2E">
      <w:pPr>
        <w:pStyle w:val="ListParagraph"/>
      </w:pPr>
      <w:r w:rsidRPr="00BC4D2E">
        <w:rPr>
          <w:rFonts w:eastAsia="VIC"/>
        </w:rPr>
        <w:t>ASC NEPM</w:t>
      </w:r>
      <w:r w:rsidR="00971531" w:rsidRPr="00BC4D2E">
        <w:rPr>
          <w:rFonts w:eastAsia="VIC"/>
        </w:rPr>
        <w:t xml:space="preserve"> (NEPC, 2013)</w:t>
      </w:r>
    </w:p>
    <w:p w14:paraId="4B2CEEF5" w14:textId="408DE109" w:rsidR="00A96660" w:rsidRPr="00BC4D2E" w:rsidRDefault="00A96660" w:rsidP="00BC4D2E">
      <w:pPr>
        <w:pStyle w:val="ListParagraph"/>
      </w:pPr>
      <w:r w:rsidRPr="00BC4D2E">
        <w:rPr>
          <w:rFonts w:eastAsia="VIC"/>
        </w:rPr>
        <w:t xml:space="preserve">enHealth </w:t>
      </w:r>
      <w:r w:rsidR="00AD0D7A" w:rsidRPr="00BC4D2E">
        <w:rPr>
          <w:rFonts w:eastAsia="VIC"/>
        </w:rPr>
        <w:t>(2012</w:t>
      </w:r>
      <w:r w:rsidR="00FF1017" w:rsidRPr="00BC4D2E">
        <w:rPr>
          <w:rFonts w:eastAsia="VIC"/>
        </w:rPr>
        <w:t>a</w:t>
      </w:r>
      <w:r w:rsidR="00AD0D7A" w:rsidRPr="00BC4D2E">
        <w:rPr>
          <w:rFonts w:eastAsia="VIC"/>
        </w:rPr>
        <w:t>) Guidelines for assessing human health risks from environmental hazards</w:t>
      </w:r>
    </w:p>
    <w:p w14:paraId="1A72E342" w14:textId="7C3EFAC8" w:rsidR="003A01F2" w:rsidRPr="00BC4D2E" w:rsidRDefault="003A01F2" w:rsidP="00BC4D2E">
      <w:pPr>
        <w:pStyle w:val="ListParagraph"/>
      </w:pPr>
      <w:r w:rsidRPr="00BC4D2E">
        <w:t>enHealth (2012</w:t>
      </w:r>
      <w:r w:rsidR="00FF1017" w:rsidRPr="00BC4D2E">
        <w:t>b</w:t>
      </w:r>
      <w:r w:rsidRPr="00BC4D2E">
        <w:t>) Australian exposure factor guide</w:t>
      </w:r>
    </w:p>
    <w:p w14:paraId="068CA288" w14:textId="3D7F58E0" w:rsidR="0004516D" w:rsidRPr="00BC4D2E" w:rsidRDefault="0004516D" w:rsidP="00BC4D2E">
      <w:pPr>
        <w:pStyle w:val="ListParagraph"/>
      </w:pPr>
      <w:r w:rsidRPr="00BC4D2E">
        <w:rPr>
          <w:rFonts w:eastAsia="VIC"/>
        </w:rPr>
        <w:lastRenderedPageBreak/>
        <w:t>en</w:t>
      </w:r>
      <w:r w:rsidR="00FA21F6" w:rsidRPr="00BC4D2E">
        <w:rPr>
          <w:rFonts w:eastAsia="VIC"/>
        </w:rPr>
        <w:t>H</w:t>
      </w:r>
      <w:r w:rsidRPr="00BC4D2E">
        <w:rPr>
          <w:rFonts w:eastAsia="VIC"/>
        </w:rPr>
        <w:t>ealth (2019</w:t>
      </w:r>
      <w:r w:rsidR="00FF1017" w:rsidRPr="00BC4D2E">
        <w:rPr>
          <w:rFonts w:eastAsia="VIC"/>
        </w:rPr>
        <w:t>a</w:t>
      </w:r>
      <w:r w:rsidRPr="00BC4D2E">
        <w:rPr>
          <w:rFonts w:eastAsia="VIC"/>
        </w:rPr>
        <w:t>) Fa</w:t>
      </w:r>
      <w:r w:rsidR="00D94E46" w:rsidRPr="00BC4D2E">
        <w:rPr>
          <w:rFonts w:eastAsia="VIC"/>
        </w:rPr>
        <w:t xml:space="preserve">ct </w:t>
      </w:r>
      <w:r w:rsidR="00FF1017" w:rsidRPr="00BC4D2E">
        <w:rPr>
          <w:rFonts w:eastAsia="VIC"/>
        </w:rPr>
        <w:t>sheet</w:t>
      </w:r>
      <w:r w:rsidR="00D94E46" w:rsidRPr="00BC4D2E">
        <w:rPr>
          <w:rFonts w:eastAsia="VIC"/>
        </w:rPr>
        <w:t xml:space="preserve">: revised enHealth Guidance </w:t>
      </w:r>
      <w:r w:rsidR="00FF1017" w:rsidRPr="00BC4D2E">
        <w:rPr>
          <w:rFonts w:eastAsia="VIC"/>
        </w:rPr>
        <w:t xml:space="preserve">statements </w:t>
      </w:r>
      <w:r w:rsidR="00D94E46" w:rsidRPr="00BC4D2E">
        <w:rPr>
          <w:rFonts w:eastAsia="VIC"/>
        </w:rPr>
        <w:t>on per- and poly-fluoroalkyl substances (PFAS)</w:t>
      </w:r>
    </w:p>
    <w:p w14:paraId="35430AA4" w14:textId="0A353901" w:rsidR="00D94E46" w:rsidRPr="00BC4D2E" w:rsidRDefault="006370B1" w:rsidP="00BC4D2E">
      <w:pPr>
        <w:pStyle w:val="ListParagraph"/>
      </w:pPr>
      <w:r w:rsidRPr="00BC4D2E">
        <w:rPr>
          <w:rFonts w:eastAsia="VIC"/>
        </w:rPr>
        <w:t>enHealth (</w:t>
      </w:r>
      <w:r w:rsidR="00FA21F6" w:rsidRPr="00BC4D2E">
        <w:rPr>
          <w:rFonts w:eastAsia="VIC"/>
        </w:rPr>
        <w:t>2019</w:t>
      </w:r>
      <w:r w:rsidR="00FF1017" w:rsidRPr="00BC4D2E">
        <w:rPr>
          <w:rFonts w:eastAsia="VIC"/>
        </w:rPr>
        <w:t>b</w:t>
      </w:r>
      <w:r w:rsidRPr="00BC4D2E">
        <w:rPr>
          <w:rFonts w:eastAsia="VIC"/>
        </w:rPr>
        <w:t xml:space="preserve">) Per- and poly-fluoroalkyl substances (PFAS) </w:t>
      </w:r>
      <w:r w:rsidR="00FF1017" w:rsidRPr="00BC4D2E">
        <w:rPr>
          <w:rFonts w:eastAsia="VIC"/>
        </w:rPr>
        <w:t xml:space="preserve">health </w:t>
      </w:r>
      <w:r w:rsidRPr="00BC4D2E">
        <w:rPr>
          <w:rFonts w:eastAsia="VIC"/>
        </w:rPr>
        <w:t>effects and exposure pathways</w:t>
      </w:r>
    </w:p>
    <w:p w14:paraId="737464B7" w14:textId="376BE102" w:rsidR="009F4893" w:rsidRPr="00BC4D2E" w:rsidRDefault="009F4893" w:rsidP="00BC4D2E">
      <w:pPr>
        <w:pStyle w:val="ListParagraph"/>
      </w:pPr>
      <w:r w:rsidRPr="00BC4D2E">
        <w:t>CRC CARE Practitioner guide to risk-based assessment, remediation and management of PFAS site contamination (CRC CARE 2018)</w:t>
      </w:r>
    </w:p>
    <w:p w14:paraId="5348ABA1" w14:textId="3EC55D03" w:rsidR="00881A19" w:rsidRPr="00BC4D2E" w:rsidRDefault="009F4893" w:rsidP="00BC4D2E">
      <w:pPr>
        <w:pStyle w:val="ListParagraph"/>
      </w:pPr>
      <w:r w:rsidRPr="00BC4D2E">
        <w:t>PFAS Technical and Regulatory Guidance Document (ITRC 2022)</w:t>
      </w:r>
      <w:r w:rsidR="00BC4D2E">
        <w:t>.</w:t>
      </w:r>
    </w:p>
    <w:p w14:paraId="2145E151" w14:textId="7AB6AAE5" w:rsidR="00C460DA" w:rsidRDefault="00DB3C2C" w:rsidP="00EA58B5">
      <w:pPr>
        <w:pStyle w:val="Heading2numbered"/>
      </w:pPr>
      <w:bookmarkStart w:id="33" w:name="_Toc138330906"/>
      <w:r>
        <w:t>Treatment objectives</w:t>
      </w:r>
      <w:bookmarkEnd w:id="33"/>
    </w:p>
    <w:p w14:paraId="1DB1D557" w14:textId="27FF0897" w:rsidR="00D037BD" w:rsidRDefault="00A35DBF" w:rsidP="00D037BD">
      <w:pPr>
        <w:spacing w:before="120"/>
      </w:pPr>
      <w:r>
        <w:t>I</w:t>
      </w:r>
      <w:r w:rsidR="00D037BD">
        <w:t>t is important to define the objectives for the treatment</w:t>
      </w:r>
      <w:r>
        <w:t xml:space="preserve"> of contaminated soil</w:t>
      </w:r>
      <w:r w:rsidR="00D037BD">
        <w:t>. Guidance on establishing treatment objectives is provided in the</w:t>
      </w:r>
      <w:r w:rsidR="00104F25">
        <w:t xml:space="preserve"> PFAS NEMP</w:t>
      </w:r>
      <w:r w:rsidR="009D5A40">
        <w:t xml:space="preserve"> (HEPA 2020)</w:t>
      </w:r>
      <w:r w:rsidR="00104F25">
        <w:t xml:space="preserve"> and</w:t>
      </w:r>
      <w:r w:rsidR="00D037BD">
        <w:t xml:space="preserve"> National Remediation Framework (CRC CARE, 2019</w:t>
      </w:r>
      <w:r w:rsidR="00FF1017">
        <w:t>a</w:t>
      </w:r>
      <w:r w:rsidR="00D037BD">
        <w:t xml:space="preserve">). </w:t>
      </w:r>
    </w:p>
    <w:p w14:paraId="4A5234B6" w14:textId="1359F7B1" w:rsidR="00D037BD" w:rsidRDefault="00D037BD" w:rsidP="00D037BD">
      <w:pPr>
        <w:spacing w:before="120"/>
      </w:pPr>
      <w:r>
        <w:t xml:space="preserve">In relation to soil treatment, the objectives should be defined based on what the overall treatment approach </w:t>
      </w:r>
      <w:r w:rsidR="00FF1017">
        <w:t xml:space="preserve">aims </w:t>
      </w:r>
      <w:r>
        <w:t>to achieve in relation to:</w:t>
      </w:r>
    </w:p>
    <w:p w14:paraId="4EBCF63E" w14:textId="1ACE45A1" w:rsidR="00D037BD" w:rsidRPr="00342FDF" w:rsidRDefault="00FF1017" w:rsidP="00342FDF">
      <w:pPr>
        <w:pStyle w:val="ListParagraph"/>
      </w:pPr>
      <w:r w:rsidRPr="00342FDF">
        <w:t xml:space="preserve">reducing </w:t>
      </w:r>
      <w:r w:rsidR="00D037BD" w:rsidRPr="00342FDF">
        <w:t>the risk of harm to human health and the environment in relation to the contamination</w:t>
      </w:r>
    </w:p>
    <w:p w14:paraId="423F9758" w14:textId="05E05FBA" w:rsidR="00D037BD" w:rsidRPr="00342FDF" w:rsidRDefault="00FF1017" w:rsidP="00342FDF">
      <w:pPr>
        <w:pStyle w:val="ListParagraph"/>
      </w:pPr>
      <w:r w:rsidRPr="00342FDF">
        <w:t xml:space="preserve">meeting </w:t>
      </w:r>
      <w:r w:rsidR="00D037BD" w:rsidRPr="00342FDF">
        <w:t xml:space="preserve">requirements for the intended </w:t>
      </w:r>
      <w:r w:rsidR="00C8697A" w:rsidRPr="00342FDF">
        <w:t>management</w:t>
      </w:r>
      <w:r w:rsidR="00D037BD" w:rsidRPr="00342FDF">
        <w:t xml:space="preserve"> of the treated soil</w:t>
      </w:r>
    </w:p>
    <w:p w14:paraId="1C9DD740" w14:textId="50956C06" w:rsidR="00D037BD" w:rsidRPr="00342FDF" w:rsidRDefault="00FF1017" w:rsidP="00342FDF">
      <w:pPr>
        <w:pStyle w:val="ListParagraph"/>
      </w:pPr>
      <w:r w:rsidRPr="00342FDF">
        <w:t xml:space="preserve">meeting </w:t>
      </w:r>
      <w:r w:rsidR="00D037BD" w:rsidRPr="00342FDF">
        <w:t xml:space="preserve">the requirement of the </w:t>
      </w:r>
      <w:r w:rsidR="008F0893" w:rsidRPr="00342FDF">
        <w:t xml:space="preserve">EP </w:t>
      </w:r>
      <w:r w:rsidR="00D037BD" w:rsidRPr="00342FDF">
        <w:t xml:space="preserve">Act and </w:t>
      </w:r>
      <w:r w:rsidR="008F0893" w:rsidRPr="00342FDF">
        <w:t>R</w:t>
      </w:r>
      <w:r w:rsidR="00D037BD" w:rsidRPr="00342FDF">
        <w:t>egulations</w:t>
      </w:r>
      <w:r w:rsidRPr="00342FDF">
        <w:t>.</w:t>
      </w:r>
    </w:p>
    <w:p w14:paraId="6E576247" w14:textId="673439B6" w:rsidR="00D037BD" w:rsidRDefault="00D037BD" w:rsidP="00BC4D2E">
      <w:r>
        <w:t>The objectives should include specific and measurable endpoints, so that the effectiveness of the treatment can be validated following implementation. It may be necessary to define several objectives for multistage treatment approaches.</w:t>
      </w:r>
    </w:p>
    <w:p w14:paraId="29622831" w14:textId="3CD6F194" w:rsidR="00D037BD" w:rsidRDefault="00D037BD" w:rsidP="00BC4D2E">
      <w:r>
        <w:t xml:space="preserve">In defining the objectives, it </w:t>
      </w:r>
      <w:r w:rsidR="003E4B16">
        <w:t>may</w:t>
      </w:r>
      <w:r w:rsidR="004F5348">
        <w:t xml:space="preserve"> </w:t>
      </w:r>
      <w:r>
        <w:t>also be necessary to consider and nominate numerical treatment criteria to be met. For contaminated soil treatment</w:t>
      </w:r>
      <w:r w:rsidR="00FF1017">
        <w:t>,</w:t>
      </w:r>
      <w:r>
        <w:t xml:space="preserve"> this may include:</w:t>
      </w:r>
    </w:p>
    <w:p w14:paraId="3DF31EE8" w14:textId="068928BC" w:rsidR="00D037BD" w:rsidRPr="00BC4D2E" w:rsidRDefault="00FF1017" w:rsidP="00BC4D2E">
      <w:pPr>
        <w:pStyle w:val="ListParagraph"/>
      </w:pPr>
      <w:r w:rsidRPr="00BC4D2E">
        <w:t xml:space="preserve">industrial </w:t>
      </w:r>
      <w:r w:rsidR="00D037BD" w:rsidRPr="00BC4D2E">
        <w:t>waste classification and categori</w:t>
      </w:r>
      <w:r w:rsidR="008F0893" w:rsidRPr="00BC4D2E">
        <w:t>s</w:t>
      </w:r>
      <w:r w:rsidR="00D037BD" w:rsidRPr="00BC4D2E">
        <w:t>ation thresholds</w:t>
      </w:r>
    </w:p>
    <w:p w14:paraId="4C35684B" w14:textId="33E4E8B2" w:rsidR="005B55B1" w:rsidRPr="00BC4D2E" w:rsidRDefault="00FF1017" w:rsidP="00BC4D2E">
      <w:pPr>
        <w:pStyle w:val="ListParagraph"/>
      </w:pPr>
      <w:r w:rsidRPr="00BC4D2E">
        <w:t>site</w:t>
      </w:r>
      <w:r w:rsidR="008F0893" w:rsidRPr="00BC4D2E">
        <w:t>-</w:t>
      </w:r>
      <w:r w:rsidR="00D037BD" w:rsidRPr="00BC4D2E">
        <w:t>specific risk-based criteria</w:t>
      </w:r>
      <w:r w:rsidRPr="00BC4D2E">
        <w:t>.</w:t>
      </w:r>
    </w:p>
    <w:p w14:paraId="3C09B2AD" w14:textId="77777777" w:rsidR="0040584F" w:rsidRDefault="00413ABB" w:rsidP="00BC4D2E">
      <w:r w:rsidRPr="00BC4D2E">
        <w:t xml:space="preserve">The </w:t>
      </w:r>
      <w:r w:rsidR="00D374A8" w:rsidRPr="00BC4D2E">
        <w:t xml:space="preserve">need for and nature of numerical treatment criteria </w:t>
      </w:r>
      <w:r w:rsidR="007210C4" w:rsidRPr="00BC4D2E">
        <w:t>should be determined on a case-base-case basis.</w:t>
      </w:r>
      <w:r w:rsidR="004D58B7" w:rsidRPr="00BC4D2E">
        <w:t xml:space="preserve"> </w:t>
      </w:r>
      <w:r w:rsidR="00B912FF" w:rsidRPr="00BC4D2E">
        <w:t>Where significant PFAS are present beyond PFOS, PFHxS and PFOA t</w:t>
      </w:r>
      <w:r w:rsidR="000656C0" w:rsidRPr="00BC4D2E">
        <w:t xml:space="preserve">reatment objectives </w:t>
      </w:r>
      <w:r w:rsidR="002624E3" w:rsidRPr="00BC4D2E">
        <w:t xml:space="preserve">for those other PFAS may be required. EPA </w:t>
      </w:r>
      <w:r w:rsidR="00F443DD" w:rsidRPr="00BC4D2E">
        <w:t xml:space="preserve">assesses PFAS for which there are no regulatory criteria </w:t>
      </w:r>
      <w:r w:rsidR="00915CB4" w:rsidRPr="00BC4D2E">
        <w:t>on a risk basis. Further information on approaches to assessing r</w:t>
      </w:r>
      <w:r w:rsidR="00BE5DDE" w:rsidRPr="00BC4D2E">
        <w:t>isks for PFAS beyond PFOS, PFHxS and</w:t>
      </w:r>
      <w:r w:rsidR="0040584F">
        <w:t xml:space="preserve"> </w:t>
      </w:r>
      <w:r w:rsidR="00BE5DDE" w:rsidRPr="00BC4D2E">
        <w:t>PFOA, is provided in PFAS NEMP</w:t>
      </w:r>
      <w:r w:rsidR="009D5A40" w:rsidRPr="00BC4D2E">
        <w:t xml:space="preserve"> (HEPA 2020)</w:t>
      </w:r>
      <w:r w:rsidR="00BE5DDE" w:rsidRPr="00BC4D2E">
        <w:t>.</w:t>
      </w:r>
      <w:r w:rsidR="00BC4D2E" w:rsidRPr="00BC4D2E">
        <w:t xml:space="preserve"> </w:t>
      </w:r>
    </w:p>
    <w:p w14:paraId="3087B3BA" w14:textId="021007D9" w:rsidR="00413ABB" w:rsidRDefault="00BC4D2E" w:rsidP="00BC4D2E">
      <w:r w:rsidRPr="00BC4D2E">
        <w:rPr>
          <w:noProof/>
        </w:rPr>
        <w:lastRenderedPageBreak/>
        <mc:AlternateContent>
          <mc:Choice Requires="wps">
            <w:drawing>
              <wp:inline distT="0" distB="0" distL="0" distR="0" wp14:anchorId="7AE9AC22" wp14:editId="4A33C2CF">
                <wp:extent cx="6470753" cy="3096895"/>
                <wp:effectExtent l="0" t="0" r="19050" b="1460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753" cy="3096895"/>
                        </a:xfrm>
                        <a:prstGeom prst="rect">
                          <a:avLst/>
                        </a:prstGeom>
                        <a:noFill/>
                        <a:ln w="12700">
                          <a:solidFill>
                            <a:srgbClr val="000000"/>
                          </a:solidFill>
                          <a:miter lim="800000"/>
                          <a:headEnd/>
                          <a:tailEnd/>
                        </a:ln>
                      </wps:spPr>
                      <wps:txbx>
                        <w:txbxContent>
                          <w:p w14:paraId="55D818C3" w14:textId="77777777" w:rsidR="008472EA" w:rsidRPr="00BC4D2E" w:rsidRDefault="008472EA" w:rsidP="00BC4D2E">
                            <w:pPr>
                              <w:rPr>
                                <w:b/>
                                <w:bCs/>
                              </w:rPr>
                            </w:pPr>
                            <w:r w:rsidRPr="00BC4D2E">
                              <w:rPr>
                                <w:b/>
                                <w:bCs/>
                              </w:rPr>
                              <w:t>Notes about PFAS treatment criteria</w:t>
                            </w:r>
                          </w:p>
                          <w:p w14:paraId="5E3AC73B" w14:textId="1C712F26" w:rsidR="008472EA" w:rsidRPr="0040584F" w:rsidRDefault="008472EA" w:rsidP="00BC4D2E">
                            <w:pPr>
                              <w:rPr>
                                <w:b/>
                                <w:bCs/>
                              </w:rPr>
                            </w:pPr>
                            <w:r w:rsidRPr="0040584F">
                              <w:rPr>
                                <w:b/>
                                <w:bCs/>
                              </w:rPr>
                              <w:t>Industrial waste classification:</w:t>
                            </w:r>
                          </w:p>
                          <w:p w14:paraId="0FFA0CD6" w14:textId="77777777" w:rsidR="008472EA" w:rsidRPr="0014081D" w:rsidRDefault="008472EA" w:rsidP="00BC4D2E">
                            <w:pPr>
                              <w:rPr>
                                <w:lang w:val="en-US" w:eastAsia="ja-JP"/>
                              </w:rPr>
                            </w:pPr>
                            <w:r w:rsidRPr="0014081D">
                              <w:rPr>
                                <w:lang w:val="en-US" w:eastAsia="ja-JP"/>
                              </w:rPr>
                              <w:t>In relation to soil, classification of the waste must be determined by schedule 5 of the Environment Protection Regulations</w:t>
                            </w:r>
                            <w:r w:rsidRPr="009F0BBD">
                              <w:rPr>
                                <w:lang w:val="en-US" w:eastAsia="ja-JP"/>
                              </w:rPr>
                              <w:t xml:space="preserve"> </w:t>
                            </w:r>
                            <w:r w:rsidRPr="0014081D">
                              <w:rPr>
                                <w:lang w:val="en-US" w:eastAsia="ja-JP"/>
                              </w:rPr>
                              <w:t>and waste codes (</w:t>
                            </w:r>
                            <w:hyperlink r:id="rId42" w:history="1">
                              <w:r w:rsidRPr="00B87822">
                                <w:rPr>
                                  <w:rStyle w:val="Hyperlink"/>
                                  <w:sz w:val="18"/>
                                  <w:szCs w:val="18"/>
                                  <w:lang w:val="en-US" w:eastAsia="ja-JP"/>
                                </w:rPr>
                                <w:t>IWRG 822.4</w:t>
                              </w:r>
                            </w:hyperlink>
                            <w:r w:rsidRPr="0014081D">
                              <w:rPr>
                                <w:lang w:val="en-US" w:eastAsia="ja-JP"/>
                              </w:rPr>
                              <w:t>)</w:t>
                            </w:r>
                            <w:r>
                              <w:rPr>
                                <w:lang w:val="en-US" w:eastAsia="ja-JP"/>
                              </w:rPr>
                              <w:t xml:space="preserve">. The </w:t>
                            </w:r>
                            <w:hyperlink r:id="rId43" w:history="1">
                              <w:r w:rsidRPr="00B03486">
                                <w:rPr>
                                  <w:rStyle w:val="Hyperlink"/>
                                  <w:sz w:val="18"/>
                                  <w:szCs w:val="18"/>
                                  <w:lang w:val="en-US" w:eastAsia="ja-JP"/>
                                </w:rPr>
                                <w:t>Guide to classifying industrial waste</w:t>
                              </w:r>
                            </w:hyperlink>
                            <w:r>
                              <w:rPr>
                                <w:lang w:val="en-US" w:eastAsia="ja-JP"/>
                              </w:rPr>
                              <w:t xml:space="preserve"> (EPA publication 1968.1) steps through the process for classifying industrial waste.</w:t>
                            </w:r>
                            <w:r w:rsidRPr="0014081D">
                              <w:rPr>
                                <w:lang w:val="en-US" w:eastAsia="ja-JP"/>
                              </w:rPr>
                              <w:t xml:space="preserve"> The classification is as per </w:t>
                            </w:r>
                            <w:hyperlink r:id="rId44" w:history="1">
                              <w:r w:rsidRPr="0014081D">
                                <w:rPr>
                                  <w:rStyle w:val="Hyperlink"/>
                                  <w:sz w:val="18"/>
                                  <w:szCs w:val="18"/>
                                  <w:lang w:val="en-US" w:eastAsia="ja-JP"/>
                                </w:rPr>
                                <w:t xml:space="preserve">Waste disposal categories </w:t>
                              </w:r>
                              <w:r>
                                <w:rPr>
                                  <w:rStyle w:val="Hyperlink"/>
                                  <w:sz w:val="18"/>
                                  <w:szCs w:val="18"/>
                                  <w:lang w:val="en-US" w:eastAsia="ja-JP"/>
                                </w:rPr>
                                <w:t>–</w:t>
                              </w:r>
                              <w:r w:rsidRPr="0014081D">
                                <w:rPr>
                                  <w:rStyle w:val="Hyperlink"/>
                                  <w:sz w:val="18"/>
                                  <w:szCs w:val="18"/>
                                  <w:lang w:val="en-US" w:eastAsia="ja-JP"/>
                                </w:rPr>
                                <w:t xml:space="preserve"> characteristics and thresholds</w:t>
                              </w:r>
                            </w:hyperlink>
                            <w:r w:rsidRPr="0014081D">
                              <w:rPr>
                                <w:color w:val="8496B0" w:themeColor="text2" w:themeTint="99"/>
                                <w:lang w:val="en-US" w:eastAsia="ja-JP"/>
                              </w:rPr>
                              <w:t xml:space="preserve"> </w:t>
                            </w:r>
                            <w:r w:rsidRPr="0014081D">
                              <w:rPr>
                                <w:lang w:val="en-US" w:eastAsia="ja-JP"/>
                              </w:rPr>
                              <w:t>(</w:t>
                            </w:r>
                            <w:r>
                              <w:rPr>
                                <w:lang w:val="en-US" w:eastAsia="ja-JP"/>
                              </w:rPr>
                              <w:t>EPA p</w:t>
                            </w:r>
                            <w:r w:rsidRPr="0014081D">
                              <w:rPr>
                                <w:lang w:val="en-US" w:eastAsia="ja-JP"/>
                              </w:rPr>
                              <w:t xml:space="preserve">ublication 1828.2) and any designations issued by EPA. </w:t>
                            </w:r>
                            <w:r>
                              <w:rPr>
                                <w:lang w:val="en-US" w:eastAsia="ja-JP"/>
                              </w:rPr>
                              <w:t xml:space="preserve">Further information about </w:t>
                            </w:r>
                            <w:hyperlink r:id="rId45" w:history="1">
                              <w:r w:rsidRPr="006B3F4C">
                                <w:rPr>
                                  <w:rStyle w:val="Hyperlink"/>
                                  <w:sz w:val="18"/>
                                  <w:szCs w:val="18"/>
                                  <w:lang w:val="en-US" w:eastAsia="ja-JP"/>
                                </w:rPr>
                                <w:t>Waste classification</w:t>
                              </w:r>
                            </w:hyperlink>
                            <w:r>
                              <w:rPr>
                                <w:lang w:val="en-US" w:eastAsia="ja-JP"/>
                              </w:rPr>
                              <w:t xml:space="preserve"> is provided on the EPA website.</w:t>
                            </w:r>
                          </w:p>
                          <w:p w14:paraId="06CB1E86" w14:textId="3D2A7775" w:rsidR="008472EA" w:rsidRPr="0040584F" w:rsidRDefault="008472EA" w:rsidP="00BC4D2E">
                            <w:pPr>
                              <w:rPr>
                                <w:b/>
                                <w:bCs/>
                              </w:rPr>
                            </w:pPr>
                            <w:r w:rsidRPr="0040584F">
                              <w:rPr>
                                <w:b/>
                                <w:bCs/>
                              </w:rPr>
                              <w:t>Site-specific risk-based levels:</w:t>
                            </w:r>
                          </w:p>
                          <w:p w14:paraId="395EB7AC" w14:textId="77777777" w:rsidR="008472EA" w:rsidRDefault="008472EA" w:rsidP="00BC4D2E">
                            <w:r w:rsidRPr="0014081D">
                              <w:t xml:space="preserve">The </w:t>
                            </w:r>
                            <w:r>
                              <w:t xml:space="preserve">PFAS NEMP (HEPA, 2020) and the </w:t>
                            </w:r>
                            <w:r w:rsidRPr="0014081D">
                              <w:t>National Remediation Framework (CRC, 2019</w:t>
                            </w:r>
                            <w:r>
                              <w:t>a-h</w:t>
                            </w:r>
                            <w:r w:rsidRPr="0014081D">
                              <w:t xml:space="preserve">) provide guidance on establishing and adopting site-specific risk-based levels as treatment (or remediation) end-points. </w:t>
                            </w:r>
                          </w:p>
                          <w:p w14:paraId="01B915C8" w14:textId="77777777" w:rsidR="008472EA" w:rsidRPr="0014081D" w:rsidRDefault="008472EA" w:rsidP="00BC4D2E">
                            <w:r w:rsidRPr="0014081D">
                              <w:t xml:space="preserve">Site-specific risk-based </w:t>
                            </w:r>
                            <w:r>
                              <w:t xml:space="preserve">levels </w:t>
                            </w:r>
                            <w:r w:rsidRPr="0014081D">
                              <w:t>can be numerical criteria based on site</w:t>
                            </w:r>
                            <w:r>
                              <w:t>-</w:t>
                            </w:r>
                            <w:r w:rsidRPr="0014081D">
                              <w:t xml:space="preserve"> (or scenario</w:t>
                            </w:r>
                            <w:r>
                              <w:t>-</w:t>
                            </w:r>
                            <w:r w:rsidRPr="0014081D">
                              <w:t>) specific considerations. They should be informed by site</w:t>
                            </w:r>
                            <w:r>
                              <w:t>-</w:t>
                            </w:r>
                            <w:r w:rsidRPr="0014081D">
                              <w:t xml:space="preserve"> (</w:t>
                            </w:r>
                            <w:r>
                              <w:t xml:space="preserve">or </w:t>
                            </w:r>
                            <w:r w:rsidRPr="0014081D">
                              <w:t>scenario</w:t>
                            </w:r>
                            <w:r>
                              <w:t>-</w:t>
                            </w:r>
                            <w:r w:rsidRPr="0014081D">
                              <w:t>) specific risk assessment and requirements for the intended end use of the treated soil.</w:t>
                            </w:r>
                          </w:p>
                        </w:txbxContent>
                      </wps:txbx>
                      <wps:bodyPr rot="0" vert="horz" wrap="square" lIns="91440" tIns="45720" rIns="91440" bIns="45720" anchor="t" anchorCtr="0">
                        <a:noAutofit/>
                      </wps:bodyPr>
                    </wps:wsp>
                  </a:graphicData>
                </a:graphic>
              </wp:inline>
            </w:drawing>
          </mc:Choice>
          <mc:Fallback>
            <w:pict>
              <v:shape w14:anchorId="7AE9AC22" id="_x0000_s1030" type="#_x0000_t202" style="width:509.5pt;height:24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" filled="f" strokeweight="1pt">
                <v:textbox>
                  <w:txbxContent>
                    <w:p w14:paraId="55D818C3" w14:textId="77777777" w:rsidR="008472EA" w:rsidRPr="00BC4D2E" w:rsidRDefault="008472EA" w:rsidP="00BC4D2E">
                      <w:pPr>
                        <w:rPr>
                          <w:b/>
                          <w:bCs/>
                        </w:rPr>
                      </w:pPr>
                      <w:r w:rsidRPr="00BC4D2E">
                        <w:rPr>
                          <w:b/>
                          <w:bCs/>
                        </w:rPr>
                        <w:t>Notes about PFAS treatment criteria</w:t>
                      </w:r>
                    </w:p>
                    <w:p w14:paraId="5E3AC73B" w14:textId="1C712F26" w:rsidR="008472EA" w:rsidRPr="0040584F" w:rsidRDefault="008472EA" w:rsidP="00BC4D2E">
                      <w:pPr>
                        <w:rPr>
                          <w:b/>
                          <w:bCs/>
                        </w:rPr>
                      </w:pPr>
                      <w:r w:rsidRPr="0040584F">
                        <w:rPr>
                          <w:b/>
                          <w:bCs/>
                        </w:rPr>
                        <w:t>Industrial waste classification:</w:t>
                      </w:r>
                    </w:p>
                    <w:p w14:paraId="0FFA0CD6" w14:textId="77777777" w:rsidR="008472EA" w:rsidRPr="0014081D" w:rsidRDefault="008472EA" w:rsidP="00BC4D2E">
                      <w:pPr>
                        <w:rPr>
                          <w:lang w:val="en-US" w:eastAsia="ja-JP"/>
                        </w:rPr>
                      </w:pPr>
                      <w:r w:rsidRPr="0014081D">
                        <w:rPr>
                          <w:lang w:val="en-US" w:eastAsia="ja-JP"/>
                        </w:rPr>
                        <w:t>In relation to soil, classification of the waste must be determined by schedule 5 of the Environment Protection Regulations</w:t>
                      </w:r>
                      <w:r w:rsidRPr="009F0BBD">
                        <w:rPr>
                          <w:lang w:val="en-US" w:eastAsia="ja-JP"/>
                        </w:rPr>
                        <w:t xml:space="preserve"> </w:t>
                      </w:r>
                      <w:r w:rsidRPr="0014081D">
                        <w:rPr>
                          <w:lang w:val="en-US" w:eastAsia="ja-JP"/>
                        </w:rPr>
                        <w:t>and waste codes (</w:t>
                      </w:r>
                      <w:hyperlink r:id="rId46" w:history="1">
                        <w:r w:rsidRPr="00B87822">
                          <w:rPr>
                            <w:rStyle w:val="Hyperlink"/>
                            <w:sz w:val="18"/>
                            <w:szCs w:val="18"/>
                            <w:lang w:val="en-US" w:eastAsia="ja-JP"/>
                          </w:rPr>
                          <w:t>IWRG 822.4</w:t>
                        </w:r>
                      </w:hyperlink>
                      <w:r w:rsidRPr="0014081D">
                        <w:rPr>
                          <w:lang w:val="en-US" w:eastAsia="ja-JP"/>
                        </w:rPr>
                        <w:t>)</w:t>
                      </w:r>
                      <w:r>
                        <w:rPr>
                          <w:lang w:val="en-US" w:eastAsia="ja-JP"/>
                        </w:rPr>
                        <w:t xml:space="preserve">. The </w:t>
                      </w:r>
                      <w:hyperlink r:id="rId47" w:history="1">
                        <w:r w:rsidRPr="00B03486">
                          <w:rPr>
                            <w:rStyle w:val="Hyperlink"/>
                            <w:sz w:val="18"/>
                            <w:szCs w:val="18"/>
                            <w:lang w:val="en-US" w:eastAsia="ja-JP"/>
                          </w:rPr>
                          <w:t>Guide to classifying industrial waste</w:t>
                        </w:r>
                      </w:hyperlink>
                      <w:r>
                        <w:rPr>
                          <w:lang w:val="en-US" w:eastAsia="ja-JP"/>
                        </w:rPr>
                        <w:t xml:space="preserve"> (EPA publication 1968.1) steps through the process for classifying industrial waste.</w:t>
                      </w:r>
                      <w:r w:rsidRPr="0014081D">
                        <w:rPr>
                          <w:lang w:val="en-US" w:eastAsia="ja-JP"/>
                        </w:rPr>
                        <w:t xml:space="preserve"> The classification is as per </w:t>
                      </w:r>
                      <w:hyperlink r:id="rId48" w:history="1">
                        <w:r w:rsidRPr="0014081D">
                          <w:rPr>
                            <w:rStyle w:val="Hyperlink"/>
                            <w:sz w:val="18"/>
                            <w:szCs w:val="18"/>
                            <w:lang w:val="en-US" w:eastAsia="ja-JP"/>
                          </w:rPr>
                          <w:t xml:space="preserve">Waste disposal categories </w:t>
                        </w:r>
                        <w:r>
                          <w:rPr>
                            <w:rStyle w:val="Hyperlink"/>
                            <w:sz w:val="18"/>
                            <w:szCs w:val="18"/>
                            <w:lang w:val="en-US" w:eastAsia="ja-JP"/>
                          </w:rPr>
                          <w:t>–</w:t>
                        </w:r>
                        <w:r w:rsidRPr="0014081D">
                          <w:rPr>
                            <w:rStyle w:val="Hyperlink"/>
                            <w:sz w:val="18"/>
                            <w:szCs w:val="18"/>
                            <w:lang w:val="en-US" w:eastAsia="ja-JP"/>
                          </w:rPr>
                          <w:t xml:space="preserve"> characteristics and thresholds</w:t>
                        </w:r>
                      </w:hyperlink>
                      <w:r w:rsidRPr="0014081D">
                        <w:rPr>
                          <w:color w:val="8496B0" w:themeColor="text2" w:themeTint="99"/>
                          <w:lang w:val="en-US" w:eastAsia="ja-JP"/>
                        </w:rPr>
                        <w:t xml:space="preserve"> </w:t>
                      </w:r>
                      <w:r w:rsidRPr="0014081D">
                        <w:rPr>
                          <w:lang w:val="en-US" w:eastAsia="ja-JP"/>
                        </w:rPr>
                        <w:t>(</w:t>
                      </w:r>
                      <w:r>
                        <w:rPr>
                          <w:lang w:val="en-US" w:eastAsia="ja-JP"/>
                        </w:rPr>
                        <w:t>EPA p</w:t>
                      </w:r>
                      <w:r w:rsidRPr="0014081D">
                        <w:rPr>
                          <w:lang w:val="en-US" w:eastAsia="ja-JP"/>
                        </w:rPr>
                        <w:t xml:space="preserve">ublication 1828.2) and any designations issued by EPA. </w:t>
                      </w:r>
                      <w:r>
                        <w:rPr>
                          <w:lang w:val="en-US" w:eastAsia="ja-JP"/>
                        </w:rPr>
                        <w:t xml:space="preserve">Further information about </w:t>
                      </w:r>
                      <w:hyperlink r:id="rId49" w:history="1">
                        <w:r w:rsidRPr="006B3F4C">
                          <w:rPr>
                            <w:rStyle w:val="Hyperlink"/>
                            <w:sz w:val="18"/>
                            <w:szCs w:val="18"/>
                            <w:lang w:val="en-US" w:eastAsia="ja-JP"/>
                          </w:rPr>
                          <w:t>Waste classification</w:t>
                        </w:r>
                      </w:hyperlink>
                      <w:r>
                        <w:rPr>
                          <w:lang w:val="en-US" w:eastAsia="ja-JP"/>
                        </w:rPr>
                        <w:t xml:space="preserve"> is provided on the EPA website.</w:t>
                      </w:r>
                    </w:p>
                    <w:p w14:paraId="06CB1E86" w14:textId="3D2A7775" w:rsidR="008472EA" w:rsidRPr="0040584F" w:rsidRDefault="008472EA" w:rsidP="00BC4D2E">
                      <w:pPr>
                        <w:rPr>
                          <w:b/>
                          <w:bCs/>
                        </w:rPr>
                      </w:pPr>
                      <w:r w:rsidRPr="0040584F">
                        <w:rPr>
                          <w:b/>
                          <w:bCs/>
                        </w:rPr>
                        <w:t>Site-specific risk-based levels:</w:t>
                      </w:r>
                    </w:p>
                    <w:p w14:paraId="395EB7AC" w14:textId="77777777" w:rsidR="008472EA" w:rsidRDefault="008472EA" w:rsidP="00BC4D2E">
                      <w:r w:rsidRPr="0014081D">
                        <w:t xml:space="preserve">The </w:t>
                      </w:r>
                      <w:r>
                        <w:t xml:space="preserve">PFAS NEMP (HEPA, 2020) and the </w:t>
                      </w:r>
                      <w:r w:rsidRPr="0014081D">
                        <w:t>National Remediation Framework (CRC, 2019</w:t>
                      </w:r>
                      <w:r>
                        <w:t>a-h</w:t>
                      </w:r>
                      <w:r w:rsidRPr="0014081D">
                        <w:t xml:space="preserve">) provide guidance on establishing and adopting site-specific risk-based levels as treatment (or remediation) end-points. </w:t>
                      </w:r>
                    </w:p>
                    <w:p w14:paraId="01B915C8" w14:textId="77777777" w:rsidR="008472EA" w:rsidRPr="0014081D" w:rsidRDefault="008472EA" w:rsidP="00BC4D2E">
                      <w:r w:rsidRPr="0014081D">
                        <w:t xml:space="preserve">Site-specific risk-based </w:t>
                      </w:r>
                      <w:r>
                        <w:t xml:space="preserve">levels </w:t>
                      </w:r>
                      <w:r w:rsidRPr="0014081D">
                        <w:t>can be numerical criteria based on site</w:t>
                      </w:r>
                      <w:r>
                        <w:t>-</w:t>
                      </w:r>
                      <w:r w:rsidRPr="0014081D">
                        <w:t xml:space="preserve"> (or scenario</w:t>
                      </w:r>
                      <w:r>
                        <w:t>-</w:t>
                      </w:r>
                      <w:r w:rsidRPr="0014081D">
                        <w:t>) specific considerations. They should be informed by site</w:t>
                      </w:r>
                      <w:r>
                        <w:t>-</w:t>
                      </w:r>
                      <w:r w:rsidRPr="0014081D">
                        <w:t xml:space="preserve"> (</w:t>
                      </w:r>
                      <w:r>
                        <w:t xml:space="preserve">or </w:t>
                      </w:r>
                      <w:r w:rsidRPr="0014081D">
                        <w:t>scenario</w:t>
                      </w:r>
                      <w:r>
                        <w:t>-</w:t>
                      </w:r>
                      <w:r w:rsidRPr="0014081D">
                        <w:t>) specific risk assessment and requirements for the intended end use of the treated soil.</w:t>
                      </w:r>
                    </w:p>
                  </w:txbxContent>
                </v:textbox>
                <w10:anchorlock/>
              </v:shape>
            </w:pict>
          </mc:Fallback>
        </mc:AlternateContent>
      </w:r>
    </w:p>
    <w:p w14:paraId="28B8251F" w14:textId="262633C0" w:rsidR="000C3628" w:rsidRDefault="000C3628">
      <w:pPr>
        <w:spacing w:after="0"/>
        <w:rPr>
          <w:rFonts w:eastAsiaTheme="majorEastAsia" w:cs="Times New Roman (Headings CS)"/>
          <w:color w:val="005FB4"/>
          <w:sz w:val="26"/>
          <w:szCs w:val="26"/>
        </w:rPr>
      </w:pPr>
    </w:p>
    <w:p w14:paraId="14BB56E5" w14:textId="4A47348F" w:rsidR="00C460DA" w:rsidRDefault="00BE3C3C" w:rsidP="00EA58B5">
      <w:pPr>
        <w:pStyle w:val="Heading2numbered"/>
      </w:pPr>
      <w:bookmarkStart w:id="34" w:name="_Toc138330907"/>
      <w:r>
        <w:t>Waste management and treatment hierarchy</w:t>
      </w:r>
      <w:bookmarkEnd w:id="34"/>
    </w:p>
    <w:p w14:paraId="3F7E7FC3" w14:textId="456F46E9" w:rsidR="00DA2057" w:rsidRDefault="00DA2057" w:rsidP="00342FDF">
      <w:r>
        <w:t>The waste management hierarchy is one of the principles of environment protection in the EP Act. EPA will have regard to the principle</w:t>
      </w:r>
      <w:r w:rsidR="00B87822">
        <w:t>s</w:t>
      </w:r>
      <w:r>
        <w:t xml:space="preserve"> of the waste management hierarchy when administrating the EP Act. This includes in relation to soil contaminated by PFAS.</w:t>
      </w:r>
    </w:p>
    <w:p w14:paraId="72F83CCB" w14:textId="0FCEFA64" w:rsidR="00DA2057" w:rsidRDefault="00DA2057" w:rsidP="00342FDF">
      <w:r>
        <w:t xml:space="preserve">The PFAS NEMP </w:t>
      </w:r>
      <w:r w:rsidR="009D5A40">
        <w:t xml:space="preserve">(HEPA 2020) </w:t>
      </w:r>
      <w:r>
        <w:t xml:space="preserve">provides a preferred hierarchy of treatment options, including a preference for on-site treatment over off-site treatment. </w:t>
      </w:r>
    </w:p>
    <w:p w14:paraId="38413999" w14:textId="5C5AF4FB" w:rsidR="00DA2057" w:rsidRDefault="00DA2057" w:rsidP="00342FDF">
      <w:r>
        <w:t xml:space="preserve">The waste management and soil treatment hierarchies are detailed in </w:t>
      </w:r>
      <w:r>
        <w:fldChar w:fldCharType="begin"/>
      </w:r>
      <w:r>
        <w:instrText xml:space="preserve"> REF _Ref102040100 \h  \* MERGEFORMAT </w:instrText>
      </w:r>
      <w:r>
        <w:fldChar w:fldCharType="separate"/>
      </w:r>
      <w:r w:rsidR="00B878D9" w:rsidRPr="00EE7D1A">
        <w:rPr>
          <w:b/>
          <w:bCs/>
        </w:rPr>
        <w:t xml:space="preserve">Table </w:t>
      </w:r>
      <w:r w:rsidR="00B878D9">
        <w:rPr>
          <w:b/>
          <w:bCs/>
          <w:noProof/>
        </w:rPr>
        <w:t>5</w:t>
      </w:r>
      <w:r>
        <w:fldChar w:fldCharType="end"/>
      </w:r>
      <w:r>
        <w:t>. These hierarchies should be considered in developing soil treatment strategies.</w:t>
      </w:r>
    </w:p>
    <w:p w14:paraId="715748E5" w14:textId="7439845A" w:rsidR="00A73456" w:rsidRPr="00342FDF" w:rsidRDefault="00A73456" w:rsidP="0040584F">
      <w:pPr>
        <w:pStyle w:val="Caption"/>
        <w:keepLines/>
      </w:pPr>
      <w:bookmarkStart w:id="35" w:name="_Ref102040100"/>
      <w:bookmarkStart w:id="36" w:name="_Toc119417213"/>
      <w:r w:rsidRPr="00EE7D1A">
        <w:lastRenderedPageBreak/>
        <w:t xml:space="preserve">Table </w:t>
      </w:r>
      <w:r w:rsidR="004F7051">
        <w:fldChar w:fldCharType="begin"/>
      </w:r>
      <w:r w:rsidR="004F7051">
        <w:instrText xml:space="preserve"> SEQ Table \* ARABIC </w:instrText>
      </w:r>
      <w:r w:rsidR="004F7051">
        <w:fldChar w:fldCharType="separate"/>
      </w:r>
      <w:r w:rsidR="00806020">
        <w:rPr>
          <w:noProof/>
        </w:rPr>
        <w:t>5</w:t>
      </w:r>
      <w:r w:rsidR="004F7051">
        <w:rPr>
          <w:noProof/>
        </w:rPr>
        <w:fldChar w:fldCharType="end"/>
      </w:r>
      <w:bookmarkEnd w:id="35"/>
      <w:r w:rsidRPr="00EE7D1A">
        <w:t>. Waste management and soil treatment hierarchies</w:t>
      </w:r>
      <w:bookmarkEnd w:id="36"/>
    </w:p>
    <w:tbl>
      <w:tblPr>
        <w:tblStyle w:val="GridTable4-Accent1"/>
        <w:tblW w:w="10201" w:type="dxa"/>
        <w:tblLook w:val="06A0" w:firstRow="1" w:lastRow="0" w:firstColumn="1" w:lastColumn="0" w:noHBand="1" w:noVBand="1"/>
      </w:tblPr>
      <w:tblGrid>
        <w:gridCol w:w="2694"/>
        <w:gridCol w:w="7507"/>
      </w:tblGrid>
      <w:tr w:rsidR="00A73456" w:rsidRPr="00F42AF6" w14:paraId="24C8C30C" w14:textId="77777777" w:rsidTr="00BB4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gridSpan w:val="2"/>
          </w:tcPr>
          <w:p w14:paraId="3C946A8F" w14:textId="77777777" w:rsidR="00A73456" w:rsidRPr="0040584F" w:rsidRDefault="00A73456" w:rsidP="0040584F">
            <w:pPr>
              <w:keepNext/>
              <w:keepLines/>
              <w:jc w:val="center"/>
              <w:rPr>
                <w:b w:val="0"/>
                <w:bCs w:val="0"/>
                <w:sz w:val="18"/>
                <w:szCs w:val="18"/>
                <w:vertAlign w:val="superscript"/>
              </w:rPr>
            </w:pPr>
            <w:r w:rsidRPr="0040584F">
              <w:rPr>
                <w:sz w:val="18"/>
                <w:szCs w:val="18"/>
              </w:rPr>
              <w:t xml:space="preserve">Waste management hierarchy, order of preference </w:t>
            </w:r>
            <w:r w:rsidRPr="0040584F">
              <w:rPr>
                <w:sz w:val="18"/>
                <w:szCs w:val="18"/>
                <w:vertAlign w:val="superscript"/>
              </w:rPr>
              <w:t>1</w:t>
            </w:r>
          </w:p>
        </w:tc>
      </w:tr>
      <w:tr w:rsidR="00A73456" w:rsidRPr="00F42AF6" w14:paraId="2F69E451" w14:textId="77777777" w:rsidTr="000C3628">
        <w:tc>
          <w:tcPr>
            <w:cnfStyle w:val="001000000000" w:firstRow="0" w:lastRow="0" w:firstColumn="1" w:lastColumn="0" w:oddVBand="0" w:evenVBand="0" w:oddHBand="0" w:evenHBand="0" w:firstRowFirstColumn="0" w:firstRowLastColumn="0" w:lastRowFirstColumn="0" w:lastRowLastColumn="0"/>
            <w:tcW w:w="10201" w:type="dxa"/>
            <w:gridSpan w:val="2"/>
          </w:tcPr>
          <w:p w14:paraId="44EF67B2" w14:textId="77777777" w:rsidR="00A73456" w:rsidRPr="0040584F" w:rsidRDefault="00A73456" w:rsidP="0040584F">
            <w:pPr>
              <w:keepNext/>
              <w:keepLines/>
              <w:jc w:val="center"/>
              <w:rPr>
                <w:sz w:val="18"/>
                <w:szCs w:val="18"/>
              </w:rPr>
            </w:pPr>
            <w:r w:rsidRPr="0040584F">
              <w:rPr>
                <w:sz w:val="18"/>
                <w:szCs w:val="18"/>
              </w:rPr>
              <w:t>Avoidance</w:t>
            </w:r>
          </w:p>
        </w:tc>
      </w:tr>
      <w:tr w:rsidR="00A73456" w:rsidRPr="00F42AF6" w14:paraId="2B259B67" w14:textId="77777777" w:rsidTr="000C3628">
        <w:tc>
          <w:tcPr>
            <w:cnfStyle w:val="001000000000" w:firstRow="0" w:lastRow="0" w:firstColumn="1" w:lastColumn="0" w:oddVBand="0" w:evenVBand="0" w:oddHBand="0" w:evenHBand="0" w:firstRowFirstColumn="0" w:firstRowLastColumn="0" w:lastRowFirstColumn="0" w:lastRowLastColumn="0"/>
            <w:tcW w:w="10201" w:type="dxa"/>
            <w:gridSpan w:val="2"/>
          </w:tcPr>
          <w:p w14:paraId="0C68CA4D" w14:textId="135FA348" w:rsidR="00A73456" w:rsidRPr="0040584F" w:rsidRDefault="00A73456" w:rsidP="0040584F">
            <w:pPr>
              <w:keepNext/>
              <w:keepLines/>
              <w:jc w:val="center"/>
              <w:rPr>
                <w:sz w:val="18"/>
                <w:szCs w:val="18"/>
              </w:rPr>
            </w:pPr>
            <w:r w:rsidRPr="0040584F">
              <w:rPr>
                <w:sz w:val="18"/>
                <w:szCs w:val="18"/>
              </w:rPr>
              <w:t>Re</w:t>
            </w:r>
            <w:r w:rsidR="008F0893" w:rsidRPr="0040584F">
              <w:rPr>
                <w:sz w:val="18"/>
                <w:szCs w:val="18"/>
              </w:rPr>
              <w:t>-</w:t>
            </w:r>
            <w:r w:rsidRPr="0040584F">
              <w:rPr>
                <w:sz w:val="18"/>
                <w:szCs w:val="18"/>
              </w:rPr>
              <w:t>use</w:t>
            </w:r>
          </w:p>
        </w:tc>
      </w:tr>
      <w:tr w:rsidR="00A73456" w:rsidRPr="00F42AF6" w14:paraId="70094F12" w14:textId="77777777" w:rsidTr="000C3628">
        <w:tc>
          <w:tcPr>
            <w:cnfStyle w:val="001000000000" w:firstRow="0" w:lastRow="0" w:firstColumn="1" w:lastColumn="0" w:oddVBand="0" w:evenVBand="0" w:oddHBand="0" w:evenHBand="0" w:firstRowFirstColumn="0" w:firstRowLastColumn="0" w:lastRowFirstColumn="0" w:lastRowLastColumn="0"/>
            <w:tcW w:w="10201" w:type="dxa"/>
            <w:gridSpan w:val="2"/>
          </w:tcPr>
          <w:p w14:paraId="5CC7976E" w14:textId="77777777" w:rsidR="00A73456" w:rsidRPr="0040584F" w:rsidRDefault="00A73456" w:rsidP="0040584F">
            <w:pPr>
              <w:keepNext/>
              <w:keepLines/>
              <w:jc w:val="center"/>
              <w:rPr>
                <w:sz w:val="18"/>
                <w:szCs w:val="18"/>
              </w:rPr>
            </w:pPr>
            <w:r w:rsidRPr="0040584F">
              <w:rPr>
                <w:sz w:val="18"/>
                <w:szCs w:val="18"/>
              </w:rPr>
              <w:t>Recycling</w:t>
            </w:r>
          </w:p>
        </w:tc>
      </w:tr>
      <w:tr w:rsidR="00A73456" w:rsidRPr="00F42AF6" w14:paraId="072552D0" w14:textId="77777777" w:rsidTr="000C3628">
        <w:tc>
          <w:tcPr>
            <w:cnfStyle w:val="001000000000" w:firstRow="0" w:lastRow="0" w:firstColumn="1" w:lastColumn="0" w:oddVBand="0" w:evenVBand="0" w:oddHBand="0" w:evenHBand="0" w:firstRowFirstColumn="0" w:firstRowLastColumn="0" w:lastRowFirstColumn="0" w:lastRowLastColumn="0"/>
            <w:tcW w:w="10201" w:type="dxa"/>
            <w:gridSpan w:val="2"/>
          </w:tcPr>
          <w:p w14:paraId="302B45E6" w14:textId="77777777" w:rsidR="00A73456" w:rsidRPr="0040584F" w:rsidRDefault="00A73456" w:rsidP="0040584F">
            <w:pPr>
              <w:keepNext/>
              <w:keepLines/>
              <w:jc w:val="center"/>
              <w:rPr>
                <w:sz w:val="18"/>
                <w:szCs w:val="18"/>
              </w:rPr>
            </w:pPr>
            <w:r w:rsidRPr="0040584F">
              <w:rPr>
                <w:sz w:val="18"/>
                <w:szCs w:val="18"/>
              </w:rPr>
              <w:t>Recovery of energy</w:t>
            </w:r>
          </w:p>
        </w:tc>
      </w:tr>
      <w:tr w:rsidR="00A73456" w:rsidRPr="00F42AF6" w14:paraId="54F855EA" w14:textId="77777777" w:rsidTr="000C3628">
        <w:tc>
          <w:tcPr>
            <w:cnfStyle w:val="001000000000" w:firstRow="0" w:lastRow="0" w:firstColumn="1" w:lastColumn="0" w:oddVBand="0" w:evenVBand="0" w:oddHBand="0" w:evenHBand="0" w:firstRowFirstColumn="0" w:firstRowLastColumn="0" w:lastRowFirstColumn="0" w:lastRowLastColumn="0"/>
            <w:tcW w:w="10201" w:type="dxa"/>
            <w:gridSpan w:val="2"/>
          </w:tcPr>
          <w:p w14:paraId="3DE6A943" w14:textId="77777777" w:rsidR="00A73456" w:rsidRPr="0040584F" w:rsidRDefault="00A73456" w:rsidP="0040584F">
            <w:pPr>
              <w:keepNext/>
              <w:keepLines/>
              <w:jc w:val="center"/>
              <w:rPr>
                <w:sz w:val="18"/>
                <w:szCs w:val="18"/>
              </w:rPr>
            </w:pPr>
            <w:r w:rsidRPr="0040584F">
              <w:rPr>
                <w:sz w:val="18"/>
                <w:szCs w:val="18"/>
              </w:rPr>
              <w:t>Containment</w:t>
            </w:r>
          </w:p>
        </w:tc>
      </w:tr>
      <w:tr w:rsidR="00A73456" w:rsidRPr="00F42AF6" w14:paraId="14E14968" w14:textId="77777777" w:rsidTr="000C3628">
        <w:tc>
          <w:tcPr>
            <w:cnfStyle w:val="001000000000" w:firstRow="0" w:lastRow="0" w:firstColumn="1" w:lastColumn="0" w:oddVBand="0" w:evenVBand="0" w:oddHBand="0" w:evenHBand="0" w:firstRowFirstColumn="0" w:firstRowLastColumn="0" w:lastRowFirstColumn="0" w:lastRowLastColumn="0"/>
            <w:tcW w:w="10201" w:type="dxa"/>
            <w:gridSpan w:val="2"/>
          </w:tcPr>
          <w:p w14:paraId="5604E565" w14:textId="77777777" w:rsidR="00A73456" w:rsidRPr="0040584F" w:rsidRDefault="00A73456" w:rsidP="0040584F">
            <w:pPr>
              <w:keepNext/>
              <w:keepLines/>
              <w:jc w:val="center"/>
              <w:rPr>
                <w:sz w:val="18"/>
                <w:szCs w:val="18"/>
              </w:rPr>
            </w:pPr>
            <w:r w:rsidRPr="0040584F">
              <w:rPr>
                <w:sz w:val="18"/>
                <w:szCs w:val="18"/>
              </w:rPr>
              <w:t>Waste disposal</w:t>
            </w:r>
          </w:p>
        </w:tc>
      </w:tr>
      <w:tr w:rsidR="00A73456" w:rsidRPr="00F42AF6" w14:paraId="580893FB" w14:textId="77777777" w:rsidTr="00BB47FD">
        <w:tc>
          <w:tcPr>
            <w:cnfStyle w:val="001000000000" w:firstRow="0" w:lastRow="0" w:firstColumn="1" w:lastColumn="0" w:oddVBand="0" w:evenVBand="0" w:oddHBand="0" w:evenHBand="0" w:firstRowFirstColumn="0" w:firstRowLastColumn="0" w:lastRowFirstColumn="0" w:lastRowLastColumn="0"/>
            <w:tcW w:w="10201" w:type="dxa"/>
            <w:gridSpan w:val="2"/>
            <w:shd w:val="clear" w:color="auto" w:fill="4472C4" w:themeFill="accent1"/>
          </w:tcPr>
          <w:p w14:paraId="21C9DBF9" w14:textId="77777777" w:rsidR="00A73456" w:rsidRPr="0040584F" w:rsidRDefault="00A73456" w:rsidP="0040584F">
            <w:pPr>
              <w:keepNext/>
              <w:keepLines/>
              <w:jc w:val="center"/>
              <w:rPr>
                <w:sz w:val="18"/>
                <w:szCs w:val="18"/>
              </w:rPr>
            </w:pPr>
            <w:r w:rsidRPr="0040584F">
              <w:rPr>
                <w:color w:val="FFFFFF" w:themeColor="background1"/>
                <w:sz w:val="18"/>
                <w:szCs w:val="18"/>
              </w:rPr>
              <w:t xml:space="preserve">PFAS NEMP soil treatment hierarchy, order of preference </w:t>
            </w:r>
            <w:r w:rsidRPr="0040584F">
              <w:rPr>
                <w:color w:val="FFFFFF" w:themeColor="background1"/>
                <w:sz w:val="18"/>
                <w:szCs w:val="18"/>
                <w:vertAlign w:val="superscript"/>
              </w:rPr>
              <w:t>2</w:t>
            </w:r>
          </w:p>
        </w:tc>
      </w:tr>
      <w:tr w:rsidR="00A73456" w:rsidRPr="00F42AF6" w14:paraId="3E4C351B" w14:textId="77777777" w:rsidTr="000C3628">
        <w:tc>
          <w:tcPr>
            <w:cnfStyle w:val="001000000000" w:firstRow="0" w:lastRow="0" w:firstColumn="1" w:lastColumn="0" w:oddVBand="0" w:evenVBand="0" w:oddHBand="0" w:evenHBand="0" w:firstRowFirstColumn="0" w:firstRowLastColumn="0" w:lastRowFirstColumn="0" w:lastRowLastColumn="0"/>
            <w:tcW w:w="2694" w:type="dxa"/>
          </w:tcPr>
          <w:p w14:paraId="5C21EAAF" w14:textId="77777777" w:rsidR="00A73456" w:rsidRPr="0040584F" w:rsidRDefault="00A73456" w:rsidP="0040584F">
            <w:pPr>
              <w:pStyle w:val="ListParagraph"/>
              <w:keepNext/>
              <w:keepLines/>
              <w:numPr>
                <w:ilvl w:val="0"/>
                <w:numId w:val="13"/>
              </w:numPr>
              <w:spacing w:line="240" w:lineRule="auto"/>
              <w:rPr>
                <w:sz w:val="18"/>
                <w:szCs w:val="18"/>
              </w:rPr>
            </w:pPr>
            <w:r w:rsidRPr="0040584F">
              <w:rPr>
                <w:sz w:val="18"/>
                <w:szCs w:val="18"/>
              </w:rPr>
              <w:t>Separation, treatment and destruction</w:t>
            </w:r>
          </w:p>
        </w:tc>
        <w:tc>
          <w:tcPr>
            <w:tcW w:w="7507" w:type="dxa"/>
          </w:tcPr>
          <w:p w14:paraId="1C3527FF" w14:textId="6680517B" w:rsidR="00A73456" w:rsidRPr="0040584F" w:rsidRDefault="00A73456" w:rsidP="0040584F">
            <w:pPr>
              <w:keepNext/>
              <w:keepLines/>
              <w:cnfStyle w:val="000000000000" w:firstRow="0" w:lastRow="0" w:firstColumn="0" w:lastColumn="0" w:oddVBand="0" w:evenVBand="0" w:oddHBand="0" w:evenHBand="0" w:firstRowFirstColumn="0" w:firstRowLastColumn="0" w:lastRowFirstColumn="0" w:lastRowLastColumn="0"/>
              <w:rPr>
                <w:sz w:val="18"/>
                <w:szCs w:val="18"/>
              </w:rPr>
            </w:pPr>
            <w:r w:rsidRPr="0040584F">
              <w:rPr>
                <w:sz w:val="18"/>
                <w:szCs w:val="18"/>
              </w:rPr>
              <w:t>On-site or off-site treatment of PFAS</w:t>
            </w:r>
            <w:r w:rsidR="008F0893" w:rsidRPr="0040584F">
              <w:rPr>
                <w:sz w:val="18"/>
                <w:szCs w:val="18"/>
              </w:rPr>
              <w:t>-</w:t>
            </w:r>
            <w:r w:rsidRPr="0040584F">
              <w:rPr>
                <w:sz w:val="18"/>
                <w:szCs w:val="18"/>
              </w:rPr>
              <w:t xml:space="preserve">contaminated material soil that it is destroyed, removed, or associated risk </w:t>
            </w:r>
            <w:r w:rsidR="00B87822" w:rsidRPr="0040584F">
              <w:rPr>
                <w:sz w:val="18"/>
                <w:szCs w:val="18"/>
              </w:rPr>
              <w:t xml:space="preserve">is </w:t>
            </w:r>
            <w:r w:rsidRPr="0040584F">
              <w:rPr>
                <w:sz w:val="18"/>
                <w:szCs w:val="18"/>
              </w:rPr>
              <w:t>reduced to an acceptable level</w:t>
            </w:r>
          </w:p>
        </w:tc>
      </w:tr>
      <w:tr w:rsidR="00A73456" w:rsidRPr="00F42AF6" w14:paraId="415913C0" w14:textId="77777777" w:rsidTr="000C3628">
        <w:tc>
          <w:tcPr>
            <w:cnfStyle w:val="001000000000" w:firstRow="0" w:lastRow="0" w:firstColumn="1" w:lastColumn="0" w:oddVBand="0" w:evenVBand="0" w:oddHBand="0" w:evenHBand="0" w:firstRowFirstColumn="0" w:firstRowLastColumn="0" w:lastRowFirstColumn="0" w:lastRowLastColumn="0"/>
            <w:tcW w:w="2694" w:type="dxa"/>
          </w:tcPr>
          <w:p w14:paraId="0C9E33FD" w14:textId="77777777" w:rsidR="00A73456" w:rsidRPr="0040584F" w:rsidRDefault="00A73456" w:rsidP="0040584F">
            <w:pPr>
              <w:pStyle w:val="ListParagraph"/>
              <w:keepNext/>
              <w:keepLines/>
              <w:numPr>
                <w:ilvl w:val="0"/>
                <w:numId w:val="13"/>
              </w:numPr>
              <w:spacing w:line="240" w:lineRule="auto"/>
              <w:rPr>
                <w:sz w:val="18"/>
                <w:szCs w:val="18"/>
              </w:rPr>
            </w:pPr>
            <w:r w:rsidRPr="0040584F">
              <w:rPr>
                <w:sz w:val="18"/>
                <w:szCs w:val="18"/>
              </w:rPr>
              <w:t>On-site encapsulation</w:t>
            </w:r>
          </w:p>
        </w:tc>
        <w:tc>
          <w:tcPr>
            <w:tcW w:w="7507" w:type="dxa"/>
          </w:tcPr>
          <w:p w14:paraId="2C3D28F5" w14:textId="77777777" w:rsidR="00A73456" w:rsidRPr="0040584F" w:rsidRDefault="00A73456" w:rsidP="0040584F">
            <w:pPr>
              <w:keepNext/>
              <w:keepLines/>
              <w:cnfStyle w:val="000000000000" w:firstRow="0" w:lastRow="0" w:firstColumn="0" w:lastColumn="0" w:oddVBand="0" w:evenVBand="0" w:oddHBand="0" w:evenHBand="0" w:firstRowFirstColumn="0" w:firstRowLastColumn="0" w:lastRowFirstColumn="0" w:lastRowLastColumn="0"/>
              <w:rPr>
                <w:sz w:val="18"/>
                <w:szCs w:val="18"/>
              </w:rPr>
            </w:pPr>
            <w:r w:rsidRPr="0040584F">
              <w:rPr>
                <w:sz w:val="18"/>
                <w:szCs w:val="18"/>
              </w:rPr>
              <w:t>Encapsulated in constructed stockpiles or engineered storage and containment facilities, with or without chemical immobilisation</w:t>
            </w:r>
          </w:p>
        </w:tc>
      </w:tr>
      <w:tr w:rsidR="00A73456" w:rsidRPr="00F42AF6" w14:paraId="72162A07" w14:textId="77777777" w:rsidTr="000C3628">
        <w:tc>
          <w:tcPr>
            <w:cnfStyle w:val="001000000000" w:firstRow="0" w:lastRow="0" w:firstColumn="1" w:lastColumn="0" w:oddVBand="0" w:evenVBand="0" w:oddHBand="0" w:evenHBand="0" w:firstRowFirstColumn="0" w:firstRowLastColumn="0" w:lastRowFirstColumn="0" w:lastRowLastColumn="0"/>
            <w:tcW w:w="2694" w:type="dxa"/>
          </w:tcPr>
          <w:p w14:paraId="115770F0" w14:textId="77777777" w:rsidR="00A73456" w:rsidRPr="0040584F" w:rsidRDefault="00A73456" w:rsidP="0040584F">
            <w:pPr>
              <w:pStyle w:val="ListParagraph"/>
              <w:keepNext/>
              <w:keepLines/>
              <w:numPr>
                <w:ilvl w:val="0"/>
                <w:numId w:val="13"/>
              </w:numPr>
              <w:spacing w:line="240" w:lineRule="auto"/>
              <w:rPr>
                <w:sz w:val="18"/>
                <w:szCs w:val="18"/>
              </w:rPr>
            </w:pPr>
            <w:r w:rsidRPr="0040584F">
              <w:rPr>
                <w:sz w:val="18"/>
                <w:szCs w:val="18"/>
              </w:rPr>
              <w:t>Off-site removal to a specific landfill cell</w:t>
            </w:r>
          </w:p>
        </w:tc>
        <w:tc>
          <w:tcPr>
            <w:tcW w:w="7507" w:type="dxa"/>
          </w:tcPr>
          <w:p w14:paraId="629465E7" w14:textId="1A51BC93" w:rsidR="00A73456" w:rsidRPr="0040584F" w:rsidRDefault="00A73456" w:rsidP="0040584F">
            <w:pPr>
              <w:keepNext/>
              <w:keepLines/>
              <w:cnfStyle w:val="000000000000" w:firstRow="0" w:lastRow="0" w:firstColumn="0" w:lastColumn="0" w:oddVBand="0" w:evenVBand="0" w:oddHBand="0" w:evenHBand="0" w:firstRowFirstColumn="0" w:firstRowLastColumn="0" w:lastRowFirstColumn="0" w:lastRowLastColumn="0"/>
              <w:rPr>
                <w:sz w:val="18"/>
                <w:szCs w:val="18"/>
              </w:rPr>
            </w:pPr>
            <w:r w:rsidRPr="0040584F">
              <w:rPr>
                <w:sz w:val="18"/>
                <w:szCs w:val="18"/>
              </w:rPr>
              <w:t>Removal of PFAS</w:t>
            </w:r>
            <w:r w:rsidR="008F0893" w:rsidRPr="0040584F">
              <w:rPr>
                <w:sz w:val="18"/>
                <w:szCs w:val="18"/>
              </w:rPr>
              <w:t>-</w:t>
            </w:r>
            <w:r w:rsidRPr="0040584F">
              <w:rPr>
                <w:sz w:val="18"/>
                <w:szCs w:val="18"/>
              </w:rPr>
              <w:t>contaminated material to a specific landfill cell. This may or may not include immobilisation prior to landfill disposal</w:t>
            </w:r>
          </w:p>
        </w:tc>
      </w:tr>
    </w:tbl>
    <w:p w14:paraId="4DD1C269" w14:textId="20D81918" w:rsidR="00A73456" w:rsidRPr="00342FDF" w:rsidRDefault="00342FDF" w:rsidP="00271C12">
      <w:pPr>
        <w:pStyle w:val="Normal-Notes"/>
      </w:pPr>
      <w:r w:rsidRPr="00342FDF">
        <w:t xml:space="preserve">1. </w:t>
      </w:r>
      <w:r w:rsidR="00A73456" w:rsidRPr="00342FDF">
        <w:t>Environment Protection Act 2017, Part 2.3 Principles of environmental protection</w:t>
      </w:r>
    </w:p>
    <w:p w14:paraId="7BA6586B" w14:textId="3F5F91C4" w:rsidR="00C460DA" w:rsidRPr="00342FDF" w:rsidRDefault="00342FDF" w:rsidP="00271C12">
      <w:pPr>
        <w:pStyle w:val="Normal-Notes"/>
      </w:pPr>
      <w:r w:rsidRPr="00342FDF">
        <w:t xml:space="preserve">2. </w:t>
      </w:r>
      <w:r w:rsidR="00A73456" w:rsidRPr="00342FDF">
        <w:t>PFAS NEMP</w:t>
      </w:r>
      <w:r w:rsidR="009D5A40" w:rsidRPr="00342FDF">
        <w:t xml:space="preserve"> (HEPA 2020)</w:t>
      </w:r>
    </w:p>
    <w:p w14:paraId="78EA6AF8" w14:textId="77777777" w:rsidR="00342FDF" w:rsidRPr="00342FDF" w:rsidRDefault="00342FDF" w:rsidP="00342FDF"/>
    <w:p w14:paraId="45AF747F" w14:textId="442F4A94" w:rsidR="00320C98" w:rsidRPr="00C80E82" w:rsidRDefault="00320C98" w:rsidP="00320C98">
      <w:r>
        <w:t xml:space="preserve">Documented plans for treatment approaches, such as </w:t>
      </w:r>
      <w:r w:rsidR="00B87822">
        <w:t>with</w:t>
      </w:r>
      <w:r>
        <w:t>in a remediation action plan or</w:t>
      </w:r>
      <w:r w:rsidR="005D2D70">
        <w:t xml:space="preserve"> any application to the</w:t>
      </w:r>
      <w:r w:rsidR="00EC02CD">
        <w:t xml:space="preserve"> EPA </w:t>
      </w:r>
      <w:r w:rsidR="005D2D70">
        <w:t>for a Permission for the treatment of soil containing PFAS or related activity</w:t>
      </w:r>
      <w:r w:rsidR="008472EA">
        <w:t xml:space="preserve"> (if required)</w:t>
      </w:r>
      <w:r>
        <w:t>, should detail</w:t>
      </w:r>
      <w:r>
        <w:rPr>
          <w:lang w:val="en-US" w:eastAsia="ja-JP"/>
        </w:rPr>
        <w:t xml:space="preserve"> the various options considered in determining the preferred treatment approach being proposed. This should include a summary of</w:t>
      </w:r>
      <w:r w:rsidR="00B87822">
        <w:rPr>
          <w:lang w:val="en-US" w:eastAsia="ja-JP"/>
        </w:rPr>
        <w:t xml:space="preserve"> the following</w:t>
      </w:r>
      <w:r>
        <w:rPr>
          <w:lang w:val="en-US" w:eastAsia="ja-JP"/>
        </w:rPr>
        <w:t>:</w:t>
      </w:r>
    </w:p>
    <w:p w14:paraId="77150466" w14:textId="65543D64" w:rsidR="00320C98" w:rsidRPr="00342FDF" w:rsidRDefault="00320C98" w:rsidP="00342FDF">
      <w:pPr>
        <w:pStyle w:val="ListParagraph"/>
      </w:pPr>
      <w:r w:rsidRPr="00342FDF">
        <w:t>Consideration of the principles of environment protection in the EP Act</w:t>
      </w:r>
      <w:r w:rsidR="00342FDF">
        <w:t>.</w:t>
      </w:r>
    </w:p>
    <w:p w14:paraId="7C56BC34" w14:textId="0D463BA7" w:rsidR="00320C98" w:rsidRPr="00342FDF" w:rsidRDefault="00320C98" w:rsidP="00342FDF">
      <w:pPr>
        <w:pStyle w:val="ListParagraph"/>
      </w:pPr>
      <w:r w:rsidRPr="00342FDF">
        <w:t xml:space="preserve">Consideration of PFAS waste management and treatment hierarchy (Refer to </w:t>
      </w:r>
      <w:r w:rsidRPr="00342FDF">
        <w:fldChar w:fldCharType="begin"/>
      </w:r>
      <w:r w:rsidRPr="00342FDF">
        <w:instrText xml:space="preserve"> REF _Ref102040100 \h  \* MERGEFORMAT </w:instrText>
      </w:r>
      <w:r w:rsidRPr="00342FDF">
        <w:fldChar w:fldCharType="separate"/>
      </w:r>
      <w:r w:rsidR="00B878D9" w:rsidRPr="00342FDF">
        <w:t>Table 5</w:t>
      </w:r>
      <w:r w:rsidRPr="00342FDF">
        <w:fldChar w:fldCharType="end"/>
      </w:r>
      <w:r w:rsidRPr="00342FDF">
        <w:t>)</w:t>
      </w:r>
    </w:p>
    <w:p w14:paraId="267F2089" w14:textId="39C36403" w:rsidR="00320C98" w:rsidRPr="00342FDF" w:rsidRDefault="00320C98" w:rsidP="00342FDF">
      <w:pPr>
        <w:pStyle w:val="ListParagraph"/>
      </w:pPr>
      <w:r w:rsidRPr="00342FDF">
        <w:t>Treatment options analysis</w:t>
      </w:r>
      <w:r w:rsidR="00B87822" w:rsidRPr="00342FDF">
        <w:t>.</w:t>
      </w:r>
      <w:r w:rsidRPr="00342FDF">
        <w:t xml:space="preserve"> (Refer to Section</w:t>
      </w:r>
      <w:r w:rsidR="00AE2A1E" w:rsidRPr="00342FDF">
        <w:t xml:space="preserve"> 4.6</w:t>
      </w:r>
      <w:r w:rsidRPr="00342FDF">
        <w:t>)</w:t>
      </w:r>
    </w:p>
    <w:p w14:paraId="760FF52B" w14:textId="55F882EB" w:rsidR="00320C98" w:rsidRPr="00342FDF" w:rsidRDefault="00320C98" w:rsidP="00342FDF">
      <w:pPr>
        <w:pStyle w:val="ListParagraph"/>
      </w:pPr>
      <w:r w:rsidRPr="00342FDF">
        <w:t>Overall rationale and decision making to support the preferred treatment option</w:t>
      </w:r>
      <w:r w:rsidR="00342FDF">
        <w:t>.</w:t>
      </w:r>
    </w:p>
    <w:p w14:paraId="5D3D64CF" w14:textId="291BB4A0" w:rsidR="00320C98" w:rsidRDefault="00320C98" w:rsidP="00342FDF">
      <w:pPr>
        <w:rPr>
          <w:lang w:val="en-US" w:eastAsia="ja-JP"/>
        </w:rPr>
      </w:pPr>
      <w:r>
        <w:rPr>
          <w:lang w:val="en-US" w:eastAsia="ja-JP"/>
        </w:rPr>
        <w:t>Information should be provided to explain how the principles of environment protection have been considered across the whole treatment approach.</w:t>
      </w:r>
    </w:p>
    <w:p w14:paraId="2A32E516" w14:textId="34369EBD" w:rsidR="00320C98" w:rsidRDefault="00320C98" w:rsidP="00EA58B5">
      <w:pPr>
        <w:pStyle w:val="Heading2numbered"/>
      </w:pPr>
      <w:bookmarkStart w:id="37" w:name="_Toc138330908"/>
      <w:r>
        <w:t>Key principles and technical factors for treatment and management</w:t>
      </w:r>
      <w:bookmarkEnd w:id="37"/>
    </w:p>
    <w:p w14:paraId="1EF2814F" w14:textId="56E20B1D" w:rsidR="00254717" w:rsidRDefault="00254717" w:rsidP="00254717">
      <w:pPr>
        <w:spacing w:before="120"/>
      </w:pPr>
      <w:r>
        <w:t>PFAS ha</w:t>
      </w:r>
      <w:r w:rsidR="00805E71">
        <w:t>ve</w:t>
      </w:r>
      <w:r>
        <w:t xml:space="preserve"> unique properties, which presents challenges for soil treatment (</w:t>
      </w:r>
      <w:r w:rsidR="009D5A40">
        <w:t>HEPA 2020</w:t>
      </w:r>
      <w:r>
        <w:t>; ITRC 2022</w:t>
      </w:r>
      <w:r w:rsidR="00EA59E9">
        <w:t>; CL</w:t>
      </w:r>
      <w:r w:rsidR="00F16433">
        <w:t>:AIRE 20</w:t>
      </w:r>
      <w:r w:rsidR="0070656F">
        <w:t>19</w:t>
      </w:r>
      <w:r>
        <w:t>) due to</w:t>
      </w:r>
      <w:r w:rsidR="00EC02CD">
        <w:t xml:space="preserve"> the</w:t>
      </w:r>
      <w:r>
        <w:t>:</w:t>
      </w:r>
    </w:p>
    <w:p w14:paraId="58577629" w14:textId="7B5A535A" w:rsidR="00254717" w:rsidRPr="006F4E4C" w:rsidRDefault="00254717" w:rsidP="006F4E4C">
      <w:pPr>
        <w:pStyle w:val="ListParagraph"/>
      </w:pPr>
      <w:r w:rsidRPr="006F4E4C">
        <w:t>relatively high resistance of</w:t>
      </w:r>
      <w:r w:rsidR="004D09C1" w:rsidRPr="006F4E4C">
        <w:t xml:space="preserve"> some</w:t>
      </w:r>
      <w:r w:rsidRPr="006F4E4C">
        <w:t xml:space="preserve"> PFAS to physical, chemical and biological processes</w:t>
      </w:r>
      <w:r w:rsidR="004D09C1" w:rsidRPr="006F4E4C">
        <w:t xml:space="preserve"> (such as PFOS, PFOA, PFHxS)</w:t>
      </w:r>
    </w:p>
    <w:p w14:paraId="2E5CE128" w14:textId="5E9EDF29" w:rsidR="00254717" w:rsidRPr="006F4E4C" w:rsidRDefault="00254717" w:rsidP="006F4E4C">
      <w:pPr>
        <w:pStyle w:val="ListParagraph"/>
      </w:pPr>
      <w:r w:rsidRPr="006F4E4C">
        <w:t xml:space="preserve">solubility and mobility of </w:t>
      </w:r>
      <w:r w:rsidR="009C5B16" w:rsidRPr="006F4E4C">
        <w:t xml:space="preserve">some </w:t>
      </w:r>
      <w:r w:rsidRPr="006F4E4C">
        <w:t>PFAS in the environment</w:t>
      </w:r>
      <w:r w:rsidR="009C5B16" w:rsidRPr="006F4E4C">
        <w:t xml:space="preserve"> (such as PFOS, PFOA, PFHxS</w:t>
      </w:r>
      <w:r w:rsidR="000A67EE" w:rsidRPr="006F4E4C">
        <w:t>)</w:t>
      </w:r>
    </w:p>
    <w:p w14:paraId="3C368257" w14:textId="2F274CB4" w:rsidR="00254717" w:rsidRPr="006F4E4C" w:rsidRDefault="00513535" w:rsidP="006F4E4C">
      <w:pPr>
        <w:pStyle w:val="ListParagraph"/>
      </w:pPr>
      <w:r w:rsidRPr="006F4E4C">
        <w:t xml:space="preserve">potential </w:t>
      </w:r>
      <w:r w:rsidR="00254717" w:rsidRPr="006F4E4C">
        <w:t>for production of other PFAS during the treatment process</w:t>
      </w:r>
      <w:r w:rsidR="00005CB5" w:rsidRPr="006F4E4C">
        <w:t xml:space="preserve"> </w:t>
      </w:r>
      <w:r w:rsidR="000E2B3B" w:rsidRPr="006F4E4C">
        <w:t>(such</w:t>
      </w:r>
      <w:r w:rsidR="00ED5459" w:rsidRPr="006F4E4C">
        <w:t xml:space="preserve"> as</w:t>
      </w:r>
      <w:r w:rsidR="000E2B3B" w:rsidRPr="006F4E4C">
        <w:t xml:space="preserve"> </w:t>
      </w:r>
      <w:r w:rsidR="001D3900" w:rsidRPr="006F4E4C">
        <w:t xml:space="preserve">the transformation of </w:t>
      </w:r>
      <w:r w:rsidR="00835517" w:rsidRPr="006F4E4C">
        <w:t xml:space="preserve">precursors) </w:t>
      </w:r>
    </w:p>
    <w:p w14:paraId="12331009" w14:textId="3D25BF3D" w:rsidR="00254717" w:rsidRPr="006F4E4C" w:rsidRDefault="00513535" w:rsidP="006F4E4C">
      <w:pPr>
        <w:pStyle w:val="ListParagraph"/>
      </w:pPr>
      <w:r w:rsidRPr="006F4E4C">
        <w:t xml:space="preserve">potential </w:t>
      </w:r>
      <w:r w:rsidR="00F06CB2" w:rsidRPr="006F4E4C">
        <w:t>g</w:t>
      </w:r>
      <w:r w:rsidR="00254717" w:rsidRPr="006F4E4C">
        <w:t>eneration of additional contaminated by-products</w:t>
      </w:r>
      <w:r w:rsidR="00F06CB2" w:rsidRPr="006F4E4C">
        <w:t xml:space="preserve"> (such as </w:t>
      </w:r>
      <w:r w:rsidR="00DF497C" w:rsidRPr="006F4E4C">
        <w:t>hydrogen fluoride</w:t>
      </w:r>
      <w:r w:rsidR="00D63E12">
        <w:t>, HF</w:t>
      </w:r>
      <w:r w:rsidR="00DF497C" w:rsidRPr="006F4E4C">
        <w:t>)</w:t>
      </w:r>
      <w:r w:rsidRPr="006F4E4C">
        <w:t>.</w:t>
      </w:r>
    </w:p>
    <w:p w14:paraId="4BFAE73C" w14:textId="2660B3A8" w:rsidR="00254717" w:rsidRDefault="00254717" w:rsidP="006F4E4C">
      <w:r>
        <w:t xml:space="preserve">The PFAS NEMP </w:t>
      </w:r>
      <w:r w:rsidR="009D5A40">
        <w:t xml:space="preserve">(HEPA 2020) </w:t>
      </w:r>
      <w:r>
        <w:t xml:space="preserve">outlines the key </w:t>
      </w:r>
      <w:r w:rsidR="00D241B4">
        <w:t xml:space="preserve">aspects </w:t>
      </w:r>
      <w:r>
        <w:t xml:space="preserve">that should be considered when selecting PFAS remediation and management options. </w:t>
      </w:r>
    </w:p>
    <w:p w14:paraId="7385CAF3" w14:textId="273AF570" w:rsidR="00254717" w:rsidRDefault="00254717" w:rsidP="006F4E4C">
      <w:r>
        <w:lastRenderedPageBreak/>
        <w:t xml:space="preserve">These </w:t>
      </w:r>
      <w:r w:rsidR="005B60E2">
        <w:t xml:space="preserve">aspects </w:t>
      </w:r>
      <w:r>
        <w:t xml:space="preserve">are summarised in </w:t>
      </w:r>
      <w:r>
        <w:fldChar w:fldCharType="begin"/>
      </w:r>
      <w:r>
        <w:instrText xml:space="preserve"> REF _Ref102037665 \h  \* MERGEFORMAT </w:instrText>
      </w:r>
      <w:r>
        <w:fldChar w:fldCharType="separate"/>
      </w:r>
      <w:r w:rsidR="00B878D9" w:rsidRPr="00EE7D1A">
        <w:rPr>
          <w:b/>
          <w:bCs/>
        </w:rPr>
        <w:t xml:space="preserve">Table </w:t>
      </w:r>
      <w:r w:rsidR="00B878D9">
        <w:rPr>
          <w:b/>
          <w:bCs/>
          <w:noProof/>
        </w:rPr>
        <w:t>6</w:t>
      </w:r>
      <w:r>
        <w:fldChar w:fldCharType="end"/>
      </w:r>
      <w:r>
        <w:t xml:space="preserve"> and should be considered when setting treatment objectives/targets, undertaking treatment options assessments, and developing the overall treatment strategy.</w:t>
      </w:r>
    </w:p>
    <w:p w14:paraId="0526C448" w14:textId="6C63BC90" w:rsidR="00032673" w:rsidRPr="00EE7D1A" w:rsidRDefault="00032673" w:rsidP="005C7DC3">
      <w:pPr>
        <w:pStyle w:val="Caption"/>
        <w:rPr>
          <w:vertAlign w:val="superscript"/>
        </w:rPr>
      </w:pPr>
      <w:bookmarkStart w:id="38" w:name="_Ref102037665"/>
      <w:bookmarkStart w:id="39" w:name="_Toc119417214"/>
      <w:r w:rsidRPr="00EE7D1A">
        <w:t xml:space="preserve">Table </w:t>
      </w:r>
      <w:r w:rsidR="004F7051">
        <w:fldChar w:fldCharType="begin"/>
      </w:r>
      <w:r w:rsidR="004F7051">
        <w:instrText xml:space="preserve"> SEQ Table \* ARABIC </w:instrText>
      </w:r>
      <w:r w:rsidR="004F7051">
        <w:fldChar w:fldCharType="separate"/>
      </w:r>
      <w:r w:rsidR="00806020">
        <w:rPr>
          <w:noProof/>
        </w:rPr>
        <w:t>6</w:t>
      </w:r>
      <w:r w:rsidR="004F7051">
        <w:rPr>
          <w:noProof/>
        </w:rPr>
        <w:fldChar w:fldCharType="end"/>
      </w:r>
      <w:bookmarkEnd w:id="38"/>
      <w:r w:rsidRPr="00EE7D1A">
        <w:t xml:space="preserve">. Key </w:t>
      </w:r>
      <w:r w:rsidR="003861A2">
        <w:t xml:space="preserve">aspects </w:t>
      </w:r>
      <w:r w:rsidRPr="00EE7D1A">
        <w:t xml:space="preserve">for considering PFAS soil remediation and management </w:t>
      </w:r>
      <w:r w:rsidRPr="006F4E4C">
        <w:t>options</w:t>
      </w:r>
      <w:r w:rsidRPr="00EE7D1A">
        <w:t xml:space="preserve"> </w:t>
      </w:r>
      <w:r w:rsidRPr="00EE7D1A">
        <w:rPr>
          <w:vertAlign w:val="superscript"/>
        </w:rPr>
        <w:t>1</w:t>
      </w:r>
      <w:bookmarkEnd w:id="39"/>
    </w:p>
    <w:tbl>
      <w:tblPr>
        <w:tblStyle w:val="GridTable4-Accent1"/>
        <w:tblW w:w="9918" w:type="dxa"/>
        <w:tblLook w:val="06A0" w:firstRow="1" w:lastRow="0" w:firstColumn="1" w:lastColumn="0" w:noHBand="1" w:noVBand="1"/>
      </w:tblPr>
      <w:tblGrid>
        <w:gridCol w:w="3256"/>
        <w:gridCol w:w="6662"/>
      </w:tblGrid>
      <w:tr w:rsidR="00032673" w:rsidRPr="006531B7" w14:paraId="7CB5272E" w14:textId="77777777" w:rsidTr="00D027F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3B44BB26" w14:textId="77777777" w:rsidR="00032673" w:rsidRPr="0040584F" w:rsidRDefault="00032673" w:rsidP="008D1578">
            <w:pPr>
              <w:rPr>
                <w:sz w:val="18"/>
                <w:szCs w:val="18"/>
              </w:rPr>
            </w:pPr>
            <w:r w:rsidRPr="0040584F">
              <w:rPr>
                <w:sz w:val="18"/>
                <w:szCs w:val="18"/>
              </w:rPr>
              <w:t>Aspect</w:t>
            </w:r>
          </w:p>
        </w:tc>
        <w:tc>
          <w:tcPr>
            <w:tcW w:w="0" w:type="dxa"/>
          </w:tcPr>
          <w:p w14:paraId="56CC7519" w14:textId="77777777" w:rsidR="00032673" w:rsidRPr="0040584F" w:rsidRDefault="00032673" w:rsidP="008D1578">
            <w:pPr>
              <w:cnfStyle w:val="100000000000" w:firstRow="1" w:lastRow="0" w:firstColumn="0" w:lastColumn="0" w:oddVBand="0" w:evenVBand="0" w:oddHBand="0" w:evenHBand="0" w:firstRowFirstColumn="0" w:firstRowLastColumn="0" w:lastRowFirstColumn="0" w:lastRowLastColumn="0"/>
              <w:rPr>
                <w:sz w:val="18"/>
                <w:szCs w:val="18"/>
              </w:rPr>
            </w:pPr>
            <w:r w:rsidRPr="0040584F">
              <w:rPr>
                <w:sz w:val="18"/>
                <w:szCs w:val="18"/>
              </w:rPr>
              <w:t>Description</w:t>
            </w:r>
          </w:p>
        </w:tc>
      </w:tr>
      <w:tr w:rsidR="00032673" w:rsidRPr="006531B7" w14:paraId="774170F7" w14:textId="77777777" w:rsidTr="006531B7">
        <w:tc>
          <w:tcPr>
            <w:cnfStyle w:val="001000000000" w:firstRow="0" w:lastRow="0" w:firstColumn="1" w:lastColumn="0" w:oddVBand="0" w:evenVBand="0" w:oddHBand="0" w:evenHBand="0" w:firstRowFirstColumn="0" w:firstRowLastColumn="0" w:lastRowFirstColumn="0" w:lastRowLastColumn="0"/>
            <w:tcW w:w="3256" w:type="dxa"/>
          </w:tcPr>
          <w:p w14:paraId="4CAD0D84" w14:textId="77777777" w:rsidR="00032673" w:rsidRPr="0040584F" w:rsidRDefault="00032673" w:rsidP="009C0672">
            <w:pPr>
              <w:rPr>
                <w:sz w:val="18"/>
                <w:szCs w:val="18"/>
              </w:rPr>
            </w:pPr>
            <w:r w:rsidRPr="0040584F">
              <w:rPr>
                <w:sz w:val="18"/>
                <w:szCs w:val="18"/>
              </w:rPr>
              <w:t>Proportionate to risk</w:t>
            </w:r>
          </w:p>
        </w:tc>
        <w:tc>
          <w:tcPr>
            <w:tcW w:w="6662" w:type="dxa"/>
          </w:tcPr>
          <w:p w14:paraId="25EC59E5" w14:textId="3888B543" w:rsidR="00032673" w:rsidRPr="0040584F" w:rsidRDefault="00032673" w:rsidP="009C0672">
            <w:pPr>
              <w:cnfStyle w:val="000000000000" w:firstRow="0" w:lastRow="0" w:firstColumn="0" w:lastColumn="0" w:oddVBand="0" w:evenVBand="0" w:oddHBand="0" w:evenHBand="0" w:firstRowFirstColumn="0" w:firstRowLastColumn="0" w:lastRowFirstColumn="0" w:lastRowLastColumn="0"/>
              <w:rPr>
                <w:sz w:val="18"/>
                <w:szCs w:val="18"/>
              </w:rPr>
            </w:pPr>
            <w:r w:rsidRPr="0040584F">
              <w:rPr>
                <w:sz w:val="18"/>
                <w:szCs w:val="18"/>
              </w:rPr>
              <w:t>Selection of an option should be proportionate to the risks being managed</w:t>
            </w:r>
            <w:r w:rsidR="006A31D0" w:rsidRPr="0040584F">
              <w:rPr>
                <w:sz w:val="18"/>
                <w:szCs w:val="18"/>
              </w:rPr>
              <w:t>.</w:t>
            </w:r>
          </w:p>
        </w:tc>
      </w:tr>
      <w:tr w:rsidR="00032673" w:rsidRPr="006531B7" w14:paraId="262AE2DF" w14:textId="77777777" w:rsidTr="006531B7">
        <w:tc>
          <w:tcPr>
            <w:cnfStyle w:val="001000000000" w:firstRow="0" w:lastRow="0" w:firstColumn="1" w:lastColumn="0" w:oddVBand="0" w:evenVBand="0" w:oddHBand="0" w:evenHBand="0" w:firstRowFirstColumn="0" w:firstRowLastColumn="0" w:lastRowFirstColumn="0" w:lastRowLastColumn="0"/>
            <w:tcW w:w="3256" w:type="dxa"/>
          </w:tcPr>
          <w:p w14:paraId="2497BE93" w14:textId="54D5BF81" w:rsidR="00032673" w:rsidRPr="0040584F" w:rsidRDefault="00032673" w:rsidP="009C0672">
            <w:pPr>
              <w:rPr>
                <w:sz w:val="18"/>
                <w:szCs w:val="18"/>
              </w:rPr>
            </w:pPr>
            <w:r w:rsidRPr="0040584F">
              <w:rPr>
                <w:sz w:val="18"/>
                <w:szCs w:val="18"/>
              </w:rPr>
              <w:t>Sustainability of option</w:t>
            </w:r>
            <w:r w:rsidR="00C274D8" w:rsidRPr="0040584F">
              <w:rPr>
                <w:sz w:val="18"/>
                <w:szCs w:val="18"/>
              </w:rPr>
              <w:t xml:space="preserve"> (costs and benefits)</w:t>
            </w:r>
          </w:p>
        </w:tc>
        <w:tc>
          <w:tcPr>
            <w:tcW w:w="6662" w:type="dxa"/>
          </w:tcPr>
          <w:p w14:paraId="2C721C2F" w14:textId="63175BA0" w:rsidR="00032673" w:rsidRPr="0040584F" w:rsidRDefault="00032673" w:rsidP="009C0672">
            <w:pPr>
              <w:cnfStyle w:val="000000000000" w:firstRow="0" w:lastRow="0" w:firstColumn="0" w:lastColumn="0" w:oddVBand="0" w:evenVBand="0" w:oddHBand="0" w:evenHBand="0" w:firstRowFirstColumn="0" w:firstRowLastColumn="0" w:lastRowFirstColumn="0" w:lastRowLastColumn="0"/>
              <w:rPr>
                <w:sz w:val="18"/>
                <w:szCs w:val="18"/>
              </w:rPr>
            </w:pPr>
            <w:r w:rsidRPr="0040584F">
              <w:rPr>
                <w:sz w:val="18"/>
                <w:szCs w:val="18"/>
              </w:rPr>
              <w:t xml:space="preserve">When deciding which option to choose, the sustainability (environmental, economic and social) </w:t>
            </w:r>
            <w:r w:rsidR="006A31D0" w:rsidRPr="0040584F">
              <w:rPr>
                <w:sz w:val="18"/>
                <w:szCs w:val="18"/>
              </w:rPr>
              <w:t xml:space="preserve">of </w:t>
            </w:r>
            <w:r w:rsidRPr="0040584F">
              <w:rPr>
                <w:sz w:val="18"/>
                <w:szCs w:val="18"/>
              </w:rPr>
              <w:t>each option should be considered in term of achieving an appropriate balance between benefits and effects</w:t>
            </w:r>
            <w:r w:rsidR="00440D15" w:rsidRPr="0040584F">
              <w:rPr>
                <w:sz w:val="18"/>
                <w:szCs w:val="18"/>
              </w:rPr>
              <w:t>.</w:t>
            </w:r>
          </w:p>
          <w:p w14:paraId="6C76D734" w14:textId="70811929" w:rsidR="00440D15" w:rsidRPr="0040584F" w:rsidRDefault="00A4141A" w:rsidP="009C0672">
            <w:pPr>
              <w:cnfStyle w:val="000000000000" w:firstRow="0" w:lastRow="0" w:firstColumn="0" w:lastColumn="0" w:oddVBand="0" w:evenVBand="0" w:oddHBand="0" w:evenHBand="0" w:firstRowFirstColumn="0" w:firstRowLastColumn="0" w:lastRowFirstColumn="0" w:lastRowLastColumn="0"/>
              <w:rPr>
                <w:sz w:val="18"/>
                <w:szCs w:val="18"/>
              </w:rPr>
            </w:pPr>
            <w:r w:rsidRPr="0040584F">
              <w:rPr>
                <w:sz w:val="18"/>
                <w:szCs w:val="18"/>
              </w:rPr>
              <w:t xml:space="preserve">A cost-benefit analysis </w:t>
            </w:r>
            <w:r w:rsidR="0009353D" w:rsidRPr="0040584F">
              <w:rPr>
                <w:sz w:val="18"/>
                <w:szCs w:val="18"/>
              </w:rPr>
              <w:t>may be undertaken to inform the options assessments.</w:t>
            </w:r>
          </w:p>
        </w:tc>
      </w:tr>
      <w:tr w:rsidR="00A43848" w:rsidRPr="006531B7" w14:paraId="45118688" w14:textId="77777777" w:rsidTr="006531B7">
        <w:tc>
          <w:tcPr>
            <w:cnfStyle w:val="001000000000" w:firstRow="0" w:lastRow="0" w:firstColumn="1" w:lastColumn="0" w:oddVBand="0" w:evenVBand="0" w:oddHBand="0" w:evenHBand="0" w:firstRowFirstColumn="0" w:firstRowLastColumn="0" w:lastRowFirstColumn="0" w:lastRowLastColumn="0"/>
            <w:tcW w:w="3256" w:type="dxa"/>
          </w:tcPr>
          <w:p w14:paraId="2B08C509" w14:textId="030355E5" w:rsidR="00A43848" w:rsidRPr="0040584F" w:rsidRDefault="00055279" w:rsidP="009C0672">
            <w:pPr>
              <w:rPr>
                <w:sz w:val="18"/>
                <w:szCs w:val="18"/>
              </w:rPr>
            </w:pPr>
            <w:r w:rsidRPr="0040584F">
              <w:rPr>
                <w:sz w:val="18"/>
                <w:szCs w:val="18"/>
              </w:rPr>
              <w:t>Suitability and practicality of options</w:t>
            </w:r>
          </w:p>
        </w:tc>
        <w:tc>
          <w:tcPr>
            <w:tcW w:w="6662" w:type="dxa"/>
          </w:tcPr>
          <w:p w14:paraId="43C96225" w14:textId="69C6F671" w:rsidR="00A43848" w:rsidRPr="0040584F" w:rsidRDefault="004B1949" w:rsidP="009C0672">
            <w:pPr>
              <w:cnfStyle w:val="000000000000" w:firstRow="0" w:lastRow="0" w:firstColumn="0" w:lastColumn="0" w:oddVBand="0" w:evenVBand="0" w:oddHBand="0" w:evenHBand="0" w:firstRowFirstColumn="0" w:firstRowLastColumn="0" w:lastRowFirstColumn="0" w:lastRowLastColumn="0"/>
              <w:rPr>
                <w:sz w:val="18"/>
                <w:szCs w:val="18"/>
              </w:rPr>
            </w:pPr>
            <w:r w:rsidRPr="0040584F">
              <w:rPr>
                <w:sz w:val="18"/>
                <w:szCs w:val="18"/>
              </w:rPr>
              <w:t xml:space="preserve">The suitability and practicality of implementing </w:t>
            </w:r>
            <w:r w:rsidR="00F87806" w:rsidRPr="0040584F">
              <w:rPr>
                <w:sz w:val="18"/>
                <w:szCs w:val="18"/>
              </w:rPr>
              <w:t>treatment</w:t>
            </w:r>
            <w:r w:rsidR="00507EF6" w:rsidRPr="0040584F">
              <w:rPr>
                <w:sz w:val="18"/>
                <w:szCs w:val="18"/>
              </w:rPr>
              <w:t>/</w:t>
            </w:r>
            <w:r w:rsidR="00F87806" w:rsidRPr="0040584F">
              <w:rPr>
                <w:sz w:val="18"/>
                <w:szCs w:val="18"/>
              </w:rPr>
              <w:t>remediation options should be considered</w:t>
            </w:r>
            <w:r w:rsidR="001F45B2" w:rsidRPr="0040584F">
              <w:rPr>
                <w:sz w:val="18"/>
                <w:szCs w:val="18"/>
              </w:rPr>
              <w:t>, such as:</w:t>
            </w:r>
          </w:p>
          <w:p w14:paraId="02DD72DB" w14:textId="5556F44B" w:rsidR="001F45B2" w:rsidRPr="0040584F" w:rsidRDefault="00507EF6" w:rsidP="009C0672">
            <w:pPr>
              <w:pStyle w:val="ListParagraph"/>
              <w:cnfStyle w:val="000000000000" w:firstRow="0" w:lastRow="0" w:firstColumn="0" w:lastColumn="0" w:oddVBand="0" w:evenVBand="0" w:oddHBand="0" w:evenHBand="0" w:firstRowFirstColumn="0" w:firstRowLastColumn="0" w:lastRowFirstColumn="0" w:lastRowLastColumn="0"/>
              <w:rPr>
                <w:sz w:val="18"/>
                <w:szCs w:val="18"/>
              </w:rPr>
            </w:pPr>
            <w:r w:rsidRPr="0040584F">
              <w:rPr>
                <w:sz w:val="18"/>
                <w:szCs w:val="18"/>
              </w:rPr>
              <w:t xml:space="preserve">management </w:t>
            </w:r>
            <w:r w:rsidR="001F45B2" w:rsidRPr="0040584F">
              <w:rPr>
                <w:sz w:val="18"/>
                <w:szCs w:val="18"/>
              </w:rPr>
              <w:t xml:space="preserve">of waste </w:t>
            </w:r>
            <w:r w:rsidR="00027400" w:rsidRPr="0040584F">
              <w:rPr>
                <w:sz w:val="18"/>
                <w:szCs w:val="18"/>
              </w:rPr>
              <w:t>materials</w:t>
            </w:r>
            <w:r w:rsidRPr="0040584F">
              <w:rPr>
                <w:sz w:val="18"/>
                <w:szCs w:val="18"/>
              </w:rPr>
              <w:t>/</w:t>
            </w:r>
            <w:r w:rsidR="00027400" w:rsidRPr="0040584F">
              <w:rPr>
                <w:sz w:val="18"/>
                <w:szCs w:val="18"/>
              </w:rPr>
              <w:t>streams</w:t>
            </w:r>
          </w:p>
          <w:p w14:paraId="6FDFB54D" w14:textId="03E6D3AA" w:rsidR="00027400" w:rsidRPr="0040584F" w:rsidRDefault="00507EF6" w:rsidP="009C0672">
            <w:pPr>
              <w:pStyle w:val="ListParagraph"/>
              <w:cnfStyle w:val="000000000000" w:firstRow="0" w:lastRow="0" w:firstColumn="0" w:lastColumn="0" w:oddVBand="0" w:evenVBand="0" w:oddHBand="0" w:evenHBand="0" w:firstRowFirstColumn="0" w:firstRowLastColumn="0" w:lastRowFirstColumn="0" w:lastRowLastColumn="0"/>
              <w:rPr>
                <w:sz w:val="18"/>
                <w:szCs w:val="18"/>
              </w:rPr>
            </w:pPr>
            <w:r w:rsidRPr="0040584F">
              <w:rPr>
                <w:sz w:val="18"/>
                <w:szCs w:val="18"/>
              </w:rPr>
              <w:t xml:space="preserve">availability </w:t>
            </w:r>
            <w:r w:rsidR="00027400" w:rsidRPr="0040584F">
              <w:rPr>
                <w:sz w:val="18"/>
                <w:szCs w:val="18"/>
              </w:rPr>
              <w:t xml:space="preserve">of </w:t>
            </w:r>
            <w:r w:rsidR="000A31BC" w:rsidRPr="0040584F">
              <w:rPr>
                <w:sz w:val="18"/>
                <w:szCs w:val="18"/>
              </w:rPr>
              <w:t xml:space="preserve">space, </w:t>
            </w:r>
            <w:r w:rsidR="00027400" w:rsidRPr="0040584F">
              <w:rPr>
                <w:sz w:val="18"/>
                <w:szCs w:val="18"/>
              </w:rPr>
              <w:t>services and resources at the treatment site</w:t>
            </w:r>
          </w:p>
          <w:p w14:paraId="0A7BA910" w14:textId="4952E23F" w:rsidR="00027400" w:rsidRPr="0040584F" w:rsidRDefault="00507EF6" w:rsidP="009C0672">
            <w:pPr>
              <w:pStyle w:val="ListParagraph"/>
              <w:cnfStyle w:val="000000000000" w:firstRow="0" w:lastRow="0" w:firstColumn="0" w:lastColumn="0" w:oddVBand="0" w:evenVBand="0" w:oddHBand="0" w:evenHBand="0" w:firstRowFirstColumn="0" w:firstRowLastColumn="0" w:lastRowFirstColumn="0" w:lastRowLastColumn="0"/>
              <w:rPr>
                <w:sz w:val="18"/>
                <w:szCs w:val="18"/>
              </w:rPr>
            </w:pPr>
            <w:r w:rsidRPr="0040584F">
              <w:rPr>
                <w:sz w:val="18"/>
                <w:szCs w:val="18"/>
              </w:rPr>
              <w:t xml:space="preserve">potential </w:t>
            </w:r>
            <w:r w:rsidR="00DF0AB6" w:rsidRPr="0040584F">
              <w:rPr>
                <w:sz w:val="18"/>
                <w:szCs w:val="18"/>
              </w:rPr>
              <w:t>for undesirable effects associated with the treatment</w:t>
            </w:r>
            <w:r w:rsidR="008F0893" w:rsidRPr="0040584F">
              <w:rPr>
                <w:sz w:val="18"/>
                <w:szCs w:val="18"/>
              </w:rPr>
              <w:t>.</w:t>
            </w:r>
          </w:p>
        </w:tc>
      </w:tr>
      <w:tr w:rsidR="00032673" w:rsidRPr="006531B7" w14:paraId="50BD0159" w14:textId="77777777" w:rsidTr="006531B7">
        <w:tc>
          <w:tcPr>
            <w:cnfStyle w:val="001000000000" w:firstRow="0" w:lastRow="0" w:firstColumn="1" w:lastColumn="0" w:oddVBand="0" w:evenVBand="0" w:oddHBand="0" w:evenHBand="0" w:firstRowFirstColumn="0" w:firstRowLastColumn="0" w:lastRowFirstColumn="0" w:lastRowLastColumn="0"/>
            <w:tcW w:w="3256" w:type="dxa"/>
          </w:tcPr>
          <w:p w14:paraId="564E5DF3" w14:textId="77777777" w:rsidR="00032673" w:rsidRPr="0040584F" w:rsidRDefault="00032673" w:rsidP="009C0672">
            <w:pPr>
              <w:rPr>
                <w:sz w:val="18"/>
                <w:szCs w:val="18"/>
              </w:rPr>
            </w:pPr>
            <w:r w:rsidRPr="0040584F">
              <w:rPr>
                <w:sz w:val="18"/>
                <w:szCs w:val="18"/>
              </w:rPr>
              <w:t>Views of affected communities and jurisdictional regulators</w:t>
            </w:r>
          </w:p>
        </w:tc>
        <w:tc>
          <w:tcPr>
            <w:tcW w:w="6662" w:type="dxa"/>
          </w:tcPr>
          <w:p w14:paraId="1777246C" w14:textId="61982566" w:rsidR="00032673" w:rsidRPr="0040584F" w:rsidRDefault="00032673" w:rsidP="009C0672">
            <w:pPr>
              <w:cnfStyle w:val="000000000000" w:firstRow="0" w:lastRow="0" w:firstColumn="0" w:lastColumn="0" w:oddVBand="0" w:evenVBand="0" w:oddHBand="0" w:evenHBand="0" w:firstRowFirstColumn="0" w:firstRowLastColumn="0" w:lastRowFirstColumn="0" w:lastRowLastColumn="0"/>
              <w:rPr>
                <w:sz w:val="18"/>
                <w:szCs w:val="18"/>
              </w:rPr>
            </w:pPr>
            <w:r w:rsidRPr="0040584F">
              <w:rPr>
                <w:sz w:val="18"/>
                <w:szCs w:val="18"/>
              </w:rPr>
              <w:t>Stakeholder</w:t>
            </w:r>
            <w:r w:rsidR="006A31D0" w:rsidRPr="0040584F">
              <w:rPr>
                <w:sz w:val="18"/>
                <w:szCs w:val="18"/>
              </w:rPr>
              <w:t>s’</w:t>
            </w:r>
            <w:r w:rsidRPr="0040584F">
              <w:rPr>
                <w:sz w:val="18"/>
                <w:szCs w:val="18"/>
              </w:rPr>
              <w:t xml:space="preserve"> views will contribute to a comprehensive understand</w:t>
            </w:r>
            <w:r w:rsidR="006A31D0" w:rsidRPr="0040584F">
              <w:rPr>
                <w:sz w:val="18"/>
                <w:szCs w:val="18"/>
              </w:rPr>
              <w:t>ing</w:t>
            </w:r>
            <w:r w:rsidRPr="0040584F">
              <w:rPr>
                <w:sz w:val="18"/>
                <w:szCs w:val="18"/>
              </w:rPr>
              <w:t xml:space="preserve"> of the context and potential impacts of options</w:t>
            </w:r>
            <w:r w:rsidR="006A31D0" w:rsidRPr="0040584F">
              <w:rPr>
                <w:sz w:val="18"/>
                <w:szCs w:val="18"/>
              </w:rPr>
              <w:t>.</w:t>
            </w:r>
          </w:p>
        </w:tc>
      </w:tr>
      <w:tr w:rsidR="00032673" w:rsidRPr="006531B7" w14:paraId="3EF2BA06" w14:textId="77777777" w:rsidTr="006531B7">
        <w:tc>
          <w:tcPr>
            <w:cnfStyle w:val="001000000000" w:firstRow="0" w:lastRow="0" w:firstColumn="1" w:lastColumn="0" w:oddVBand="0" w:evenVBand="0" w:oddHBand="0" w:evenHBand="0" w:firstRowFirstColumn="0" w:firstRowLastColumn="0" w:lastRowFirstColumn="0" w:lastRowLastColumn="0"/>
            <w:tcW w:w="3256" w:type="dxa"/>
          </w:tcPr>
          <w:p w14:paraId="7DE9A36C" w14:textId="77777777" w:rsidR="00032673" w:rsidRPr="0040584F" w:rsidRDefault="00032673" w:rsidP="009C0672">
            <w:pPr>
              <w:rPr>
                <w:sz w:val="18"/>
                <w:szCs w:val="18"/>
              </w:rPr>
            </w:pPr>
            <w:r w:rsidRPr="0040584F">
              <w:rPr>
                <w:sz w:val="18"/>
                <w:szCs w:val="18"/>
              </w:rPr>
              <w:t>Availability of the best treatment or remediation technologies</w:t>
            </w:r>
          </w:p>
        </w:tc>
        <w:tc>
          <w:tcPr>
            <w:tcW w:w="6662" w:type="dxa"/>
          </w:tcPr>
          <w:p w14:paraId="072F5C40" w14:textId="37D5DCF3" w:rsidR="00032673" w:rsidRPr="0040584F" w:rsidRDefault="00D85C2D" w:rsidP="009C0672">
            <w:pPr>
              <w:cnfStyle w:val="000000000000" w:firstRow="0" w:lastRow="0" w:firstColumn="0" w:lastColumn="0" w:oddVBand="0" w:evenVBand="0" w:oddHBand="0" w:evenHBand="0" w:firstRowFirstColumn="0" w:firstRowLastColumn="0" w:lastRowFirstColumn="0" w:lastRowLastColumn="0"/>
              <w:rPr>
                <w:sz w:val="18"/>
                <w:szCs w:val="18"/>
              </w:rPr>
            </w:pPr>
            <w:r w:rsidRPr="0040584F">
              <w:rPr>
                <w:sz w:val="18"/>
                <w:szCs w:val="18"/>
              </w:rPr>
              <w:t>B</w:t>
            </w:r>
            <w:r w:rsidR="00032673" w:rsidRPr="0040584F">
              <w:rPr>
                <w:sz w:val="18"/>
                <w:szCs w:val="18"/>
              </w:rPr>
              <w:t xml:space="preserve">est </w:t>
            </w:r>
            <w:r w:rsidRPr="0040584F">
              <w:rPr>
                <w:sz w:val="18"/>
                <w:szCs w:val="18"/>
              </w:rPr>
              <w:t>available</w:t>
            </w:r>
            <w:r w:rsidR="006620AF" w:rsidRPr="0040584F">
              <w:rPr>
                <w:sz w:val="18"/>
                <w:szCs w:val="18"/>
              </w:rPr>
              <w:t xml:space="preserve"> techniques</w:t>
            </w:r>
            <w:r w:rsidR="00032673" w:rsidRPr="0040584F">
              <w:rPr>
                <w:sz w:val="18"/>
                <w:szCs w:val="18"/>
              </w:rPr>
              <w:t xml:space="preserve"> should be </w:t>
            </w:r>
            <w:r w:rsidR="005E4EB7" w:rsidRPr="0040584F">
              <w:rPr>
                <w:sz w:val="18"/>
                <w:szCs w:val="18"/>
              </w:rPr>
              <w:t>considered</w:t>
            </w:r>
            <w:r w:rsidR="00D403AE" w:rsidRPr="0040584F">
              <w:rPr>
                <w:sz w:val="18"/>
                <w:szCs w:val="18"/>
              </w:rPr>
              <w:t xml:space="preserve"> based on what </w:t>
            </w:r>
            <w:r w:rsidR="00426021" w:rsidRPr="0040584F">
              <w:rPr>
                <w:sz w:val="18"/>
                <w:szCs w:val="18"/>
              </w:rPr>
              <w:t xml:space="preserve">options </w:t>
            </w:r>
            <w:r w:rsidR="00CF6BD6" w:rsidRPr="0040584F">
              <w:rPr>
                <w:sz w:val="18"/>
                <w:szCs w:val="18"/>
              </w:rPr>
              <w:t xml:space="preserve">are </w:t>
            </w:r>
            <w:r w:rsidR="00426021" w:rsidRPr="0040584F">
              <w:rPr>
                <w:sz w:val="18"/>
                <w:szCs w:val="18"/>
              </w:rPr>
              <w:t>practicable and feasible for the specific site</w:t>
            </w:r>
            <w:r w:rsidR="00507EF6" w:rsidRPr="0040584F">
              <w:rPr>
                <w:sz w:val="18"/>
                <w:szCs w:val="18"/>
              </w:rPr>
              <w:t>/</w:t>
            </w:r>
            <w:r w:rsidR="00426021" w:rsidRPr="0040584F">
              <w:rPr>
                <w:sz w:val="18"/>
                <w:szCs w:val="18"/>
              </w:rPr>
              <w:t>scenario.</w:t>
            </w:r>
          </w:p>
        </w:tc>
      </w:tr>
      <w:tr w:rsidR="00032673" w:rsidRPr="006531B7" w14:paraId="1417E629" w14:textId="77777777" w:rsidTr="006531B7">
        <w:tc>
          <w:tcPr>
            <w:cnfStyle w:val="001000000000" w:firstRow="0" w:lastRow="0" w:firstColumn="1" w:lastColumn="0" w:oddVBand="0" w:evenVBand="0" w:oddHBand="0" w:evenHBand="0" w:firstRowFirstColumn="0" w:firstRowLastColumn="0" w:lastRowFirstColumn="0" w:lastRowLastColumn="0"/>
            <w:tcW w:w="3256" w:type="dxa"/>
          </w:tcPr>
          <w:p w14:paraId="00D7498E" w14:textId="0F60BD1D" w:rsidR="00032673" w:rsidRPr="0040584F" w:rsidRDefault="00032673" w:rsidP="009C0672">
            <w:pPr>
              <w:rPr>
                <w:sz w:val="18"/>
                <w:szCs w:val="18"/>
              </w:rPr>
            </w:pPr>
            <w:r w:rsidRPr="0040584F">
              <w:rPr>
                <w:sz w:val="18"/>
                <w:szCs w:val="18"/>
              </w:rPr>
              <w:t>Site</w:t>
            </w:r>
            <w:r w:rsidR="008F0893" w:rsidRPr="0040584F">
              <w:rPr>
                <w:sz w:val="18"/>
                <w:szCs w:val="18"/>
              </w:rPr>
              <w:t>-</w:t>
            </w:r>
            <w:r w:rsidRPr="0040584F">
              <w:rPr>
                <w:sz w:val="18"/>
                <w:szCs w:val="18"/>
              </w:rPr>
              <w:t>specific issues</w:t>
            </w:r>
          </w:p>
        </w:tc>
        <w:tc>
          <w:tcPr>
            <w:tcW w:w="6662" w:type="dxa"/>
          </w:tcPr>
          <w:p w14:paraId="5E2D8A1A" w14:textId="77777777" w:rsidR="00032673" w:rsidRPr="0040584F" w:rsidRDefault="00032673" w:rsidP="009C0672">
            <w:pPr>
              <w:cnfStyle w:val="000000000000" w:firstRow="0" w:lastRow="0" w:firstColumn="0" w:lastColumn="0" w:oddVBand="0" w:evenVBand="0" w:oddHBand="0" w:evenHBand="0" w:firstRowFirstColumn="0" w:firstRowLastColumn="0" w:lastRowFirstColumn="0" w:lastRowLastColumn="0"/>
              <w:rPr>
                <w:sz w:val="18"/>
                <w:szCs w:val="18"/>
              </w:rPr>
            </w:pPr>
            <w:r w:rsidRPr="0040584F">
              <w:rPr>
                <w:sz w:val="18"/>
                <w:szCs w:val="18"/>
              </w:rPr>
              <w:t xml:space="preserve">The appropriateness of any site-specific option will vary depending on a range of local factors. </w:t>
            </w:r>
          </w:p>
        </w:tc>
      </w:tr>
      <w:tr w:rsidR="00032673" w:rsidRPr="006531B7" w14:paraId="6FE53FDA" w14:textId="77777777" w:rsidTr="006531B7">
        <w:tc>
          <w:tcPr>
            <w:cnfStyle w:val="001000000000" w:firstRow="0" w:lastRow="0" w:firstColumn="1" w:lastColumn="0" w:oddVBand="0" w:evenVBand="0" w:oddHBand="0" w:evenHBand="0" w:firstRowFirstColumn="0" w:firstRowLastColumn="0" w:lastRowFirstColumn="0" w:lastRowLastColumn="0"/>
            <w:tcW w:w="3256" w:type="dxa"/>
          </w:tcPr>
          <w:p w14:paraId="73E5623F" w14:textId="148EF99E" w:rsidR="00032673" w:rsidRPr="0040584F" w:rsidRDefault="00032673" w:rsidP="009C0672">
            <w:pPr>
              <w:rPr>
                <w:sz w:val="18"/>
                <w:szCs w:val="18"/>
              </w:rPr>
            </w:pPr>
            <w:r w:rsidRPr="0040584F">
              <w:rPr>
                <w:sz w:val="18"/>
                <w:szCs w:val="18"/>
              </w:rPr>
              <w:t xml:space="preserve">Effectiveness of technology as demonstrated by destruction efficiency or the </w:t>
            </w:r>
            <w:r w:rsidR="00DE3DBA" w:rsidRPr="0040584F">
              <w:rPr>
                <w:sz w:val="18"/>
                <w:szCs w:val="18"/>
              </w:rPr>
              <w:t>reduction in</w:t>
            </w:r>
            <w:r w:rsidRPr="0040584F">
              <w:rPr>
                <w:sz w:val="18"/>
                <w:szCs w:val="18"/>
              </w:rPr>
              <w:t xml:space="preserve"> PFAS concentration</w:t>
            </w:r>
            <w:r w:rsidR="00DE3DBA" w:rsidRPr="0040584F">
              <w:rPr>
                <w:sz w:val="18"/>
                <w:szCs w:val="18"/>
              </w:rPr>
              <w:t xml:space="preserve"> (total and/or leachable)</w:t>
            </w:r>
            <w:r w:rsidR="001A53E5" w:rsidRPr="0040584F">
              <w:rPr>
                <w:sz w:val="18"/>
                <w:szCs w:val="18"/>
              </w:rPr>
              <w:t xml:space="preserve"> and/or ma</w:t>
            </w:r>
            <w:r w:rsidR="00FF1814" w:rsidRPr="0040584F">
              <w:rPr>
                <w:sz w:val="18"/>
                <w:szCs w:val="18"/>
              </w:rPr>
              <w:t>ss.</w:t>
            </w:r>
          </w:p>
        </w:tc>
        <w:tc>
          <w:tcPr>
            <w:tcW w:w="6662" w:type="dxa"/>
          </w:tcPr>
          <w:p w14:paraId="708D182C" w14:textId="7670096D" w:rsidR="00032673" w:rsidRPr="0040584F" w:rsidRDefault="00032673" w:rsidP="009C0672">
            <w:pPr>
              <w:cnfStyle w:val="000000000000" w:firstRow="0" w:lastRow="0" w:firstColumn="0" w:lastColumn="0" w:oddVBand="0" w:evenVBand="0" w:oddHBand="0" w:evenHBand="0" w:firstRowFirstColumn="0" w:firstRowLastColumn="0" w:lastRowFirstColumn="0" w:lastRowLastColumn="0"/>
              <w:rPr>
                <w:sz w:val="18"/>
                <w:szCs w:val="18"/>
              </w:rPr>
            </w:pPr>
            <w:r w:rsidRPr="0040584F">
              <w:rPr>
                <w:sz w:val="18"/>
                <w:szCs w:val="18"/>
              </w:rPr>
              <w:t xml:space="preserve">This should be considered when choosing an option in combination with appropriate remediation/treatment criteria. </w:t>
            </w:r>
            <w:r w:rsidR="00145FAB" w:rsidRPr="0040584F">
              <w:rPr>
                <w:sz w:val="18"/>
                <w:szCs w:val="18"/>
              </w:rPr>
              <w:t xml:space="preserve">Reduction in PFAS concentrations </w:t>
            </w:r>
            <w:r w:rsidR="00FF1814" w:rsidRPr="0040584F">
              <w:rPr>
                <w:sz w:val="18"/>
                <w:szCs w:val="18"/>
              </w:rPr>
              <w:t xml:space="preserve">(total and/or leachable) and/or mass </w:t>
            </w:r>
            <w:r w:rsidR="00145FAB" w:rsidRPr="0040584F">
              <w:rPr>
                <w:sz w:val="18"/>
                <w:szCs w:val="18"/>
              </w:rPr>
              <w:t>should be considered.</w:t>
            </w:r>
          </w:p>
        </w:tc>
      </w:tr>
      <w:tr w:rsidR="00032673" w:rsidRPr="006531B7" w14:paraId="232A4A19" w14:textId="77777777" w:rsidTr="006531B7">
        <w:tc>
          <w:tcPr>
            <w:cnfStyle w:val="001000000000" w:firstRow="0" w:lastRow="0" w:firstColumn="1" w:lastColumn="0" w:oddVBand="0" w:evenVBand="0" w:oddHBand="0" w:evenHBand="0" w:firstRowFirstColumn="0" w:firstRowLastColumn="0" w:lastRowFirstColumn="0" w:lastRowLastColumn="0"/>
            <w:tcW w:w="3256" w:type="dxa"/>
          </w:tcPr>
          <w:p w14:paraId="48CF6F61" w14:textId="77777777" w:rsidR="00032673" w:rsidRPr="0040584F" w:rsidRDefault="00032673" w:rsidP="009C0672">
            <w:pPr>
              <w:rPr>
                <w:sz w:val="18"/>
                <w:szCs w:val="18"/>
              </w:rPr>
            </w:pPr>
            <w:r w:rsidRPr="0040584F">
              <w:rPr>
                <w:sz w:val="18"/>
                <w:szCs w:val="18"/>
              </w:rPr>
              <w:t>Treatment strategy</w:t>
            </w:r>
          </w:p>
        </w:tc>
        <w:tc>
          <w:tcPr>
            <w:tcW w:w="6662" w:type="dxa"/>
          </w:tcPr>
          <w:p w14:paraId="58F0A657" w14:textId="0E4F6CF0" w:rsidR="00032673" w:rsidRPr="0040584F" w:rsidRDefault="00032673" w:rsidP="009C0672">
            <w:pPr>
              <w:cnfStyle w:val="000000000000" w:firstRow="0" w:lastRow="0" w:firstColumn="0" w:lastColumn="0" w:oddVBand="0" w:evenVBand="0" w:oddHBand="0" w:evenHBand="0" w:firstRowFirstColumn="0" w:firstRowLastColumn="0" w:lastRowFirstColumn="0" w:lastRowLastColumn="0"/>
              <w:rPr>
                <w:sz w:val="18"/>
                <w:szCs w:val="18"/>
              </w:rPr>
            </w:pPr>
            <w:r w:rsidRPr="0040584F">
              <w:rPr>
                <w:sz w:val="18"/>
                <w:szCs w:val="18"/>
              </w:rPr>
              <w:t>The selection of a remediation approach should consider the preferred hierarchy for treatment and remediation in combination with other contaminants that may pre</w:t>
            </w:r>
            <w:r w:rsidR="008F0893" w:rsidRPr="0040584F">
              <w:rPr>
                <w:sz w:val="18"/>
                <w:szCs w:val="18"/>
              </w:rPr>
              <w:t>-</w:t>
            </w:r>
            <w:r w:rsidRPr="0040584F">
              <w:rPr>
                <w:sz w:val="18"/>
                <w:szCs w:val="18"/>
              </w:rPr>
              <w:t>present. It may be important to consider a multistage treatment (also referred to as a treatment train).</w:t>
            </w:r>
          </w:p>
        </w:tc>
      </w:tr>
      <w:tr w:rsidR="00032673" w:rsidRPr="006531B7" w14:paraId="52AA5589" w14:textId="77777777" w:rsidTr="006531B7">
        <w:tc>
          <w:tcPr>
            <w:cnfStyle w:val="001000000000" w:firstRow="0" w:lastRow="0" w:firstColumn="1" w:lastColumn="0" w:oddVBand="0" w:evenVBand="0" w:oddHBand="0" w:evenHBand="0" w:firstRowFirstColumn="0" w:firstRowLastColumn="0" w:lastRowFirstColumn="0" w:lastRowLastColumn="0"/>
            <w:tcW w:w="3256" w:type="dxa"/>
          </w:tcPr>
          <w:p w14:paraId="2869698A" w14:textId="77777777" w:rsidR="00032673" w:rsidRPr="0040584F" w:rsidRDefault="00032673" w:rsidP="009C0672">
            <w:pPr>
              <w:rPr>
                <w:sz w:val="18"/>
                <w:szCs w:val="18"/>
              </w:rPr>
            </w:pPr>
            <w:r w:rsidRPr="0040584F">
              <w:rPr>
                <w:sz w:val="18"/>
                <w:szCs w:val="18"/>
              </w:rPr>
              <w:t>Validation</w:t>
            </w:r>
          </w:p>
        </w:tc>
        <w:tc>
          <w:tcPr>
            <w:tcW w:w="6662" w:type="dxa"/>
          </w:tcPr>
          <w:p w14:paraId="6F029F68" w14:textId="70CA7F50" w:rsidR="00032673" w:rsidRPr="0040584F" w:rsidRDefault="00032673" w:rsidP="009C0672">
            <w:pPr>
              <w:cnfStyle w:val="000000000000" w:firstRow="0" w:lastRow="0" w:firstColumn="0" w:lastColumn="0" w:oddVBand="0" w:evenVBand="0" w:oddHBand="0" w:evenHBand="0" w:firstRowFirstColumn="0" w:firstRowLastColumn="0" w:lastRowFirstColumn="0" w:lastRowLastColumn="0"/>
              <w:rPr>
                <w:sz w:val="18"/>
                <w:szCs w:val="18"/>
              </w:rPr>
            </w:pPr>
            <w:r w:rsidRPr="0040584F">
              <w:rPr>
                <w:sz w:val="18"/>
                <w:szCs w:val="18"/>
              </w:rPr>
              <w:t>Consideration should be given to independent validation of the treatment or remediation outcomes</w:t>
            </w:r>
            <w:r w:rsidR="006A31D0" w:rsidRPr="0040584F">
              <w:rPr>
                <w:sz w:val="18"/>
                <w:szCs w:val="18"/>
              </w:rPr>
              <w:t>,</w:t>
            </w:r>
            <w:r w:rsidRPr="0040584F">
              <w:rPr>
                <w:sz w:val="18"/>
                <w:szCs w:val="18"/>
              </w:rPr>
              <w:t xml:space="preserve"> to determine whether the measures of success (including remediation objectives) have been achieved.</w:t>
            </w:r>
          </w:p>
        </w:tc>
      </w:tr>
      <w:tr w:rsidR="00032673" w:rsidRPr="006531B7" w14:paraId="3719F5AA" w14:textId="77777777" w:rsidTr="006531B7">
        <w:tc>
          <w:tcPr>
            <w:cnfStyle w:val="001000000000" w:firstRow="0" w:lastRow="0" w:firstColumn="1" w:lastColumn="0" w:oddVBand="0" w:evenVBand="0" w:oddHBand="0" w:evenHBand="0" w:firstRowFirstColumn="0" w:firstRowLastColumn="0" w:lastRowFirstColumn="0" w:lastRowLastColumn="0"/>
            <w:tcW w:w="3256" w:type="dxa"/>
          </w:tcPr>
          <w:p w14:paraId="6BA0533E" w14:textId="77777777" w:rsidR="00032673" w:rsidRPr="0040584F" w:rsidRDefault="00032673" w:rsidP="009C0672">
            <w:pPr>
              <w:rPr>
                <w:sz w:val="18"/>
                <w:szCs w:val="18"/>
              </w:rPr>
            </w:pPr>
            <w:r w:rsidRPr="0040584F">
              <w:rPr>
                <w:sz w:val="18"/>
                <w:szCs w:val="18"/>
              </w:rPr>
              <w:t>Understanding PFAS precursors and transformation products</w:t>
            </w:r>
          </w:p>
        </w:tc>
        <w:tc>
          <w:tcPr>
            <w:tcW w:w="6662" w:type="dxa"/>
          </w:tcPr>
          <w:p w14:paraId="0749D917" w14:textId="7B839BAA" w:rsidR="00032673" w:rsidRPr="0040584F" w:rsidRDefault="00032673" w:rsidP="009C0672">
            <w:pPr>
              <w:cnfStyle w:val="000000000000" w:firstRow="0" w:lastRow="0" w:firstColumn="0" w:lastColumn="0" w:oddVBand="0" w:evenVBand="0" w:oddHBand="0" w:evenHBand="0" w:firstRowFirstColumn="0" w:firstRowLastColumn="0" w:lastRowFirstColumn="0" w:lastRowLastColumn="0"/>
              <w:rPr>
                <w:sz w:val="18"/>
                <w:szCs w:val="18"/>
              </w:rPr>
            </w:pPr>
            <w:r w:rsidRPr="0040584F">
              <w:rPr>
                <w:sz w:val="18"/>
                <w:szCs w:val="18"/>
              </w:rPr>
              <w:t>Some treatment process transform precursors</w:t>
            </w:r>
            <w:r w:rsidR="006A31D0" w:rsidRPr="0040584F">
              <w:rPr>
                <w:sz w:val="18"/>
                <w:szCs w:val="18"/>
              </w:rPr>
              <w:t>,</w:t>
            </w:r>
            <w:r w:rsidRPr="0040584F">
              <w:rPr>
                <w:sz w:val="18"/>
                <w:szCs w:val="18"/>
              </w:rPr>
              <w:t xml:space="preserve"> creating an apparent increase in PFAS following remediation. Understanding the range of potential PFAS present, including precursors, is also necessary to identify all contaminants of potential concern.</w:t>
            </w:r>
          </w:p>
        </w:tc>
      </w:tr>
    </w:tbl>
    <w:p w14:paraId="79F24379" w14:textId="0E1FFE17" w:rsidR="00032673" w:rsidRDefault="006F4E4C" w:rsidP="00271C12">
      <w:pPr>
        <w:pStyle w:val="Normal-Notes"/>
      </w:pPr>
      <w:r>
        <w:t xml:space="preserve">1. </w:t>
      </w:r>
      <w:r w:rsidR="00032673" w:rsidRPr="009D5A40">
        <w:t>Adopted from information in PFAS NEMP</w:t>
      </w:r>
      <w:r w:rsidR="009D5A40" w:rsidRPr="009D5A40">
        <w:t xml:space="preserve"> </w:t>
      </w:r>
      <w:r w:rsidR="009D5A40" w:rsidRPr="00BC3A4D">
        <w:t>(HEPA 2020)</w:t>
      </w:r>
    </w:p>
    <w:p w14:paraId="6C04F74E" w14:textId="77777777" w:rsidR="006F4E4C" w:rsidRPr="006F4E4C" w:rsidRDefault="006F4E4C" w:rsidP="006F4E4C"/>
    <w:p w14:paraId="70218E28" w14:textId="34846EAC" w:rsidR="000D6337" w:rsidRDefault="000D6337" w:rsidP="000D6337">
      <w:r>
        <w:t xml:space="preserve">In addition to the key principles for PFAS treatment, there are key technical factors related to PFAS that should be considered in evaluating the suitability of soil treatment options (see </w:t>
      </w:r>
      <w:r>
        <w:fldChar w:fldCharType="begin"/>
      </w:r>
      <w:r>
        <w:instrText xml:space="preserve"> REF _Ref104992947 \h  \* MERGEFORMAT </w:instrText>
      </w:r>
      <w:r>
        <w:fldChar w:fldCharType="separate"/>
      </w:r>
      <w:r w:rsidR="00B878D9" w:rsidRPr="00EE7D1A">
        <w:rPr>
          <w:b/>
          <w:bCs/>
        </w:rPr>
        <w:t xml:space="preserve">Table </w:t>
      </w:r>
      <w:r w:rsidR="00B878D9">
        <w:rPr>
          <w:b/>
          <w:bCs/>
          <w:noProof/>
        </w:rPr>
        <w:t>7</w:t>
      </w:r>
      <w:r>
        <w:fldChar w:fldCharType="end"/>
      </w:r>
      <w:r>
        <w:t>).</w:t>
      </w:r>
    </w:p>
    <w:p w14:paraId="446D9A0E" w14:textId="7D23A9D8" w:rsidR="00900557" w:rsidRPr="009C0672" w:rsidRDefault="00900557" w:rsidP="005C7DC3">
      <w:pPr>
        <w:pStyle w:val="Caption"/>
      </w:pPr>
      <w:bookmarkStart w:id="40" w:name="_Ref104992947"/>
      <w:bookmarkStart w:id="41" w:name="_Toc119417215"/>
      <w:r w:rsidRPr="009C0672">
        <w:lastRenderedPageBreak/>
        <w:t xml:space="preserve">Table </w:t>
      </w:r>
      <w:r w:rsidR="004F7051">
        <w:fldChar w:fldCharType="begin"/>
      </w:r>
      <w:r w:rsidR="004F7051">
        <w:instrText xml:space="preserve"> SEQ Table \* ARABIC </w:instrText>
      </w:r>
      <w:r w:rsidR="004F7051">
        <w:fldChar w:fldCharType="separate"/>
      </w:r>
      <w:r w:rsidR="00806020" w:rsidRPr="009C0672">
        <w:t>7</w:t>
      </w:r>
      <w:r w:rsidR="004F7051">
        <w:fldChar w:fldCharType="end"/>
      </w:r>
      <w:bookmarkEnd w:id="40"/>
      <w:r w:rsidRPr="009C0672">
        <w:t xml:space="preserve">. Key technical factors for PFAS soil treatment </w:t>
      </w:r>
      <w:r w:rsidRPr="0040584F">
        <w:rPr>
          <w:vertAlign w:val="superscript"/>
        </w:rPr>
        <w:t>1</w:t>
      </w:r>
      <w:bookmarkEnd w:id="41"/>
    </w:p>
    <w:tbl>
      <w:tblPr>
        <w:tblStyle w:val="GridTable4-Accent1"/>
        <w:tblW w:w="10060" w:type="dxa"/>
        <w:tblLook w:val="06A0" w:firstRow="1" w:lastRow="0" w:firstColumn="1" w:lastColumn="0" w:noHBand="1" w:noVBand="1"/>
      </w:tblPr>
      <w:tblGrid>
        <w:gridCol w:w="1838"/>
        <w:gridCol w:w="8222"/>
      </w:tblGrid>
      <w:tr w:rsidR="00900557" w:rsidRPr="006531B7" w14:paraId="5E637BD4" w14:textId="77777777" w:rsidTr="0040584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Pr>
          <w:p w14:paraId="3BBBDF88" w14:textId="77777777" w:rsidR="00900557" w:rsidRPr="0040584F" w:rsidRDefault="00900557" w:rsidP="008D1578">
            <w:r w:rsidRPr="0040584F">
              <w:t>Factor</w:t>
            </w:r>
          </w:p>
        </w:tc>
        <w:tc>
          <w:tcPr>
            <w:tcW w:w="8222" w:type="dxa"/>
          </w:tcPr>
          <w:p w14:paraId="317B3315" w14:textId="77777777" w:rsidR="00900557" w:rsidRPr="0040584F" w:rsidRDefault="00900557" w:rsidP="00BB47FD">
            <w:pPr>
              <w:cnfStyle w:val="100000000000" w:firstRow="1" w:lastRow="0" w:firstColumn="0" w:lastColumn="0" w:oddVBand="0" w:evenVBand="0" w:oddHBand="0" w:evenHBand="0" w:firstRowFirstColumn="0" w:firstRowLastColumn="0" w:lastRowFirstColumn="0" w:lastRowLastColumn="0"/>
            </w:pPr>
            <w:r w:rsidRPr="0040584F">
              <w:t>Description</w:t>
            </w:r>
          </w:p>
        </w:tc>
      </w:tr>
      <w:tr w:rsidR="00900557" w:rsidRPr="006531B7" w14:paraId="0B1C3521" w14:textId="77777777" w:rsidTr="0040584F">
        <w:tc>
          <w:tcPr>
            <w:cnfStyle w:val="001000000000" w:firstRow="0" w:lastRow="0" w:firstColumn="1" w:lastColumn="0" w:oddVBand="0" w:evenVBand="0" w:oddHBand="0" w:evenHBand="0" w:firstRowFirstColumn="0" w:firstRowLastColumn="0" w:lastRowFirstColumn="0" w:lastRowLastColumn="0"/>
            <w:tcW w:w="1838" w:type="dxa"/>
          </w:tcPr>
          <w:p w14:paraId="29924DA2" w14:textId="77777777" w:rsidR="00900557" w:rsidRPr="0040584F" w:rsidRDefault="00900557" w:rsidP="009C0672">
            <w:r w:rsidRPr="0040584F">
              <w:t>Target PFAS and characteristics of PFAS</w:t>
            </w:r>
          </w:p>
        </w:tc>
        <w:tc>
          <w:tcPr>
            <w:tcW w:w="8222" w:type="dxa"/>
          </w:tcPr>
          <w:p w14:paraId="6CB8FC9E" w14:textId="3812E52E" w:rsidR="00900557" w:rsidRPr="0040584F" w:rsidRDefault="00900557" w:rsidP="009C0672">
            <w:pPr>
              <w:cnfStyle w:val="000000000000" w:firstRow="0" w:lastRow="0" w:firstColumn="0" w:lastColumn="0" w:oddVBand="0" w:evenVBand="0" w:oddHBand="0" w:evenHBand="0" w:firstRowFirstColumn="0" w:firstRowLastColumn="0" w:lastRowFirstColumn="0" w:lastRowLastColumn="0"/>
            </w:pPr>
            <w:r w:rsidRPr="0040584F">
              <w:t>It is important to understand the specific PFAS that are the target for treatment, as this may influence the suitability of different treatment options. This includes:</w:t>
            </w:r>
          </w:p>
          <w:p w14:paraId="0FC01F28" w14:textId="6DFC8C84" w:rsidR="00900557" w:rsidRPr="0040584F" w:rsidRDefault="00900557" w:rsidP="009C0672">
            <w:pPr>
              <w:pStyle w:val="ListParagraph"/>
              <w:cnfStyle w:val="000000000000" w:firstRow="0" w:lastRow="0" w:firstColumn="0" w:lastColumn="0" w:oddVBand="0" w:evenVBand="0" w:oddHBand="0" w:evenHBand="0" w:firstRowFirstColumn="0" w:firstRowLastColumn="0" w:lastRowFirstColumn="0" w:lastRowLastColumn="0"/>
            </w:pPr>
            <w:r w:rsidRPr="0040584F">
              <w:t>an understanding of the PFAS present, how they relate to the degradation pathway from the original source contamination and the presence of precursors</w:t>
            </w:r>
          </w:p>
          <w:p w14:paraId="5877E86B" w14:textId="7D7F7A7E" w:rsidR="00900557" w:rsidRPr="0040584F" w:rsidRDefault="00900557" w:rsidP="009C0672">
            <w:pPr>
              <w:pStyle w:val="ListParagraph"/>
              <w:cnfStyle w:val="000000000000" w:firstRow="0" w:lastRow="0" w:firstColumn="0" w:lastColumn="0" w:oddVBand="0" w:evenVBand="0" w:oddHBand="0" w:evenHBand="0" w:firstRowFirstColumn="0" w:firstRowLastColumn="0" w:lastRowFirstColumn="0" w:lastRowLastColumn="0"/>
            </w:pPr>
            <w:r w:rsidRPr="0040584F">
              <w:t>an understanding of the chemical and physical characteristics of the target PFAS</w:t>
            </w:r>
            <w:r w:rsidR="006A31D0" w:rsidRPr="0040584F">
              <w:t xml:space="preserve">, </w:t>
            </w:r>
            <w:r w:rsidRPr="0040584F">
              <w:t>such as the chain length, strength of carbon-fluorine bonds and types of ionic groups</w:t>
            </w:r>
            <w:r w:rsidR="006A31D0" w:rsidRPr="0040584F">
              <w:t>.</w:t>
            </w:r>
          </w:p>
        </w:tc>
      </w:tr>
      <w:tr w:rsidR="00900557" w:rsidRPr="006531B7" w14:paraId="3119697D" w14:textId="77777777" w:rsidTr="0040584F">
        <w:tc>
          <w:tcPr>
            <w:cnfStyle w:val="001000000000" w:firstRow="0" w:lastRow="0" w:firstColumn="1" w:lastColumn="0" w:oddVBand="0" w:evenVBand="0" w:oddHBand="0" w:evenHBand="0" w:firstRowFirstColumn="0" w:firstRowLastColumn="0" w:lastRowFirstColumn="0" w:lastRowLastColumn="0"/>
            <w:tcW w:w="1838" w:type="dxa"/>
          </w:tcPr>
          <w:p w14:paraId="542EE7D0" w14:textId="77777777" w:rsidR="00900557" w:rsidRPr="0040584F" w:rsidRDefault="00900557" w:rsidP="009C0672">
            <w:r w:rsidRPr="0040584F">
              <w:t>PFAS transformation</w:t>
            </w:r>
          </w:p>
        </w:tc>
        <w:tc>
          <w:tcPr>
            <w:tcW w:w="8222" w:type="dxa"/>
          </w:tcPr>
          <w:p w14:paraId="267FF294" w14:textId="02C1AE7D" w:rsidR="00900557" w:rsidRPr="0040584F" w:rsidRDefault="00900557" w:rsidP="009C0672">
            <w:pPr>
              <w:cnfStyle w:val="000000000000" w:firstRow="0" w:lastRow="0" w:firstColumn="0" w:lastColumn="0" w:oddVBand="0" w:evenVBand="0" w:oddHBand="0" w:evenHBand="0" w:firstRowFirstColumn="0" w:firstRowLastColumn="0" w:lastRowFirstColumn="0" w:lastRowLastColumn="0"/>
            </w:pPr>
            <w:r w:rsidRPr="0040584F">
              <w:t xml:space="preserve">The application of treatment processes can cause PFAS to be transformed into different: </w:t>
            </w:r>
          </w:p>
          <w:p w14:paraId="1589CD58" w14:textId="2865849F" w:rsidR="00900557" w:rsidRPr="0040584F" w:rsidRDefault="00900557" w:rsidP="009C0672">
            <w:pPr>
              <w:pStyle w:val="ListParagraph"/>
              <w:cnfStyle w:val="000000000000" w:firstRow="0" w:lastRow="0" w:firstColumn="0" w:lastColumn="0" w:oddVBand="0" w:evenVBand="0" w:oddHBand="0" w:evenHBand="0" w:firstRowFirstColumn="0" w:firstRowLastColumn="0" w:lastRowFirstColumn="0" w:lastRowLastColumn="0"/>
            </w:pPr>
            <w:r w:rsidRPr="0040584F">
              <w:t xml:space="preserve">PFAS (e.g. destruction of precursors </w:t>
            </w:r>
            <w:r w:rsidR="006A31D0" w:rsidRPr="0040584F">
              <w:t>in</w:t>
            </w:r>
            <w:r w:rsidRPr="0040584F">
              <w:t>to degradation products)</w:t>
            </w:r>
          </w:p>
          <w:p w14:paraId="62975793" w14:textId="4E185BE3" w:rsidR="00900557" w:rsidRPr="0040584F" w:rsidRDefault="00900557" w:rsidP="009C0672">
            <w:pPr>
              <w:pStyle w:val="ListParagraph"/>
              <w:cnfStyle w:val="000000000000" w:firstRow="0" w:lastRow="0" w:firstColumn="0" w:lastColumn="0" w:oddVBand="0" w:evenVBand="0" w:oddHBand="0" w:evenHBand="0" w:firstRowFirstColumn="0" w:firstRowLastColumn="0" w:lastRowFirstColumn="0" w:lastRowLastColumn="0"/>
            </w:pPr>
            <w:r w:rsidRPr="0040584F">
              <w:t xml:space="preserve">media/phases (e.g. from soil to water) </w:t>
            </w:r>
          </w:p>
          <w:p w14:paraId="1789EE95" w14:textId="190015C8" w:rsidR="000A50F0" w:rsidRPr="0040584F" w:rsidRDefault="0092183E" w:rsidP="009C0672">
            <w:pPr>
              <w:pStyle w:val="ListParagraph"/>
              <w:cnfStyle w:val="000000000000" w:firstRow="0" w:lastRow="0" w:firstColumn="0" w:lastColumn="0" w:oddVBand="0" w:evenVBand="0" w:oddHBand="0" w:evenHBand="0" w:firstRowFirstColumn="0" w:firstRowLastColumn="0" w:lastRowFirstColumn="0" w:lastRowLastColumn="0"/>
            </w:pPr>
            <w:r w:rsidRPr="0040584F">
              <w:t>by-products of PFAS degradation (e.g. fluorine)</w:t>
            </w:r>
          </w:p>
          <w:p w14:paraId="63077B7E" w14:textId="6E83FD73" w:rsidR="00900557" w:rsidRPr="0040584F" w:rsidRDefault="00900557" w:rsidP="009C0672">
            <w:pPr>
              <w:cnfStyle w:val="000000000000" w:firstRow="0" w:lastRow="0" w:firstColumn="0" w:lastColumn="0" w:oddVBand="0" w:evenVBand="0" w:oddHBand="0" w:evenHBand="0" w:firstRowFirstColumn="0" w:firstRowLastColumn="0" w:lastRowFirstColumn="0" w:lastRowLastColumn="0"/>
            </w:pPr>
            <w:r w:rsidRPr="0040584F">
              <w:t xml:space="preserve">This may occur as a direct result of the treatment (e.g. destruction of carbon-fluorine bonds from thermal treatment), or indirectly due to changes in physical-chemical properties of soil (e.g. </w:t>
            </w:r>
            <w:r w:rsidR="00EC1CEF" w:rsidRPr="0040584F">
              <w:t xml:space="preserve">transfer of PFAS from solid to aqueous phase </w:t>
            </w:r>
            <w:r w:rsidR="00D65CAA" w:rsidRPr="0040584F">
              <w:t>during soil</w:t>
            </w:r>
            <w:r w:rsidR="008F0893" w:rsidRPr="0040584F">
              <w:t xml:space="preserve"> </w:t>
            </w:r>
            <w:r w:rsidR="00D65CAA" w:rsidRPr="0040584F">
              <w:t>washing treatment)</w:t>
            </w:r>
            <w:r w:rsidR="00EC02CD">
              <w:t>.</w:t>
            </w:r>
            <w:r w:rsidR="00D65CAA" w:rsidRPr="0040584F">
              <w:t xml:space="preserve"> </w:t>
            </w:r>
            <w:r w:rsidRPr="0040584F">
              <w:t>It is important to understand transformations as this may influence the overall target PFAS for treatment</w:t>
            </w:r>
            <w:r w:rsidR="008F0893" w:rsidRPr="0040584F">
              <w:t>.</w:t>
            </w:r>
          </w:p>
        </w:tc>
      </w:tr>
      <w:tr w:rsidR="00900557" w:rsidRPr="006531B7" w14:paraId="30E545A0" w14:textId="77777777" w:rsidTr="0040584F">
        <w:tc>
          <w:tcPr>
            <w:cnfStyle w:val="001000000000" w:firstRow="0" w:lastRow="0" w:firstColumn="1" w:lastColumn="0" w:oddVBand="0" w:evenVBand="0" w:oddHBand="0" w:evenHBand="0" w:firstRowFirstColumn="0" w:firstRowLastColumn="0" w:lastRowFirstColumn="0" w:lastRowLastColumn="0"/>
            <w:tcW w:w="1838" w:type="dxa"/>
          </w:tcPr>
          <w:p w14:paraId="36F0BCA6" w14:textId="3F3DB39E" w:rsidR="00900557" w:rsidRPr="0040584F" w:rsidRDefault="00900557" w:rsidP="009C0672">
            <w:r w:rsidRPr="0040584F">
              <w:t>PFAS mass</w:t>
            </w:r>
            <w:r w:rsidR="008F0893" w:rsidRPr="0040584F">
              <w:t>-</w:t>
            </w:r>
            <w:r w:rsidRPr="0040584F">
              <w:t>balance</w:t>
            </w:r>
          </w:p>
        </w:tc>
        <w:tc>
          <w:tcPr>
            <w:tcW w:w="8222" w:type="dxa"/>
          </w:tcPr>
          <w:p w14:paraId="4C81F6C8" w14:textId="4EBE4CB2" w:rsidR="00900557" w:rsidRPr="0040584F" w:rsidRDefault="00900557" w:rsidP="009C0672">
            <w:pPr>
              <w:cnfStyle w:val="000000000000" w:firstRow="0" w:lastRow="0" w:firstColumn="0" w:lastColumn="0" w:oddVBand="0" w:evenVBand="0" w:oddHBand="0" w:evenHBand="0" w:firstRowFirstColumn="0" w:firstRowLastColumn="0" w:lastRowFirstColumn="0" w:lastRowLastColumn="0"/>
            </w:pPr>
            <w:r w:rsidRPr="0040584F">
              <w:t>As treatments can result in transformations of PFAS, it is important to understand how the whole treatment process is decreasing, and/or managing the overall mass</w:t>
            </w:r>
            <w:r w:rsidR="008F0893" w:rsidRPr="0040584F">
              <w:t>-</w:t>
            </w:r>
            <w:r w:rsidRPr="0040584F">
              <w:t>balance of PFAS.</w:t>
            </w:r>
            <w:r w:rsidR="0013386B" w:rsidRPr="0040584F">
              <w:t xml:space="preserve"> </w:t>
            </w:r>
            <w:r w:rsidR="00F43A0E" w:rsidRPr="0040584F">
              <w:t xml:space="preserve">For non-destructive techniques, such as immobilisation, </w:t>
            </w:r>
            <w:r w:rsidR="006E5F88" w:rsidRPr="0040584F">
              <w:t>PFAS mass</w:t>
            </w:r>
            <w:r w:rsidR="008F0893" w:rsidRPr="0040584F">
              <w:t>-</w:t>
            </w:r>
            <w:r w:rsidR="006E5F88" w:rsidRPr="0040584F">
              <w:t>balance may be considered in the context of reduced leachable PFAS</w:t>
            </w:r>
            <w:r w:rsidR="00783011" w:rsidRPr="0040584F">
              <w:t>.</w:t>
            </w:r>
          </w:p>
        </w:tc>
      </w:tr>
      <w:tr w:rsidR="00900557" w:rsidRPr="006531B7" w14:paraId="6747BF42" w14:textId="77777777" w:rsidTr="0040584F">
        <w:tc>
          <w:tcPr>
            <w:cnfStyle w:val="001000000000" w:firstRow="0" w:lastRow="0" w:firstColumn="1" w:lastColumn="0" w:oddVBand="0" w:evenVBand="0" w:oddHBand="0" w:evenHBand="0" w:firstRowFirstColumn="0" w:firstRowLastColumn="0" w:lastRowFirstColumn="0" w:lastRowLastColumn="0"/>
            <w:tcW w:w="1838" w:type="dxa"/>
          </w:tcPr>
          <w:p w14:paraId="66ACE556" w14:textId="77777777" w:rsidR="00900557" w:rsidRPr="0040584F" w:rsidRDefault="00900557" w:rsidP="009C0672">
            <w:r w:rsidRPr="0040584F">
              <w:t>Treatment mechanism</w:t>
            </w:r>
          </w:p>
        </w:tc>
        <w:tc>
          <w:tcPr>
            <w:tcW w:w="8222" w:type="dxa"/>
          </w:tcPr>
          <w:p w14:paraId="11E708C2" w14:textId="77777777" w:rsidR="00900557" w:rsidRPr="0040584F" w:rsidRDefault="00900557" w:rsidP="009C0672">
            <w:pPr>
              <w:cnfStyle w:val="000000000000" w:firstRow="0" w:lastRow="0" w:firstColumn="0" w:lastColumn="0" w:oddVBand="0" w:evenVBand="0" w:oddHBand="0" w:evenHBand="0" w:firstRowFirstColumn="0" w:firstRowLastColumn="0" w:lastRowFirstColumn="0" w:lastRowLastColumn="0"/>
            </w:pPr>
            <w:r w:rsidRPr="0040584F">
              <w:t>In the context of the properties and potential transformations of target PFAS, it is important to understand the intended mechanistic actions of specific treatment techniques.</w:t>
            </w:r>
          </w:p>
        </w:tc>
      </w:tr>
      <w:tr w:rsidR="00900557" w:rsidRPr="006531B7" w14:paraId="22958F49" w14:textId="77777777" w:rsidTr="0040584F">
        <w:tc>
          <w:tcPr>
            <w:cnfStyle w:val="001000000000" w:firstRow="0" w:lastRow="0" w:firstColumn="1" w:lastColumn="0" w:oddVBand="0" w:evenVBand="0" w:oddHBand="0" w:evenHBand="0" w:firstRowFirstColumn="0" w:firstRowLastColumn="0" w:lastRowFirstColumn="0" w:lastRowLastColumn="0"/>
            <w:tcW w:w="1838" w:type="dxa"/>
          </w:tcPr>
          <w:p w14:paraId="46813D70" w14:textId="77777777" w:rsidR="00900557" w:rsidRPr="0040584F" w:rsidRDefault="00900557" w:rsidP="009C0672">
            <w:r w:rsidRPr="0040584F">
              <w:t>Co-contaminants</w:t>
            </w:r>
          </w:p>
        </w:tc>
        <w:tc>
          <w:tcPr>
            <w:tcW w:w="8222" w:type="dxa"/>
          </w:tcPr>
          <w:p w14:paraId="671ED231" w14:textId="77777777" w:rsidR="00900557" w:rsidRPr="0040584F" w:rsidRDefault="00900557" w:rsidP="008D1578">
            <w:pPr>
              <w:cnfStyle w:val="000000000000" w:firstRow="0" w:lastRow="0" w:firstColumn="0" w:lastColumn="0" w:oddVBand="0" w:evenVBand="0" w:oddHBand="0" w:evenHBand="0" w:firstRowFirstColumn="0" w:firstRowLastColumn="0" w:lastRowFirstColumn="0" w:lastRowLastColumn="0"/>
            </w:pPr>
            <w:r w:rsidRPr="0040584F">
              <w:t>The presence of co-contaminants in the soil should be considered as this may influence the:</w:t>
            </w:r>
          </w:p>
          <w:p w14:paraId="2472A035" w14:textId="69EBC2CF" w:rsidR="00900557" w:rsidRPr="0040584F" w:rsidRDefault="00900557" w:rsidP="005C7DC3">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sidRPr="0040584F">
              <w:t xml:space="preserve">behaviour of PFAS (e.g. elevated concentrations of </w:t>
            </w:r>
            <w:r w:rsidR="00295485" w:rsidRPr="0040584F">
              <w:t>organic compounds</w:t>
            </w:r>
            <w:r w:rsidR="00CA1B51" w:rsidRPr="0040584F">
              <w:t xml:space="preserve"> (e.g. petroleum hydrocarbons)</w:t>
            </w:r>
            <w:r w:rsidR="00D377D9" w:rsidRPr="0040584F">
              <w:t xml:space="preserve"> </w:t>
            </w:r>
            <w:r w:rsidRPr="0040584F">
              <w:t>in soil may occupy binding sites in immobili</w:t>
            </w:r>
            <w:r w:rsidR="00D377D9" w:rsidRPr="0040584F">
              <w:t>s</w:t>
            </w:r>
            <w:r w:rsidRPr="0040584F">
              <w:t xml:space="preserve">ation </w:t>
            </w:r>
            <w:r w:rsidR="00A81BAD" w:rsidRPr="0040584F">
              <w:t>sorbents</w:t>
            </w:r>
            <w:r w:rsidR="00AE6678" w:rsidRPr="0040584F">
              <w:t xml:space="preserve"> </w:t>
            </w:r>
            <w:r w:rsidRPr="0040584F">
              <w:t>intended for PFAS</w:t>
            </w:r>
            <w:r w:rsidR="00776564" w:rsidRPr="0040584F">
              <w:t>). This</w:t>
            </w:r>
            <w:r w:rsidR="00DD3AC9" w:rsidRPr="0040584F">
              <w:t xml:space="preserve"> may alter the </w:t>
            </w:r>
            <w:r w:rsidR="00D377D9" w:rsidRPr="0040584F">
              <w:t>application rate and/or type of amendment required for immobilisation</w:t>
            </w:r>
            <w:r w:rsidR="006875CC" w:rsidRPr="0040584F">
              <w:t>.</w:t>
            </w:r>
          </w:p>
          <w:p w14:paraId="5C78D523" w14:textId="16772E78" w:rsidR="00900557" w:rsidRPr="0040584F" w:rsidRDefault="00900557" w:rsidP="005C7DC3">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sidRPr="0040584F">
              <w:t xml:space="preserve">whether treatment and/or management of other contaminants is required to meet the overall remediation objectives/targets (e.g. concentrations of </w:t>
            </w:r>
            <w:r w:rsidR="00C807E5" w:rsidRPr="0040584F">
              <w:t xml:space="preserve">hydrocarbons associated with </w:t>
            </w:r>
            <w:r w:rsidR="00FF5016" w:rsidRPr="0040584F">
              <w:t>fuels and oils</w:t>
            </w:r>
            <w:r w:rsidRPr="0040584F">
              <w:t xml:space="preserve"> may be exceeding priority waste thresholds, and may also require treatment to meet the desired end use of the treated soil)</w:t>
            </w:r>
            <w:r w:rsidR="008F0893" w:rsidRPr="0040584F">
              <w:t>.</w:t>
            </w:r>
          </w:p>
        </w:tc>
      </w:tr>
    </w:tbl>
    <w:p w14:paraId="70E903BF" w14:textId="77777777" w:rsidR="0040584F" w:rsidRDefault="0040584F"/>
    <w:p w14:paraId="6EC65B55" w14:textId="3F86C3C8" w:rsidR="008D4EE1" w:rsidRDefault="0040584F" w:rsidP="0040584F">
      <w:pPr>
        <w:pStyle w:val="Caption"/>
      </w:pPr>
      <w:r>
        <w:lastRenderedPageBreak/>
        <w:t>Table 7 continued</w:t>
      </w:r>
    </w:p>
    <w:tbl>
      <w:tblPr>
        <w:tblStyle w:val="GridTable4-Accent1"/>
        <w:tblW w:w="10060" w:type="dxa"/>
        <w:tblLook w:val="06A0" w:firstRow="1" w:lastRow="0" w:firstColumn="1" w:lastColumn="0" w:noHBand="1" w:noVBand="1"/>
      </w:tblPr>
      <w:tblGrid>
        <w:gridCol w:w="1838"/>
        <w:gridCol w:w="8222"/>
      </w:tblGrid>
      <w:tr w:rsidR="0040584F" w:rsidRPr="006531B7" w14:paraId="657A6654" w14:textId="77777777" w:rsidTr="008D15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64BF585" w14:textId="77777777" w:rsidR="0040584F" w:rsidRPr="0040584F" w:rsidRDefault="0040584F" w:rsidP="008D1578">
            <w:pPr>
              <w:keepNext/>
              <w:keepLines/>
            </w:pPr>
            <w:r w:rsidRPr="0040584F">
              <w:t>Factor</w:t>
            </w:r>
          </w:p>
        </w:tc>
        <w:tc>
          <w:tcPr>
            <w:tcW w:w="8222" w:type="dxa"/>
          </w:tcPr>
          <w:p w14:paraId="6B16D1C5" w14:textId="77777777" w:rsidR="0040584F" w:rsidRPr="0040584F" w:rsidRDefault="0040584F" w:rsidP="008D1578">
            <w:pPr>
              <w:keepNext/>
              <w:keepLines/>
              <w:cnfStyle w:val="100000000000" w:firstRow="1" w:lastRow="0" w:firstColumn="0" w:lastColumn="0" w:oddVBand="0" w:evenVBand="0" w:oddHBand="0" w:evenHBand="0" w:firstRowFirstColumn="0" w:firstRowLastColumn="0" w:lastRowFirstColumn="0" w:lastRowLastColumn="0"/>
            </w:pPr>
            <w:r w:rsidRPr="0040584F">
              <w:t>Description</w:t>
            </w:r>
          </w:p>
        </w:tc>
      </w:tr>
      <w:tr w:rsidR="0040584F" w:rsidRPr="006531B7" w14:paraId="1A64C9AF" w14:textId="77777777" w:rsidTr="008D1578">
        <w:tc>
          <w:tcPr>
            <w:cnfStyle w:val="001000000000" w:firstRow="0" w:lastRow="0" w:firstColumn="1" w:lastColumn="0" w:oddVBand="0" w:evenVBand="0" w:oddHBand="0" w:evenHBand="0" w:firstRowFirstColumn="0" w:firstRowLastColumn="0" w:lastRowFirstColumn="0" w:lastRowLastColumn="0"/>
            <w:tcW w:w="1838" w:type="dxa"/>
          </w:tcPr>
          <w:p w14:paraId="23B496C9" w14:textId="77777777" w:rsidR="0040584F" w:rsidRPr="0040584F" w:rsidRDefault="0040584F" w:rsidP="008D1578">
            <w:pPr>
              <w:keepNext/>
              <w:keepLines/>
            </w:pPr>
            <w:r w:rsidRPr="0040584F">
              <w:t>Soil characteristics</w:t>
            </w:r>
          </w:p>
        </w:tc>
        <w:tc>
          <w:tcPr>
            <w:tcW w:w="8222" w:type="dxa"/>
          </w:tcPr>
          <w:p w14:paraId="62095092" w14:textId="066C3BF3" w:rsidR="0040584F" w:rsidRPr="0040584F" w:rsidRDefault="0040584F" w:rsidP="008D1578">
            <w:pPr>
              <w:keepNext/>
              <w:keepLines/>
              <w:cnfStyle w:val="000000000000" w:firstRow="0" w:lastRow="0" w:firstColumn="0" w:lastColumn="0" w:oddVBand="0" w:evenVBand="0" w:oddHBand="0" w:evenHBand="0" w:firstRowFirstColumn="0" w:firstRowLastColumn="0" w:lastRowFirstColumn="0" w:lastRowLastColumn="0"/>
            </w:pPr>
            <w:r w:rsidRPr="0040584F">
              <w:t xml:space="preserve">The specific physical-chemical characteristics of the soil to be treated may influence the suitability of different treatment technologies. For example, soil washing may not be suitable for soils with a high clay content, as PFAS sorbed to the clay minerals may not be easily ‘washed’ out. </w:t>
            </w:r>
          </w:p>
        </w:tc>
      </w:tr>
      <w:tr w:rsidR="0040584F" w:rsidRPr="006531B7" w14:paraId="2752F6C1" w14:textId="77777777" w:rsidTr="008D1578">
        <w:tc>
          <w:tcPr>
            <w:cnfStyle w:val="001000000000" w:firstRow="0" w:lastRow="0" w:firstColumn="1" w:lastColumn="0" w:oddVBand="0" w:evenVBand="0" w:oddHBand="0" w:evenHBand="0" w:firstRowFirstColumn="0" w:firstRowLastColumn="0" w:lastRowFirstColumn="0" w:lastRowLastColumn="0"/>
            <w:tcW w:w="1838" w:type="dxa"/>
          </w:tcPr>
          <w:p w14:paraId="2799ED7B" w14:textId="77777777" w:rsidR="0040584F" w:rsidRPr="0040584F" w:rsidRDefault="0040584F" w:rsidP="008D1578">
            <w:pPr>
              <w:keepNext/>
              <w:keepLines/>
              <w:rPr>
                <w:highlight w:val="green"/>
              </w:rPr>
            </w:pPr>
            <w:r w:rsidRPr="0040584F">
              <w:t>Soil treatment waste by-products</w:t>
            </w:r>
          </w:p>
        </w:tc>
        <w:tc>
          <w:tcPr>
            <w:tcW w:w="8222" w:type="dxa"/>
          </w:tcPr>
          <w:p w14:paraId="57385648" w14:textId="77777777" w:rsidR="0040584F" w:rsidRPr="0040584F" w:rsidRDefault="0040584F" w:rsidP="008D1578">
            <w:pPr>
              <w:keepNext/>
              <w:keepLines/>
              <w:cnfStyle w:val="000000000000" w:firstRow="0" w:lastRow="0" w:firstColumn="0" w:lastColumn="0" w:oddVBand="0" w:evenVBand="0" w:oddHBand="0" w:evenHBand="0" w:firstRowFirstColumn="0" w:firstRowLastColumn="0" w:lastRowFirstColumn="0" w:lastRowLastColumn="0"/>
            </w:pPr>
            <w:r w:rsidRPr="0040584F">
              <w:t>Soil treatment technologies may produce by-products that require treatment and/or management. For example, soil washing produces wastewaters containing PFAS and fines from particle separation that require management. The anticipated by-products should be considered at the planning phase for the remediation strategy and when evaluating available options.</w:t>
            </w:r>
          </w:p>
        </w:tc>
      </w:tr>
      <w:tr w:rsidR="0040584F" w:rsidRPr="006531B7" w14:paraId="261AA5C0" w14:textId="77777777" w:rsidTr="008D1578">
        <w:tc>
          <w:tcPr>
            <w:cnfStyle w:val="001000000000" w:firstRow="0" w:lastRow="0" w:firstColumn="1" w:lastColumn="0" w:oddVBand="0" w:evenVBand="0" w:oddHBand="0" w:evenHBand="0" w:firstRowFirstColumn="0" w:firstRowLastColumn="0" w:lastRowFirstColumn="0" w:lastRowLastColumn="0"/>
            <w:tcW w:w="1838" w:type="dxa"/>
          </w:tcPr>
          <w:p w14:paraId="34D1017C" w14:textId="77777777" w:rsidR="0040584F" w:rsidRPr="0040584F" w:rsidRDefault="0040584F" w:rsidP="008D1578">
            <w:pPr>
              <w:keepNext/>
              <w:keepLines/>
            </w:pPr>
            <w:r w:rsidRPr="0040584F">
              <w:t>Characteristics of soil following treatment</w:t>
            </w:r>
          </w:p>
        </w:tc>
        <w:tc>
          <w:tcPr>
            <w:tcW w:w="8222" w:type="dxa"/>
          </w:tcPr>
          <w:p w14:paraId="5132D4CD" w14:textId="77777777" w:rsidR="0040584F" w:rsidRPr="0040584F" w:rsidRDefault="0040584F" w:rsidP="008D1578">
            <w:pPr>
              <w:keepNext/>
              <w:keepLines/>
              <w:cnfStyle w:val="000000000000" w:firstRow="0" w:lastRow="0" w:firstColumn="0" w:lastColumn="0" w:oddVBand="0" w:evenVBand="0" w:oddHBand="0" w:evenHBand="0" w:firstRowFirstColumn="0" w:firstRowLastColumn="0" w:lastRowFirstColumn="0" w:lastRowLastColumn="0"/>
            </w:pPr>
            <w:r w:rsidRPr="0040584F">
              <w:t xml:space="preserve">PFAS soil treatment techniques can significantly alter the characteristics of the soil. This should be considered, as it may influence the post-treatment management options for the soil. For example, thermal treatment significantly alters the physical and biological characteristics of the soil. This may impact the suitability of the treatment material for plant health and/or the geotechnical suitability for engineering functions. </w:t>
            </w:r>
          </w:p>
        </w:tc>
      </w:tr>
    </w:tbl>
    <w:p w14:paraId="304442F3" w14:textId="77777777" w:rsidR="0040584F" w:rsidRDefault="0040584F" w:rsidP="00271C12">
      <w:pPr>
        <w:pStyle w:val="Normal-Notes"/>
      </w:pPr>
      <w:r>
        <w:t xml:space="preserve">1. </w:t>
      </w:r>
      <w:r w:rsidRPr="00380A00">
        <w:t xml:space="preserve">Based on information in CRC CARE </w:t>
      </w:r>
      <w:r>
        <w:t>(</w:t>
      </w:r>
      <w:r w:rsidRPr="00380A00">
        <w:t>2018</w:t>
      </w:r>
      <w:r>
        <w:t>),</w:t>
      </w:r>
      <w:r w:rsidRPr="00380A00">
        <w:t xml:space="preserve"> Deeb et al </w:t>
      </w:r>
      <w:r>
        <w:t>(</w:t>
      </w:r>
      <w:r w:rsidRPr="00380A00">
        <w:t>2021</w:t>
      </w:r>
      <w:r>
        <w:t>) and</w:t>
      </w:r>
      <w:r w:rsidRPr="00380A00">
        <w:t xml:space="preserve"> ITRC</w:t>
      </w:r>
      <w:r>
        <w:t xml:space="preserve"> (</w:t>
      </w:r>
      <w:r w:rsidRPr="00380A00">
        <w:t>2022</w:t>
      </w:r>
      <w:r>
        <w:t>).</w:t>
      </w:r>
    </w:p>
    <w:p w14:paraId="60EB84A1" w14:textId="77777777" w:rsidR="0040584F" w:rsidRPr="008D4EE1" w:rsidRDefault="0040584F" w:rsidP="008D4EE1"/>
    <w:p w14:paraId="4CDD5FD7" w14:textId="0D4D6303" w:rsidR="00900557" w:rsidRDefault="00863CC0" w:rsidP="00EA58B5">
      <w:pPr>
        <w:pStyle w:val="Heading2numbered"/>
      </w:pPr>
      <w:bookmarkStart w:id="42" w:name="_Toc138330909"/>
      <w:r>
        <w:t>Best available techniques or technologies</w:t>
      </w:r>
      <w:bookmarkEnd w:id="42"/>
    </w:p>
    <w:p w14:paraId="256BCD0E" w14:textId="4B3E02F2" w:rsidR="006876C3" w:rsidRDefault="006876C3" w:rsidP="00AA761D">
      <w:pPr>
        <w:spacing w:before="120" w:line="257" w:lineRule="auto"/>
        <w:rPr>
          <w:rFonts w:eastAsia="VIC" w:cs="VIC"/>
        </w:rPr>
      </w:pPr>
      <w:r>
        <w:rPr>
          <w:rFonts w:eastAsia="VIC" w:cs="VIC"/>
        </w:rPr>
        <w:t xml:space="preserve">Depending on the nature of the soil treatment activity a </w:t>
      </w:r>
      <w:r w:rsidR="008472EA">
        <w:rPr>
          <w:rFonts w:eastAsia="VIC" w:cs="VIC"/>
        </w:rPr>
        <w:t>Permission</w:t>
      </w:r>
      <w:r>
        <w:rPr>
          <w:rFonts w:eastAsia="VIC" w:cs="VIC"/>
        </w:rPr>
        <w:t xml:space="preserve"> may be required for the activity. For example, under the EP Act and the Regulatio</w:t>
      </w:r>
      <w:r w:rsidR="002C7418">
        <w:rPr>
          <w:rFonts w:eastAsia="VIC" w:cs="VIC"/>
        </w:rPr>
        <w:t>ns</w:t>
      </w:r>
      <w:r>
        <w:rPr>
          <w:rFonts w:eastAsia="VIC" w:cs="VIC"/>
        </w:rPr>
        <w:t xml:space="preserve"> off-site stori</w:t>
      </w:r>
      <w:r w:rsidR="002C7418">
        <w:rPr>
          <w:rFonts w:eastAsia="VIC" w:cs="VIC"/>
        </w:rPr>
        <w:t>ng, treatment, reprocessing, containing or disposing of reportable priority waste (transport) such as PFAS containing material,</w:t>
      </w:r>
      <w:r>
        <w:rPr>
          <w:rFonts w:eastAsia="VIC" w:cs="VIC"/>
        </w:rPr>
        <w:t>. requires an ope</w:t>
      </w:r>
      <w:r w:rsidR="002C7418">
        <w:rPr>
          <w:rFonts w:eastAsia="VIC" w:cs="VIC"/>
        </w:rPr>
        <w:t>rating and development licence.</w:t>
      </w:r>
      <w:r w:rsidR="002C7418">
        <w:rPr>
          <w:rStyle w:val="FootnoteReference"/>
          <w:rFonts w:eastAsia="VIC" w:cs="VIC"/>
        </w:rPr>
        <w:footnoteReference w:id="2"/>
      </w:r>
    </w:p>
    <w:p w14:paraId="1AED9FE4" w14:textId="17AC4E06" w:rsidR="00AA761D" w:rsidRDefault="00AA761D" w:rsidP="00AA761D">
      <w:pPr>
        <w:spacing w:before="120" w:line="257" w:lineRule="auto"/>
        <w:rPr>
          <w:rFonts w:eastAsia="VIC" w:cs="VIC"/>
        </w:rPr>
      </w:pPr>
      <w:r>
        <w:rPr>
          <w:rFonts w:eastAsia="VIC" w:cs="VIC"/>
        </w:rPr>
        <w:t xml:space="preserve">When determining </w:t>
      </w:r>
      <w:r w:rsidR="00195483" w:rsidRPr="64E9A285">
        <w:rPr>
          <w:rFonts w:eastAsia="VIC" w:cs="VIC"/>
        </w:rPr>
        <w:t>whether</w:t>
      </w:r>
      <w:r>
        <w:rPr>
          <w:rFonts w:eastAsia="VIC" w:cs="VIC"/>
        </w:rPr>
        <w:t xml:space="preserve"> to issue a development licence, operating licence or pilot project licence, the authority</w:t>
      </w:r>
      <w:r w:rsidR="00195483">
        <w:rPr>
          <w:rFonts w:eastAsia="VIC" w:cs="VIC"/>
        </w:rPr>
        <w:t xml:space="preserve">, </w:t>
      </w:r>
      <w:r w:rsidR="000D2AC1">
        <w:rPr>
          <w:rFonts w:eastAsia="VIC" w:cs="VIC"/>
        </w:rPr>
        <w:t>EPA Victoria</w:t>
      </w:r>
      <w:r w:rsidR="00195483">
        <w:rPr>
          <w:rFonts w:eastAsia="VIC" w:cs="VIC"/>
        </w:rPr>
        <w:t xml:space="preserve">, </w:t>
      </w:r>
      <w:r>
        <w:rPr>
          <w:rFonts w:eastAsia="VIC" w:cs="VIC"/>
        </w:rPr>
        <w:t xml:space="preserve">must </w:t>
      </w:r>
      <w:r w:rsidR="009A09B1" w:rsidRPr="64E9A285">
        <w:rPr>
          <w:rFonts w:eastAsia="VIC" w:cs="VIC"/>
        </w:rPr>
        <w:t>consider</w:t>
      </w:r>
      <w:r>
        <w:rPr>
          <w:rFonts w:eastAsia="VIC" w:cs="VIC"/>
        </w:rPr>
        <w:t xml:space="preserve"> the best available techniques or technologies (BATT), along with other matters (see </w:t>
      </w:r>
      <w:r>
        <w:rPr>
          <w:rFonts w:eastAsia="VIC" w:cs="VIC"/>
        </w:rPr>
        <w:fldChar w:fldCharType="begin"/>
      </w:r>
      <w:r>
        <w:rPr>
          <w:rFonts w:eastAsia="VIC" w:cs="VIC"/>
        </w:rPr>
        <w:instrText xml:space="preserve"> REF _Ref104903495 \h </w:instrText>
      </w:r>
      <w:r>
        <w:rPr>
          <w:rFonts w:eastAsia="VIC" w:cs="VIC"/>
        </w:rPr>
      </w:r>
      <w:r>
        <w:rPr>
          <w:rFonts w:eastAsia="VIC" w:cs="VIC"/>
        </w:rPr>
        <w:fldChar w:fldCharType="separate"/>
      </w:r>
      <w:r w:rsidR="00B878D9" w:rsidRPr="73480EA9">
        <w:rPr>
          <w:b/>
          <w:bCs/>
        </w:rPr>
        <w:t xml:space="preserve">Table </w:t>
      </w:r>
      <w:r w:rsidR="00B878D9">
        <w:rPr>
          <w:b/>
          <w:bCs/>
          <w:noProof/>
        </w:rPr>
        <w:t>4</w:t>
      </w:r>
      <w:r>
        <w:rPr>
          <w:rFonts w:eastAsia="VIC" w:cs="VIC"/>
        </w:rPr>
        <w:fldChar w:fldCharType="end"/>
      </w:r>
      <w:r>
        <w:rPr>
          <w:rFonts w:eastAsia="VIC" w:cs="VIC"/>
        </w:rPr>
        <w:t xml:space="preserve">). </w:t>
      </w:r>
    </w:p>
    <w:p w14:paraId="233EC810" w14:textId="56113EBA" w:rsidR="00AA761D" w:rsidRDefault="00AA761D" w:rsidP="00AA761D">
      <w:pPr>
        <w:spacing w:before="120"/>
        <w:rPr>
          <w:rFonts w:eastAsia="VIC" w:cs="VIC"/>
        </w:rPr>
      </w:pPr>
      <w:r>
        <w:t>BATT can be understood as the most effective and advanced stage in the development of activities and their methods of operation.</w:t>
      </w:r>
      <w:r w:rsidR="006466C6">
        <w:t xml:space="preserve"> </w:t>
      </w:r>
      <w:r w:rsidR="00E07C64">
        <w:t>Th</w:t>
      </w:r>
      <w:r w:rsidR="00E52173">
        <w:t xml:space="preserve">is </w:t>
      </w:r>
      <w:r w:rsidR="00E07C64">
        <w:t xml:space="preserve">should consider </w:t>
      </w:r>
      <w:r w:rsidR="001837BC">
        <w:t xml:space="preserve">the </w:t>
      </w:r>
      <w:r w:rsidR="00E52173">
        <w:t xml:space="preserve">technology readiness </w:t>
      </w:r>
      <w:r w:rsidR="00A76812">
        <w:t>of the BATT</w:t>
      </w:r>
      <w:r w:rsidR="00F0120A">
        <w:t xml:space="preserve">. For example, has the </w:t>
      </w:r>
      <w:r w:rsidR="006F076E">
        <w:t>technique</w:t>
      </w:r>
      <w:r w:rsidR="00507EF6">
        <w:t>/</w:t>
      </w:r>
      <w:r w:rsidR="00F0120A">
        <w:t xml:space="preserve">technology been </w:t>
      </w:r>
      <w:r w:rsidR="006F076E">
        <w:t>demonstrated to be effective at the required scale</w:t>
      </w:r>
      <w:r w:rsidR="00DA43C5">
        <w:t>,</w:t>
      </w:r>
      <w:r w:rsidR="006F076E">
        <w:t xml:space="preserve"> and is it </w:t>
      </w:r>
      <w:r w:rsidR="003E75F8">
        <w:t>commercially</w:t>
      </w:r>
      <w:r w:rsidR="006F076E">
        <w:t xml:space="preserve"> viable</w:t>
      </w:r>
      <w:r w:rsidR="00DA43C5">
        <w:t>?</w:t>
      </w:r>
      <w:r w:rsidR="003E75F8">
        <w:t xml:space="preserve"> </w:t>
      </w:r>
      <w:r>
        <w:rPr>
          <w:rFonts w:eastAsia="VIC" w:cs="VIC"/>
        </w:rPr>
        <w:t xml:space="preserve">Information that may be included in licence applications in relation to state of knowledge on BATT is provided in </w:t>
      </w:r>
      <w:hyperlink r:id="rId50" w:history="1">
        <w:r w:rsidRPr="008B3260">
          <w:rPr>
            <w:rStyle w:val="Hyperlink"/>
            <w:rFonts w:eastAsia="VIC" w:cs="VIC"/>
          </w:rPr>
          <w:t>Development licence application guidance</w:t>
        </w:r>
      </w:hyperlink>
      <w:r>
        <w:rPr>
          <w:rFonts w:eastAsia="VIC" w:cs="VIC"/>
        </w:rPr>
        <w:t xml:space="preserve"> (</w:t>
      </w:r>
      <w:r w:rsidR="00DA43C5">
        <w:rPr>
          <w:rFonts w:eastAsia="VIC" w:cs="VIC"/>
        </w:rPr>
        <w:t>EPA p</w:t>
      </w:r>
      <w:r>
        <w:rPr>
          <w:rFonts w:eastAsia="VIC" w:cs="VIC"/>
        </w:rPr>
        <w:t>ublication 2011).</w:t>
      </w:r>
    </w:p>
    <w:p w14:paraId="3A8DD4C5" w14:textId="77777777" w:rsidR="00AA761D" w:rsidRDefault="00AA761D" w:rsidP="00AA761D">
      <w:pPr>
        <w:spacing w:before="120"/>
        <w:rPr>
          <w:rFonts w:eastAsia="VIC" w:cs="VIC"/>
        </w:rPr>
      </w:pPr>
      <w:r w:rsidRPr="73480EA9">
        <w:rPr>
          <w:rFonts w:eastAsia="VIC" w:cs="VIC"/>
        </w:rPr>
        <w:t>Published guidance material and technical notes from regulators, government and independent organisations may be used to inform state of knowledge related to BATT.</w:t>
      </w:r>
    </w:p>
    <w:p w14:paraId="6E2863ED" w14:textId="77777777" w:rsidR="00AA761D" w:rsidRPr="00AA761D" w:rsidRDefault="00AA761D" w:rsidP="00AA761D">
      <w:pPr>
        <w:spacing w:before="120"/>
        <w:rPr>
          <w:rFonts w:eastAsia="VIC" w:cs="VIC"/>
        </w:rPr>
      </w:pPr>
      <w:r w:rsidRPr="00AA761D">
        <w:rPr>
          <w:rFonts w:eastAsia="VIC" w:cs="VIC"/>
        </w:rPr>
        <w:lastRenderedPageBreak/>
        <w:t>Some examples of guidance material and technical notes that may be relevant to PFAS soil treatment are:</w:t>
      </w:r>
    </w:p>
    <w:p w14:paraId="1E8E7D8D" w14:textId="16C513AF" w:rsidR="00AA761D" w:rsidRPr="00AA761D" w:rsidRDefault="004F7051" w:rsidP="005C7DC3">
      <w:pPr>
        <w:pStyle w:val="ListParagraph"/>
        <w:numPr>
          <w:ilvl w:val="0"/>
          <w:numId w:val="15"/>
        </w:numPr>
      </w:pPr>
      <w:hyperlink r:id="rId51" w:history="1">
        <w:r w:rsidR="006E3C8A" w:rsidRPr="006E3C8A">
          <w:rPr>
            <w:rStyle w:val="Hyperlink"/>
          </w:rPr>
          <w:t>Guidance on best available techniques and best environmental practices for the use of PFOS, PFOA and their related substances listed under the Stockholm Convention</w:t>
        </w:r>
      </w:hyperlink>
    </w:p>
    <w:p w14:paraId="5B7346D7" w14:textId="4DEFE5E0" w:rsidR="00AA761D" w:rsidRPr="00AA761D" w:rsidRDefault="004F7051" w:rsidP="005C7DC3">
      <w:pPr>
        <w:pStyle w:val="ListParagraph"/>
        <w:numPr>
          <w:ilvl w:val="0"/>
          <w:numId w:val="15"/>
        </w:numPr>
      </w:pPr>
      <w:hyperlink r:id="rId52" w:history="1">
        <w:r w:rsidR="00F820F3" w:rsidRPr="00F820F3">
          <w:rPr>
            <w:rStyle w:val="Hyperlink"/>
          </w:rPr>
          <w:t>European Union (EU) Industrial Emissions Directive (IED) 2010/75/EU</w:t>
        </w:r>
      </w:hyperlink>
    </w:p>
    <w:p w14:paraId="70717DEB" w14:textId="5AABEC23" w:rsidR="00AA761D" w:rsidRPr="00AA761D" w:rsidRDefault="004F7051" w:rsidP="005C7DC3">
      <w:pPr>
        <w:pStyle w:val="ListParagraph"/>
        <w:numPr>
          <w:ilvl w:val="0"/>
          <w:numId w:val="15"/>
        </w:numPr>
      </w:pPr>
      <w:hyperlink r:id="rId53" w:history="1">
        <w:r w:rsidR="00C279EC">
          <w:rPr>
            <w:rStyle w:val="Hyperlink"/>
          </w:rPr>
          <w:t>European Union (EU) Best Available Techniques reference documents (BREFs)</w:t>
        </w:r>
      </w:hyperlink>
    </w:p>
    <w:p w14:paraId="4CF89C14" w14:textId="77777777" w:rsidR="00AA761D" w:rsidRPr="008D4EE1" w:rsidRDefault="00AA761D" w:rsidP="008D4EE1">
      <w:pPr>
        <w:pStyle w:val="ListParagraph"/>
      </w:pPr>
      <w:r w:rsidRPr="008D4EE1">
        <w:t>CRC CARE Practitioner guide to risk-based assessment, remediation and management of PFAS site contamination (CRC CARE, 2018)</w:t>
      </w:r>
    </w:p>
    <w:p w14:paraId="788880E8" w14:textId="3323C6CA" w:rsidR="00AA761D" w:rsidRPr="008D4EE1" w:rsidRDefault="00AA761D" w:rsidP="008D4EE1">
      <w:pPr>
        <w:pStyle w:val="ListParagraph"/>
      </w:pPr>
      <w:r w:rsidRPr="008D4EE1">
        <w:t>National Remediation Framework (CRC CARE, 2019</w:t>
      </w:r>
      <w:r w:rsidR="00AF12FF" w:rsidRPr="008D4EE1">
        <w:t>d</w:t>
      </w:r>
      <w:r w:rsidR="000F5B33" w:rsidRPr="008D4EE1">
        <w:t>-</w:t>
      </w:r>
      <w:r w:rsidR="00AF12FF" w:rsidRPr="008D4EE1">
        <w:t>g</w:t>
      </w:r>
      <w:r w:rsidRPr="008D4EE1">
        <w:t>)</w:t>
      </w:r>
    </w:p>
    <w:p w14:paraId="27C635B9" w14:textId="437B715C" w:rsidR="00AA761D" w:rsidRPr="008D4EE1" w:rsidRDefault="00AA761D" w:rsidP="008D4EE1">
      <w:pPr>
        <w:pStyle w:val="ListParagraph"/>
      </w:pPr>
      <w:r w:rsidRPr="008D4EE1">
        <w:t>PFAS Technical and Regulatory Guidance Document (ITRC 2022)</w:t>
      </w:r>
      <w:r w:rsidR="00B92EA1" w:rsidRPr="008D4EE1">
        <w:t xml:space="preserve">, </w:t>
      </w:r>
      <w:r w:rsidR="00484ED0" w:rsidRPr="008D4EE1">
        <w:t>including Table 12-2 Solids technologies – remediation technologies and methods comparison</w:t>
      </w:r>
    </w:p>
    <w:p w14:paraId="7A07D458" w14:textId="4F6BDE34" w:rsidR="00AA761D" w:rsidRPr="008D4EE1" w:rsidRDefault="00AA761D" w:rsidP="008D4EE1">
      <w:pPr>
        <w:pStyle w:val="ListParagraph"/>
      </w:pPr>
      <w:r w:rsidRPr="008D4EE1">
        <w:t xml:space="preserve">Guidance document: Lines of evidence and best practices to assess the effectiveness of PFAS remediation technologies (Deeb </w:t>
      </w:r>
      <w:r w:rsidR="00290090" w:rsidRPr="008D4EE1">
        <w:t xml:space="preserve">et al. </w:t>
      </w:r>
      <w:r w:rsidRPr="008D4EE1">
        <w:t>2021)</w:t>
      </w:r>
    </w:p>
    <w:p w14:paraId="196A2184" w14:textId="2D1B773A" w:rsidR="00AA761D" w:rsidRPr="008D4EE1" w:rsidRDefault="00AA761D" w:rsidP="008D4EE1">
      <w:pPr>
        <w:pStyle w:val="ListParagraph"/>
      </w:pPr>
      <w:r w:rsidRPr="008D4EE1">
        <w:t>Stabili</w:t>
      </w:r>
      <w:r w:rsidR="008F0893" w:rsidRPr="008D4EE1">
        <w:t>s</w:t>
      </w:r>
      <w:r w:rsidRPr="008D4EE1">
        <w:t>ation and solidification of contaminated soil and waste: A manual of practice (Bates and Hills 2015)</w:t>
      </w:r>
    </w:p>
    <w:p w14:paraId="2E02E5B0" w14:textId="4AAAC6B0" w:rsidR="0055422A" w:rsidRPr="008D4EE1" w:rsidRDefault="0033596F" w:rsidP="008D4EE1">
      <w:pPr>
        <w:pStyle w:val="ListParagraph"/>
      </w:pPr>
      <w:r w:rsidRPr="008D4EE1">
        <w:t>A r</w:t>
      </w:r>
      <w:r w:rsidR="003B6FEE" w:rsidRPr="008D4EE1">
        <w:t xml:space="preserve">eview of emerging technologies for remediation of PFASs (Ross </w:t>
      </w:r>
      <w:r w:rsidR="00290090" w:rsidRPr="008D4EE1">
        <w:t xml:space="preserve">et al. </w:t>
      </w:r>
      <w:r w:rsidR="003B6FEE" w:rsidRPr="008D4EE1">
        <w:t>2018)</w:t>
      </w:r>
      <w:r w:rsidR="008D4EE1" w:rsidRPr="008D4EE1">
        <w:t>.</w:t>
      </w:r>
    </w:p>
    <w:p w14:paraId="17948E03" w14:textId="42E986D9" w:rsidR="00AA761D" w:rsidRDefault="00AA761D" w:rsidP="00AA761D">
      <w:pPr>
        <w:rPr>
          <w:rStyle w:val="Hyperlink"/>
          <w:rFonts w:eastAsia="VIC" w:cs="VIC"/>
        </w:rPr>
      </w:pPr>
      <w:r w:rsidRPr="00AA761D">
        <w:rPr>
          <w:rFonts w:eastAsia="VIC" w:cs="VIC"/>
        </w:rPr>
        <w:t>Refer to EPA</w:t>
      </w:r>
      <w:r w:rsidR="0033596F">
        <w:rPr>
          <w:rFonts w:eastAsia="VIC" w:cs="VIC"/>
        </w:rPr>
        <w:t>’s</w:t>
      </w:r>
      <w:r w:rsidRPr="00AA761D">
        <w:rPr>
          <w:rFonts w:eastAsia="VIC" w:cs="VIC"/>
        </w:rPr>
        <w:t xml:space="preserve"> website for further information on</w:t>
      </w:r>
      <w:r>
        <w:rPr>
          <w:rFonts w:eastAsia="VIC" w:cs="VIC"/>
          <w:color w:val="70AD47" w:themeColor="accent6"/>
        </w:rPr>
        <w:t xml:space="preserve"> </w:t>
      </w:r>
      <w:hyperlink r:id="rId54" w:history="1">
        <w:r w:rsidR="008F0893">
          <w:rPr>
            <w:rStyle w:val="Hyperlink"/>
            <w:rFonts w:eastAsia="VIC" w:cs="VIC"/>
          </w:rPr>
          <w:t>s</w:t>
        </w:r>
        <w:r w:rsidRPr="00CA1245">
          <w:rPr>
            <w:rStyle w:val="Hyperlink"/>
            <w:rFonts w:eastAsia="VIC" w:cs="VIC"/>
          </w:rPr>
          <w:t>tate of knowledge and industry guidance</w:t>
        </w:r>
      </w:hyperlink>
      <w:r w:rsidR="0033596F">
        <w:rPr>
          <w:rStyle w:val="Hyperlink"/>
          <w:rFonts w:eastAsia="VIC" w:cs="VIC"/>
        </w:rPr>
        <w:t>.</w:t>
      </w:r>
    </w:p>
    <w:p w14:paraId="21F287E0" w14:textId="2DDC8CB1" w:rsidR="00863CC0" w:rsidRDefault="00AC5684" w:rsidP="00EA58B5">
      <w:pPr>
        <w:pStyle w:val="Heading2numbered"/>
      </w:pPr>
      <w:bookmarkStart w:id="43" w:name="_Toc138330910"/>
      <w:r>
        <w:t>Treatment options assessment</w:t>
      </w:r>
      <w:bookmarkEnd w:id="43"/>
    </w:p>
    <w:p w14:paraId="6780BF7B" w14:textId="77777777" w:rsidR="00812A92" w:rsidRDefault="00812A92" w:rsidP="00812A92">
      <w:pPr>
        <w:spacing w:before="120"/>
      </w:pPr>
      <w:r>
        <w:t xml:space="preserve">A key aspect to the planning for soil treatment is conducting a thorough options assessment. </w:t>
      </w:r>
    </w:p>
    <w:p w14:paraId="513EBD94" w14:textId="77777777" w:rsidR="00812A92" w:rsidRDefault="00812A92" w:rsidP="00812A92">
      <w:pPr>
        <w:spacing w:before="120"/>
      </w:pPr>
      <w:r>
        <w:t>General guidance on conducting a treatment options assessment is provided in:</w:t>
      </w:r>
    </w:p>
    <w:p w14:paraId="6EFBC62E" w14:textId="666E4D16" w:rsidR="00812A92" w:rsidRDefault="00812A92" w:rsidP="005C7DC3">
      <w:pPr>
        <w:pStyle w:val="ListParagraph"/>
        <w:numPr>
          <w:ilvl w:val="0"/>
          <w:numId w:val="16"/>
        </w:numPr>
      </w:pPr>
      <w:r>
        <w:t>Australian Standard AS ISO 18504:2022 Soil quality – Sustainable remediation</w:t>
      </w:r>
      <w:r w:rsidR="008F0893">
        <w:t xml:space="preserve"> (Standards Australia 2022)</w:t>
      </w:r>
    </w:p>
    <w:p w14:paraId="4BEED6BC" w14:textId="5B13AB6D" w:rsidR="00812A92" w:rsidRDefault="00812A92" w:rsidP="005C7DC3">
      <w:pPr>
        <w:pStyle w:val="ListParagraph"/>
        <w:numPr>
          <w:ilvl w:val="0"/>
          <w:numId w:val="16"/>
        </w:numPr>
      </w:pPr>
      <w:r>
        <w:t>National Remediation Framework (CRC CARE 2019</w:t>
      </w:r>
      <w:r w:rsidR="0001276C">
        <w:t>b</w:t>
      </w:r>
      <w:r>
        <w:t>)</w:t>
      </w:r>
    </w:p>
    <w:p w14:paraId="148DD367" w14:textId="04A56AF5" w:rsidR="0012506B" w:rsidRDefault="00812A92" w:rsidP="005C7DC3">
      <w:pPr>
        <w:pStyle w:val="ListParagraph"/>
        <w:numPr>
          <w:ilvl w:val="0"/>
          <w:numId w:val="16"/>
        </w:numPr>
      </w:pPr>
      <w:r>
        <w:t>Practitioner guide to risk-based assessment, remediation and management of PFAS site contamination (CRC CARE 2018)</w:t>
      </w:r>
    </w:p>
    <w:p w14:paraId="24B0C63C" w14:textId="3ADFA477" w:rsidR="00812A92" w:rsidRDefault="007A775C" w:rsidP="005C7DC3">
      <w:pPr>
        <w:pStyle w:val="ListParagraph"/>
        <w:numPr>
          <w:ilvl w:val="0"/>
          <w:numId w:val="16"/>
        </w:numPr>
      </w:pPr>
      <w:r>
        <w:t>Federal Remediation Technologies Roundtable (</w:t>
      </w:r>
      <w:r w:rsidR="00A41331">
        <w:t>FRTR)</w:t>
      </w:r>
      <w:r w:rsidR="00A06E6A">
        <w:t xml:space="preserve"> </w:t>
      </w:r>
      <w:r w:rsidR="00AB275B">
        <w:t xml:space="preserve">website </w:t>
      </w:r>
      <w:r w:rsidR="00F148BE">
        <w:t>(</w:t>
      </w:r>
      <w:hyperlink r:id="rId55" w:history="1">
        <w:r w:rsidR="000C3B9A" w:rsidRPr="00F46B02">
          <w:rPr>
            <w:rStyle w:val="Hyperlink"/>
          </w:rPr>
          <w:t>https://www.frtr.gov/default.cfm</w:t>
        </w:r>
      </w:hyperlink>
      <w:r w:rsidR="000C3B9A">
        <w:t>)</w:t>
      </w:r>
      <w:r w:rsidR="00F46B02">
        <w:t>.</w:t>
      </w:r>
    </w:p>
    <w:p w14:paraId="27783658" w14:textId="35CF3038" w:rsidR="00404A07" w:rsidRDefault="00404A07" w:rsidP="008D4EE1">
      <w:r>
        <w:t>Information on PFAS treatment technology specific considerations when evaluating remediation options is provided in the ITRC (202</w:t>
      </w:r>
      <w:r w:rsidR="001E7C7E">
        <w:t>2</w:t>
      </w:r>
      <w:r>
        <w:t xml:space="preserve">) and in scientific review publications (e.g. </w:t>
      </w:r>
      <w:r w:rsidR="00D3279F">
        <w:t xml:space="preserve">Ross </w:t>
      </w:r>
      <w:r w:rsidR="00290090" w:rsidRPr="00460CB3">
        <w:t>et al</w:t>
      </w:r>
      <w:r w:rsidR="00290090">
        <w:rPr>
          <w:i/>
          <w:iCs/>
        </w:rPr>
        <w:t xml:space="preserve">. </w:t>
      </w:r>
      <w:r w:rsidR="00D3279F">
        <w:t xml:space="preserve">2018; </w:t>
      </w:r>
      <w:r>
        <w:t xml:space="preserve">Mahinroosta and Senervirathna 2020; Bolan </w:t>
      </w:r>
      <w:r w:rsidR="00290090" w:rsidRPr="00460CB3">
        <w:t xml:space="preserve">et al. </w:t>
      </w:r>
      <w:r>
        <w:t xml:space="preserve">2021; Berg </w:t>
      </w:r>
      <w:r w:rsidRPr="00460CB3">
        <w:t>et al</w:t>
      </w:r>
      <w:r w:rsidR="003C3F01">
        <w:t>.</w:t>
      </w:r>
      <w:r>
        <w:t xml:space="preserve"> 2022)</w:t>
      </w:r>
      <w:r w:rsidR="008D4EE1">
        <w:t>.</w:t>
      </w:r>
    </w:p>
    <w:p w14:paraId="49C9A20A" w14:textId="392A2312" w:rsidR="00404A07" w:rsidRDefault="00404A07" w:rsidP="00404A07">
      <w:pPr>
        <w:spacing w:before="120"/>
      </w:pPr>
      <w:r w:rsidRPr="008126FC">
        <w:t xml:space="preserve">The options assessment </w:t>
      </w:r>
      <w:r>
        <w:t>should</w:t>
      </w:r>
      <w:r w:rsidRPr="008126FC">
        <w:t xml:space="preserve"> consider</w:t>
      </w:r>
      <w:r>
        <w:t>:</w:t>
      </w:r>
    </w:p>
    <w:p w14:paraId="575A2BD4" w14:textId="335B49C4" w:rsidR="00404A07" w:rsidRPr="0075644C" w:rsidRDefault="00404A07" w:rsidP="0075644C">
      <w:pPr>
        <w:pStyle w:val="ListParagraph"/>
      </w:pPr>
      <w:r w:rsidRPr="0075644C">
        <w:t>the available PFAS soil treatment technologies (Section</w:t>
      </w:r>
      <w:r w:rsidR="00AE2A1E" w:rsidRPr="0075644C">
        <w:t xml:space="preserve"> 2</w:t>
      </w:r>
      <w:r w:rsidRPr="0075644C">
        <w:t xml:space="preserve">) </w:t>
      </w:r>
    </w:p>
    <w:p w14:paraId="395047D2" w14:textId="2D341378" w:rsidR="00404A07" w:rsidRPr="0075644C" w:rsidRDefault="00404A07" w:rsidP="0075644C">
      <w:pPr>
        <w:pStyle w:val="ListParagraph"/>
      </w:pPr>
      <w:r w:rsidRPr="0075644C">
        <w:t>key aspects of the Victorian legislative framework (Section</w:t>
      </w:r>
      <w:r w:rsidR="00AE2A1E" w:rsidRPr="0075644C">
        <w:t xml:space="preserve"> 3</w:t>
      </w:r>
      <w:r w:rsidRPr="0075644C">
        <w:t xml:space="preserve">) </w:t>
      </w:r>
    </w:p>
    <w:p w14:paraId="4B91B06E" w14:textId="5029BE2C" w:rsidR="00ED5459" w:rsidRPr="0075644C" w:rsidRDefault="00ED5459" w:rsidP="0075644C">
      <w:pPr>
        <w:pStyle w:val="ListParagraph"/>
      </w:pPr>
      <w:r w:rsidRPr="0075644C">
        <w:t>risk of harm to human health and the environment (Section 4.1)</w:t>
      </w:r>
    </w:p>
    <w:p w14:paraId="57E01B07" w14:textId="5A19D3C9" w:rsidR="00404A07" w:rsidRPr="0075644C" w:rsidRDefault="00404A07" w:rsidP="0075644C">
      <w:pPr>
        <w:pStyle w:val="ListParagraph"/>
      </w:pPr>
      <w:r w:rsidRPr="0075644C">
        <w:t>waste management and PFAS treatment hierarchies (Section</w:t>
      </w:r>
      <w:r w:rsidR="00AE2A1E" w:rsidRPr="0075644C">
        <w:t xml:space="preserve"> 4.3</w:t>
      </w:r>
      <w:r w:rsidRPr="0075644C">
        <w:t>)</w:t>
      </w:r>
    </w:p>
    <w:p w14:paraId="4B79D048" w14:textId="2BDEB0A5" w:rsidR="00404A07" w:rsidRPr="0075644C" w:rsidRDefault="00404A07" w:rsidP="0075644C">
      <w:pPr>
        <w:pStyle w:val="ListParagraph"/>
      </w:pPr>
      <w:r w:rsidRPr="0075644C">
        <w:t>key principles for PFAS remediation and management (Section</w:t>
      </w:r>
      <w:r w:rsidR="00AE2A1E" w:rsidRPr="0075644C">
        <w:t xml:space="preserve"> 4.4</w:t>
      </w:r>
      <w:r w:rsidRPr="0075644C">
        <w:t>)</w:t>
      </w:r>
    </w:p>
    <w:p w14:paraId="14142ECA" w14:textId="01EF14F1" w:rsidR="003D3231" w:rsidRDefault="00404A07" w:rsidP="005C7DC3">
      <w:pPr>
        <w:pStyle w:val="ListParagraph"/>
        <w:numPr>
          <w:ilvl w:val="0"/>
          <w:numId w:val="17"/>
        </w:numPr>
      </w:pPr>
      <w:r w:rsidRPr="008126FC">
        <w:t xml:space="preserve">key technical factors for PFAS treatment </w:t>
      </w:r>
      <w:r>
        <w:t>(Section</w:t>
      </w:r>
      <w:r w:rsidR="00AE2A1E">
        <w:t xml:space="preserve"> 4.4</w:t>
      </w:r>
      <w:r>
        <w:t>)</w:t>
      </w:r>
    </w:p>
    <w:p w14:paraId="3FFC5474" w14:textId="48C26CAD" w:rsidR="00035B3E" w:rsidRDefault="003D3231" w:rsidP="005C7DC3">
      <w:pPr>
        <w:pStyle w:val="ListParagraph"/>
        <w:numPr>
          <w:ilvl w:val="0"/>
          <w:numId w:val="17"/>
        </w:numPr>
      </w:pPr>
      <w:r>
        <w:t xml:space="preserve">suitability </w:t>
      </w:r>
      <w:r w:rsidR="00035B3E">
        <w:t>and practicality (</w:t>
      </w:r>
      <w:r w:rsidR="00442C7A">
        <w:t>Section 4.4</w:t>
      </w:r>
      <w:r w:rsidR="00035B3E">
        <w:t>)</w:t>
      </w:r>
    </w:p>
    <w:p w14:paraId="1B3833D9" w14:textId="1BBC6573" w:rsidR="00404A07" w:rsidRDefault="00035B3E" w:rsidP="005C7DC3">
      <w:pPr>
        <w:pStyle w:val="ListParagraph"/>
        <w:numPr>
          <w:ilvl w:val="0"/>
          <w:numId w:val="17"/>
        </w:numPr>
      </w:pPr>
      <w:r>
        <w:t>sustainability and c</w:t>
      </w:r>
      <w:r w:rsidR="00E92804">
        <w:t>ost</w:t>
      </w:r>
      <w:r w:rsidR="003C3F01">
        <w:t>-</w:t>
      </w:r>
      <w:r w:rsidR="00E92804">
        <w:t>benefi</w:t>
      </w:r>
      <w:r w:rsidR="00442C7A">
        <w:t>t (Section 4.4)</w:t>
      </w:r>
      <w:r w:rsidR="003B3B1A">
        <w:t>.</w:t>
      </w:r>
    </w:p>
    <w:p w14:paraId="1D0CCF4F" w14:textId="77777777" w:rsidR="00404A07" w:rsidRDefault="00404A07" w:rsidP="00404A07">
      <w:pPr>
        <w:spacing w:before="120"/>
      </w:pPr>
      <w:r>
        <w:t>The options assessment should consider a range of different treatment technologies and strategies (e.g. multi-treatment trains). The different options should be considered in relation to:</w:t>
      </w:r>
    </w:p>
    <w:p w14:paraId="0F79D72E" w14:textId="523ECB88" w:rsidR="00404A07" w:rsidRDefault="00404A07" w:rsidP="005C7DC3">
      <w:pPr>
        <w:pStyle w:val="ListParagraph"/>
        <w:numPr>
          <w:ilvl w:val="0"/>
          <w:numId w:val="18"/>
        </w:numPr>
      </w:pPr>
      <w:r>
        <w:t xml:space="preserve">how well they are likely to meet the overall treatment objectives </w:t>
      </w:r>
    </w:p>
    <w:p w14:paraId="5040AC25" w14:textId="77777777" w:rsidR="00404A07" w:rsidRDefault="00404A07" w:rsidP="005C7DC3">
      <w:pPr>
        <w:pStyle w:val="ListParagraph"/>
        <w:numPr>
          <w:ilvl w:val="0"/>
          <w:numId w:val="18"/>
        </w:numPr>
      </w:pPr>
      <w:r>
        <w:lastRenderedPageBreak/>
        <w:t>other key factors, such as regulatory requirements and stakeholder needs.</w:t>
      </w:r>
    </w:p>
    <w:p w14:paraId="5C18D644" w14:textId="77777777" w:rsidR="00404A07" w:rsidRDefault="00404A07" w:rsidP="00404A07">
      <w:pPr>
        <w:spacing w:before="120"/>
      </w:pPr>
      <w:r>
        <w:t>The options assessments should include a rating system to enable the various options to be compared to each other. AS ISO 18504:2022 Soil Quality – Sustainable remediation provides information on various rating systems including:</w:t>
      </w:r>
    </w:p>
    <w:p w14:paraId="3FE0CBD7" w14:textId="1D072313" w:rsidR="00404A07" w:rsidRDefault="003C3F01" w:rsidP="005C7DC3">
      <w:pPr>
        <w:pStyle w:val="ListParagraph"/>
        <w:numPr>
          <w:ilvl w:val="0"/>
          <w:numId w:val="19"/>
        </w:numPr>
      </w:pPr>
      <w:r>
        <w:t>qualitative</w:t>
      </w:r>
    </w:p>
    <w:p w14:paraId="2DF8C87B" w14:textId="6ACD2530" w:rsidR="00404A07" w:rsidRDefault="003C3F01" w:rsidP="005C7DC3">
      <w:pPr>
        <w:pStyle w:val="ListParagraph"/>
        <w:numPr>
          <w:ilvl w:val="0"/>
          <w:numId w:val="19"/>
        </w:numPr>
      </w:pPr>
      <w:r>
        <w:t>s</w:t>
      </w:r>
      <w:r w:rsidR="00404A07">
        <w:t>emi-quantitative</w:t>
      </w:r>
    </w:p>
    <w:p w14:paraId="3C2FD433" w14:textId="53ADE5E0" w:rsidR="00404A07" w:rsidRDefault="003C3F01" w:rsidP="005C7DC3">
      <w:pPr>
        <w:pStyle w:val="ListParagraph"/>
        <w:numPr>
          <w:ilvl w:val="0"/>
          <w:numId w:val="19"/>
        </w:numPr>
      </w:pPr>
      <w:r>
        <w:t>quantitative.</w:t>
      </w:r>
    </w:p>
    <w:p w14:paraId="7B9AD59B" w14:textId="7B8D90F0" w:rsidR="00147FF5" w:rsidRDefault="00147FF5" w:rsidP="00B46DF0">
      <w:pPr>
        <w:keepNext/>
        <w:keepLines/>
        <w:contextualSpacing/>
      </w:pPr>
      <w:r>
        <w:t>The options assessment may also include a cost-benefit analysis, which includes environmental, economic and social factors. Guidance on conducting cost-benefit analysis is provided in:</w:t>
      </w:r>
    </w:p>
    <w:p w14:paraId="3360D300" w14:textId="740849EA" w:rsidR="00147FF5" w:rsidRDefault="00147FF5" w:rsidP="00B46DF0">
      <w:pPr>
        <w:pStyle w:val="ListParagraph"/>
        <w:keepNext/>
        <w:keepLines/>
        <w:numPr>
          <w:ilvl w:val="0"/>
          <w:numId w:val="72"/>
        </w:numPr>
        <w:spacing w:line="240" w:lineRule="auto"/>
      </w:pPr>
      <w:r>
        <w:t>AS ISO 18504:2022 Soil Quality – Sustainable remediation</w:t>
      </w:r>
    </w:p>
    <w:p w14:paraId="58D78AB3" w14:textId="7E419458" w:rsidR="00147FF5" w:rsidRDefault="00147FF5" w:rsidP="00B46DF0">
      <w:pPr>
        <w:pStyle w:val="ListParagraph"/>
        <w:keepNext/>
        <w:keepLines/>
        <w:numPr>
          <w:ilvl w:val="0"/>
          <w:numId w:val="72"/>
        </w:numPr>
        <w:spacing w:line="240" w:lineRule="auto"/>
      </w:pPr>
      <w:r>
        <w:t>National Remediation Framework – Guideline on performing cost-benefit and sustainability analysis of remediation options (CRC CARE, 2019</w:t>
      </w:r>
      <w:r w:rsidR="00112232">
        <w:t>b</w:t>
      </w:r>
      <w:r>
        <w:t>)</w:t>
      </w:r>
    </w:p>
    <w:p w14:paraId="247ADC50" w14:textId="2F409F8C" w:rsidR="00147FF5" w:rsidRDefault="00283557" w:rsidP="00B46DF0">
      <w:pPr>
        <w:pStyle w:val="ListParagraph"/>
        <w:keepNext/>
        <w:keepLines/>
        <w:numPr>
          <w:ilvl w:val="0"/>
          <w:numId w:val="72"/>
        </w:numPr>
        <w:spacing w:line="240" w:lineRule="auto"/>
      </w:pPr>
      <w:r>
        <w:t>Federal Remediation Technologies Roundtable (FRTR) website (</w:t>
      </w:r>
      <w:hyperlink r:id="rId56" w:history="1">
        <w:r w:rsidRPr="0040584F">
          <w:rPr>
            <w:rStyle w:val="Hyperlink"/>
          </w:rPr>
          <w:t>https://www.frtr.gov/default.cfm</w:t>
        </w:r>
      </w:hyperlink>
      <w:r>
        <w:t>) – Decision Support Tools</w:t>
      </w:r>
      <w:r w:rsidR="003C3F01">
        <w:t>.</w:t>
      </w:r>
    </w:p>
    <w:p w14:paraId="44A00500" w14:textId="1CA9B567" w:rsidR="00863CC0" w:rsidRDefault="00840FA2" w:rsidP="00EA58B5">
      <w:pPr>
        <w:pStyle w:val="Heading2numbered"/>
      </w:pPr>
      <w:bookmarkStart w:id="44" w:name="_Toc138330911"/>
      <w:r>
        <w:t>Technology readiness level</w:t>
      </w:r>
      <w:bookmarkEnd w:id="44"/>
    </w:p>
    <w:p w14:paraId="46994777" w14:textId="69D12303" w:rsidR="00DA3C35" w:rsidRDefault="00DA3C35" w:rsidP="00DA3C35">
      <w:pPr>
        <w:spacing w:before="120"/>
        <w:rPr>
          <w:rFonts w:eastAsia="VIC" w:cs="VIC"/>
        </w:rPr>
      </w:pPr>
      <w:r>
        <w:rPr>
          <w:rFonts w:eastAsia="VIC" w:cs="VIC"/>
        </w:rPr>
        <w:t>A key component to evaluating the feasibility of a preferred treatment approach is the demonstrated maturity</w:t>
      </w:r>
      <w:r w:rsidR="009B7150">
        <w:rPr>
          <w:rFonts w:eastAsia="VIC" w:cs="VIC"/>
        </w:rPr>
        <w:t xml:space="preserve"> and availability</w:t>
      </w:r>
      <w:r>
        <w:rPr>
          <w:rFonts w:eastAsia="VIC" w:cs="VIC"/>
        </w:rPr>
        <w:t xml:space="preserve"> of the technology to be adopted.</w:t>
      </w:r>
    </w:p>
    <w:p w14:paraId="01577BB9" w14:textId="581F0CA6" w:rsidR="00DA3C35" w:rsidRDefault="00DA3C35" w:rsidP="00DA3C35">
      <w:pPr>
        <w:spacing w:before="120"/>
        <w:rPr>
          <w:rFonts w:eastAsia="VIC" w:cs="VIC"/>
        </w:rPr>
      </w:pPr>
      <w:r>
        <w:rPr>
          <w:rFonts w:eastAsia="VIC" w:cs="VIC"/>
        </w:rPr>
        <w:t xml:space="preserve">A technology readiness assessment should be undertaken as part of the feasibility assessment. This can involve consideration of the </w:t>
      </w:r>
      <w:r w:rsidRPr="46D560CF">
        <w:rPr>
          <w:rFonts w:eastAsia="VIC" w:cs="VIC"/>
        </w:rPr>
        <w:t>technology readiness level (TRL)</w:t>
      </w:r>
      <w:r>
        <w:rPr>
          <w:rFonts w:eastAsia="VIC" w:cs="VIC"/>
        </w:rPr>
        <w:t xml:space="preserve"> (</w:t>
      </w:r>
      <w:r w:rsidR="002A11D3">
        <w:rPr>
          <w:rFonts w:eastAsia="VIC" w:cs="VIC"/>
        </w:rPr>
        <w:t xml:space="preserve">e.g. </w:t>
      </w:r>
      <w:r>
        <w:t xml:space="preserve">US Government Accountability Office 2020; Berg </w:t>
      </w:r>
      <w:r w:rsidRPr="00460CB3">
        <w:t>et al</w:t>
      </w:r>
      <w:r w:rsidR="00BE3C60">
        <w:rPr>
          <w:i/>
          <w:iCs/>
        </w:rPr>
        <w:t>.</w:t>
      </w:r>
      <w:r>
        <w:t xml:space="preserve"> 2022</w:t>
      </w:r>
      <w:r w:rsidR="00BE3C60">
        <w:t xml:space="preserve">; </w:t>
      </w:r>
      <w:r w:rsidR="00D37DF5">
        <w:t>ITRC 2022</w:t>
      </w:r>
      <w:r>
        <w:t>)</w:t>
      </w:r>
      <w:r>
        <w:rPr>
          <w:rFonts w:eastAsia="VIC" w:cs="VIC"/>
        </w:rPr>
        <w:t xml:space="preserve">. </w:t>
      </w:r>
    </w:p>
    <w:p w14:paraId="1432135E" w14:textId="77777777" w:rsidR="00DA3C35" w:rsidRPr="001B4770" w:rsidRDefault="00DA3C35" w:rsidP="00DA3C35">
      <w:pPr>
        <w:spacing w:before="120"/>
        <w:rPr>
          <w:rFonts w:eastAsia="VIC" w:cs="VIC"/>
        </w:rPr>
      </w:pPr>
      <w:r>
        <w:rPr>
          <w:rFonts w:eastAsia="VIC" w:cs="VIC"/>
        </w:rPr>
        <w:t>The TRL relates to</w:t>
      </w:r>
      <w:r w:rsidRPr="46D560CF">
        <w:rPr>
          <w:rFonts w:eastAsia="VIC" w:cs="VIC"/>
        </w:rPr>
        <w:t xml:space="preserve"> how far a treatment technology has matured to be able to:</w:t>
      </w:r>
    </w:p>
    <w:p w14:paraId="601DC89A" w14:textId="64E1022E" w:rsidR="00DA3C35" w:rsidRDefault="00DA3C35" w:rsidP="005C7DC3">
      <w:pPr>
        <w:pStyle w:val="ListParagraph"/>
        <w:numPr>
          <w:ilvl w:val="0"/>
          <w:numId w:val="21"/>
        </w:numPr>
        <w:rPr>
          <w:rFonts w:eastAsia="VIC"/>
        </w:rPr>
      </w:pPr>
      <w:r w:rsidRPr="103F5ABB">
        <w:rPr>
          <w:rFonts w:eastAsia="VIC"/>
        </w:rPr>
        <w:t>effectively treat PFAS</w:t>
      </w:r>
      <w:r w:rsidR="008F0893">
        <w:rPr>
          <w:rFonts w:eastAsia="VIC"/>
        </w:rPr>
        <w:t>-</w:t>
      </w:r>
      <w:r w:rsidRPr="103F5ABB">
        <w:rPr>
          <w:rFonts w:eastAsia="VIC"/>
        </w:rPr>
        <w:t xml:space="preserve">contaminated soil </w:t>
      </w:r>
      <w:r>
        <w:rPr>
          <w:rFonts w:eastAsia="VIC"/>
        </w:rPr>
        <w:t xml:space="preserve">(i.e. conceptual to mature technology) </w:t>
      </w:r>
      <w:r w:rsidRPr="103F5ABB">
        <w:rPr>
          <w:rFonts w:eastAsia="VIC"/>
        </w:rPr>
        <w:t>(as shown in</w:t>
      </w:r>
      <w:r>
        <w:rPr>
          <w:rFonts w:eastAsia="VIC"/>
        </w:rPr>
        <w:t xml:space="preserve"> </w:t>
      </w:r>
      <w:r>
        <w:rPr>
          <w:rFonts w:eastAsia="VIC"/>
        </w:rPr>
        <w:fldChar w:fldCharType="begin"/>
      </w:r>
      <w:r>
        <w:rPr>
          <w:rFonts w:eastAsia="VIC"/>
        </w:rPr>
        <w:instrText xml:space="preserve"> REF _Ref107579924 \h  \* MERGEFORMAT </w:instrText>
      </w:r>
      <w:r>
        <w:rPr>
          <w:rFonts w:eastAsia="VIC"/>
        </w:rPr>
      </w:r>
      <w:r>
        <w:rPr>
          <w:rFonts w:eastAsia="VIC"/>
        </w:rPr>
        <w:fldChar w:fldCharType="separate"/>
      </w:r>
      <w:r w:rsidR="00B878D9" w:rsidRPr="00B878D9">
        <w:rPr>
          <w:b/>
          <w:bCs/>
          <w:i/>
          <w:iCs/>
        </w:rPr>
        <w:t xml:space="preserve">Table </w:t>
      </w:r>
      <w:r w:rsidR="00B878D9" w:rsidRPr="00B878D9">
        <w:rPr>
          <w:b/>
          <w:bCs/>
          <w:i/>
          <w:iCs/>
          <w:noProof/>
        </w:rPr>
        <w:t>8</w:t>
      </w:r>
      <w:r>
        <w:rPr>
          <w:rFonts w:eastAsia="VIC"/>
        </w:rPr>
        <w:fldChar w:fldCharType="end"/>
      </w:r>
      <w:r>
        <w:rPr>
          <w:rFonts w:eastAsia="VIC"/>
        </w:rPr>
        <w:t>)</w:t>
      </w:r>
    </w:p>
    <w:p w14:paraId="71A59DE9" w14:textId="25435F94" w:rsidR="00DA3C35" w:rsidRDefault="00DA3C35" w:rsidP="005C7DC3">
      <w:pPr>
        <w:pStyle w:val="ListParagraph"/>
        <w:numPr>
          <w:ilvl w:val="0"/>
          <w:numId w:val="21"/>
        </w:numPr>
        <w:rPr>
          <w:rFonts w:eastAsia="VIC"/>
        </w:rPr>
      </w:pPr>
      <w:r w:rsidRPr="103F5ABB">
        <w:rPr>
          <w:rFonts w:eastAsia="VIC"/>
        </w:rPr>
        <w:t>quantify impacts of PFAS and PFAS by-products produced during treatment</w:t>
      </w:r>
    </w:p>
    <w:p w14:paraId="79A7F39E" w14:textId="26E2DC05" w:rsidR="00DA3C35" w:rsidRPr="00BD2D58" w:rsidRDefault="00DA3C35" w:rsidP="005C7DC3">
      <w:pPr>
        <w:pStyle w:val="ListParagraph"/>
        <w:numPr>
          <w:ilvl w:val="0"/>
          <w:numId w:val="21"/>
        </w:numPr>
        <w:rPr>
          <w:rFonts w:eastAsia="VIC"/>
        </w:rPr>
      </w:pPr>
      <w:r w:rsidRPr="103F5ABB">
        <w:rPr>
          <w:rFonts w:eastAsia="VIC"/>
        </w:rPr>
        <w:t>adopt proven available measures to control PFAS and its associated health and environmental risks during processing</w:t>
      </w:r>
    </w:p>
    <w:p w14:paraId="3B39FDE4" w14:textId="77777777" w:rsidR="00DA3C35" w:rsidRDefault="00DA3C35" w:rsidP="005C7DC3">
      <w:pPr>
        <w:pStyle w:val="ListParagraph"/>
        <w:numPr>
          <w:ilvl w:val="0"/>
          <w:numId w:val="21"/>
        </w:numPr>
        <w:rPr>
          <w:rFonts w:eastAsia="VIC"/>
        </w:rPr>
      </w:pPr>
      <w:r>
        <w:rPr>
          <w:rFonts w:eastAsia="VIC"/>
        </w:rPr>
        <w:t>meet regulatory approval requirements</w:t>
      </w:r>
      <w:r w:rsidRPr="3C47E610">
        <w:rPr>
          <w:rFonts w:eastAsia="VIC"/>
        </w:rPr>
        <w:t>.</w:t>
      </w:r>
    </w:p>
    <w:p w14:paraId="1A0A0E0B" w14:textId="75FC68E4" w:rsidR="00E82175" w:rsidRDefault="00DA3C35" w:rsidP="00DA3C35">
      <w:pPr>
        <w:rPr>
          <w:rFonts w:eastAsia="VIC" w:cs="VIC"/>
        </w:rPr>
      </w:pPr>
      <w:r w:rsidRPr="1ED2D423">
        <w:rPr>
          <w:rFonts w:eastAsia="VIC" w:cs="VIC"/>
        </w:rPr>
        <w:t>TRLs describe increasing levels of technical maturity based on demonstrable capabilities.</w:t>
      </w:r>
      <w:r w:rsidR="001E6431">
        <w:rPr>
          <w:rFonts w:eastAsia="VIC" w:cs="VIC"/>
        </w:rPr>
        <w:t xml:space="preserve"> </w:t>
      </w:r>
      <w:r w:rsidRPr="1ED2D423">
        <w:rPr>
          <w:rFonts w:eastAsia="VIC" w:cs="VIC"/>
        </w:rPr>
        <w:t>(</w:t>
      </w:r>
      <w:r>
        <w:t xml:space="preserve">US Government Accountability Office 2020; Berg </w:t>
      </w:r>
      <w:r w:rsidRPr="00830B26">
        <w:t>et al</w:t>
      </w:r>
      <w:r w:rsidRPr="00BE3C60">
        <w:t>.</w:t>
      </w:r>
      <w:r>
        <w:t xml:space="preserve"> 2022)</w:t>
      </w:r>
      <w:r w:rsidRPr="1ED2D423">
        <w:rPr>
          <w:rFonts w:eastAsia="VIC" w:cs="VIC"/>
        </w:rPr>
        <w:t xml:space="preserve">. </w:t>
      </w:r>
      <w:r w:rsidR="009D195D">
        <w:rPr>
          <w:rFonts w:eastAsia="VIC" w:cs="VIC"/>
        </w:rPr>
        <w:t xml:space="preserve">The TRL should consider </w:t>
      </w:r>
      <w:r w:rsidR="00FC2BF2">
        <w:rPr>
          <w:rFonts w:eastAsia="VIC" w:cs="VIC"/>
        </w:rPr>
        <w:t>available information on applicability</w:t>
      </w:r>
      <w:r w:rsidR="00E8539D">
        <w:rPr>
          <w:rFonts w:eastAsia="VIC" w:cs="VIC"/>
        </w:rPr>
        <w:t xml:space="preserve"> and </w:t>
      </w:r>
      <w:r w:rsidR="0037078F">
        <w:rPr>
          <w:rFonts w:eastAsia="VIC" w:cs="VIC"/>
        </w:rPr>
        <w:t>feasibility of implementation (e.g. constructability).</w:t>
      </w:r>
    </w:p>
    <w:p w14:paraId="3ACDF9A8" w14:textId="11CA5420" w:rsidR="00DA3C35" w:rsidRDefault="00DA3C35" w:rsidP="00DA3C35">
      <w:pPr>
        <w:rPr>
          <w:rFonts w:eastAsia="VIC" w:cs="VIC"/>
        </w:rPr>
      </w:pPr>
      <w:r>
        <w:rPr>
          <w:rFonts w:eastAsia="VIC" w:cs="VIC"/>
        </w:rPr>
        <w:t xml:space="preserve">The TRL should also be considered when applying a mature technology for a new treatment scenario. </w:t>
      </w:r>
    </w:p>
    <w:p w14:paraId="0AEF761B" w14:textId="3EB28794" w:rsidR="00DA3C35" w:rsidRDefault="009A0B88" w:rsidP="00DA3C35">
      <w:pPr>
        <w:spacing w:before="120"/>
        <w:rPr>
          <w:rFonts w:eastAsia="VIC" w:cs="VIC"/>
        </w:rPr>
      </w:pPr>
      <w:r>
        <w:rPr>
          <w:rFonts w:eastAsia="VIC" w:cs="VIC"/>
        </w:rPr>
        <w:t>TRLs</w:t>
      </w:r>
      <w:r w:rsidR="00DA3C35">
        <w:rPr>
          <w:rFonts w:eastAsia="VIC" w:cs="VIC"/>
        </w:rPr>
        <w:t xml:space="preserve"> may be described as </w:t>
      </w:r>
      <w:r>
        <w:rPr>
          <w:rFonts w:eastAsia="VIC" w:cs="VIC"/>
        </w:rPr>
        <w:t xml:space="preserve">any of the </w:t>
      </w:r>
      <w:r w:rsidR="00DA3C35">
        <w:rPr>
          <w:rFonts w:eastAsia="VIC" w:cs="VIC"/>
        </w:rPr>
        <w:t>follow</w:t>
      </w:r>
      <w:r>
        <w:rPr>
          <w:rFonts w:eastAsia="VIC" w:cs="VIC"/>
        </w:rPr>
        <w:t>ing</w:t>
      </w:r>
      <w:r w:rsidR="00DA3C35">
        <w:rPr>
          <w:rFonts w:eastAsia="VIC" w:cs="VIC"/>
        </w:rPr>
        <w:t xml:space="preserve">: </w:t>
      </w:r>
    </w:p>
    <w:p w14:paraId="1F9295A5" w14:textId="77777777" w:rsidR="00DA3C35" w:rsidRDefault="00DA3C35" w:rsidP="005C7DC3">
      <w:pPr>
        <w:pStyle w:val="ListParagraph"/>
        <w:numPr>
          <w:ilvl w:val="0"/>
          <w:numId w:val="20"/>
        </w:numPr>
        <w:rPr>
          <w:rFonts w:eastAsia="VIC"/>
        </w:rPr>
      </w:pPr>
      <w:r w:rsidRPr="46D560CF">
        <w:rPr>
          <w:rFonts w:eastAsia="VIC"/>
        </w:rPr>
        <w:t>Conceptual</w:t>
      </w:r>
    </w:p>
    <w:p w14:paraId="55839862" w14:textId="77777777" w:rsidR="00DA3C35" w:rsidRDefault="00DA3C35" w:rsidP="005C7DC3">
      <w:pPr>
        <w:pStyle w:val="ListParagraph"/>
        <w:numPr>
          <w:ilvl w:val="0"/>
          <w:numId w:val="20"/>
        </w:numPr>
        <w:rPr>
          <w:rFonts w:eastAsia="VIC"/>
        </w:rPr>
      </w:pPr>
      <w:r w:rsidRPr="46D560CF">
        <w:rPr>
          <w:rFonts w:eastAsia="VIC"/>
        </w:rPr>
        <w:t>Development and demonstration</w:t>
      </w:r>
    </w:p>
    <w:p w14:paraId="3479BF58" w14:textId="62082170" w:rsidR="00DA3C35" w:rsidRDefault="00DA3C35" w:rsidP="005C7DC3">
      <w:pPr>
        <w:pStyle w:val="ListParagraph"/>
        <w:numPr>
          <w:ilvl w:val="0"/>
          <w:numId w:val="20"/>
        </w:numPr>
        <w:rPr>
          <w:rFonts w:eastAsia="VIC"/>
        </w:rPr>
      </w:pPr>
      <w:r w:rsidRPr="46D560CF">
        <w:rPr>
          <w:rFonts w:eastAsia="VIC"/>
        </w:rPr>
        <w:t>Full</w:t>
      </w:r>
      <w:r w:rsidR="008F0893">
        <w:rPr>
          <w:rFonts w:eastAsia="VIC"/>
        </w:rPr>
        <w:t>-</w:t>
      </w:r>
      <w:r w:rsidRPr="46D560CF">
        <w:rPr>
          <w:rFonts w:eastAsia="VIC"/>
        </w:rPr>
        <w:t xml:space="preserve">scale </w:t>
      </w:r>
      <w:r>
        <w:rPr>
          <w:rFonts w:eastAsia="VIC"/>
        </w:rPr>
        <w:t>deployment</w:t>
      </w:r>
    </w:p>
    <w:p w14:paraId="3DAE6158" w14:textId="77027DEC" w:rsidR="00DA3C35" w:rsidRDefault="00DA3C35" w:rsidP="005C7DC3">
      <w:pPr>
        <w:pStyle w:val="ListParagraph"/>
        <w:numPr>
          <w:ilvl w:val="0"/>
          <w:numId w:val="20"/>
        </w:numPr>
        <w:rPr>
          <w:rFonts w:eastAsia="VIC"/>
          <w:sz w:val="24"/>
          <w:szCs w:val="24"/>
        </w:rPr>
      </w:pPr>
      <w:r w:rsidRPr="3C47E610">
        <w:rPr>
          <w:rFonts w:eastAsia="VIC"/>
        </w:rPr>
        <w:t>Mature technology</w:t>
      </w:r>
    </w:p>
    <w:p w14:paraId="65D946A8" w14:textId="549912C3" w:rsidR="00DA3C35" w:rsidRDefault="00DA3C35" w:rsidP="00DA3C35">
      <w:pPr>
        <w:rPr>
          <w:rFonts w:eastAsia="VIC" w:cs="VIC"/>
        </w:rPr>
      </w:pPr>
      <w:r>
        <w:rPr>
          <w:rFonts w:eastAsia="VIC" w:cs="VIC"/>
        </w:rPr>
        <w:t xml:space="preserve">These </w:t>
      </w:r>
      <w:r w:rsidR="009A0B88">
        <w:rPr>
          <w:rFonts w:eastAsia="VIC" w:cs="VIC"/>
        </w:rPr>
        <w:t xml:space="preserve">TRLs </w:t>
      </w:r>
      <w:r>
        <w:rPr>
          <w:rFonts w:eastAsia="VIC" w:cs="VIC"/>
        </w:rPr>
        <w:t xml:space="preserve">are described further in </w:t>
      </w:r>
      <w:r>
        <w:rPr>
          <w:rFonts w:eastAsia="VIC" w:cs="VIC"/>
        </w:rPr>
        <w:fldChar w:fldCharType="begin"/>
      </w:r>
      <w:r>
        <w:rPr>
          <w:rFonts w:eastAsia="VIC" w:cs="VIC"/>
        </w:rPr>
        <w:instrText xml:space="preserve"> REF _Ref107579924 \h </w:instrText>
      </w:r>
      <w:r>
        <w:rPr>
          <w:rFonts w:eastAsia="VIC" w:cs="VIC"/>
        </w:rPr>
      </w:r>
      <w:r>
        <w:rPr>
          <w:rFonts w:eastAsia="VIC" w:cs="VIC"/>
        </w:rPr>
        <w:fldChar w:fldCharType="separate"/>
      </w:r>
      <w:r w:rsidR="00B878D9" w:rsidRPr="00D9261D">
        <w:rPr>
          <w:b/>
          <w:bCs/>
        </w:rPr>
        <w:t xml:space="preserve">Table </w:t>
      </w:r>
      <w:r w:rsidR="00B878D9">
        <w:rPr>
          <w:b/>
          <w:bCs/>
          <w:noProof/>
        </w:rPr>
        <w:t>8</w:t>
      </w:r>
      <w:r>
        <w:rPr>
          <w:rFonts w:eastAsia="VIC" w:cs="VIC"/>
        </w:rPr>
        <w:fldChar w:fldCharType="end"/>
      </w:r>
      <w:r>
        <w:rPr>
          <w:rFonts w:eastAsia="VIC" w:cs="VIC"/>
        </w:rPr>
        <w:t>.</w:t>
      </w:r>
    </w:p>
    <w:p w14:paraId="3998249F" w14:textId="1D2F6521" w:rsidR="00DA3C35" w:rsidRDefault="00DA3C35" w:rsidP="00DA3C35">
      <w:pPr>
        <w:rPr>
          <w:rFonts w:eastAsia="VIC" w:cs="VIC"/>
        </w:rPr>
      </w:pPr>
      <w:r>
        <w:rPr>
          <w:rFonts w:eastAsia="VIC" w:cs="VIC"/>
        </w:rPr>
        <w:t xml:space="preserve">Assignment to TRLs </w:t>
      </w:r>
      <w:r w:rsidRPr="007E5CDC">
        <w:rPr>
          <w:rFonts w:eastAsia="VIC" w:cs="VIC"/>
        </w:rPr>
        <w:t>depend</w:t>
      </w:r>
      <w:r>
        <w:rPr>
          <w:rFonts w:eastAsia="VIC" w:cs="VIC"/>
        </w:rPr>
        <w:t>s</w:t>
      </w:r>
      <w:r w:rsidRPr="007E5CDC">
        <w:rPr>
          <w:rFonts w:eastAsia="VIC" w:cs="VIC"/>
        </w:rPr>
        <w:t xml:space="preserve"> on the available information on the</w:t>
      </w:r>
      <w:r w:rsidR="009A0B88">
        <w:rPr>
          <w:rFonts w:eastAsia="VIC" w:cs="VIC"/>
        </w:rPr>
        <w:t>:</w:t>
      </w:r>
    </w:p>
    <w:p w14:paraId="1CC1B53D" w14:textId="5095D395" w:rsidR="00DA3C35" w:rsidRPr="00FF3A82" w:rsidRDefault="009A0B88" w:rsidP="005C7DC3">
      <w:pPr>
        <w:pStyle w:val="ListParagraph"/>
        <w:numPr>
          <w:ilvl w:val="0"/>
          <w:numId w:val="22"/>
        </w:numPr>
        <w:rPr>
          <w:rFonts w:eastAsia="VIC"/>
        </w:rPr>
      </w:pPr>
      <w:r>
        <w:rPr>
          <w:rFonts w:eastAsia="VIC"/>
        </w:rPr>
        <w:t>s</w:t>
      </w:r>
      <w:r w:rsidRPr="00FF3A82">
        <w:rPr>
          <w:rFonts w:eastAsia="VIC"/>
        </w:rPr>
        <w:t>cope</w:t>
      </w:r>
    </w:p>
    <w:p w14:paraId="4E52B7F5" w14:textId="320711C9" w:rsidR="00DA3C35" w:rsidRPr="00FF3A82" w:rsidRDefault="009A0B88" w:rsidP="005C7DC3">
      <w:pPr>
        <w:pStyle w:val="ListParagraph"/>
        <w:numPr>
          <w:ilvl w:val="0"/>
          <w:numId w:val="22"/>
        </w:numPr>
        <w:rPr>
          <w:rFonts w:eastAsia="VIC"/>
        </w:rPr>
      </w:pPr>
      <w:r>
        <w:rPr>
          <w:rFonts w:eastAsia="VIC"/>
        </w:rPr>
        <w:t>t</w:t>
      </w:r>
      <w:r w:rsidRPr="00FF3A82">
        <w:rPr>
          <w:rFonts w:eastAsia="VIC"/>
        </w:rPr>
        <w:t xml:space="preserve">echnology </w:t>
      </w:r>
      <w:r w:rsidR="00DA3C35" w:rsidRPr="00FF3A82">
        <w:rPr>
          <w:rFonts w:eastAsia="VIC"/>
        </w:rPr>
        <w:t>design</w:t>
      </w:r>
    </w:p>
    <w:p w14:paraId="566800D4" w14:textId="210DBC29" w:rsidR="00DA3C35" w:rsidRPr="003B7F35" w:rsidRDefault="009A0B88" w:rsidP="005C7DC3">
      <w:pPr>
        <w:pStyle w:val="ListParagraph"/>
        <w:numPr>
          <w:ilvl w:val="0"/>
          <w:numId w:val="22"/>
        </w:numPr>
        <w:rPr>
          <w:rFonts w:eastAsia="VIC"/>
        </w:rPr>
      </w:pPr>
      <w:r>
        <w:rPr>
          <w:rFonts w:eastAsia="VIC"/>
        </w:rPr>
        <w:lastRenderedPageBreak/>
        <w:t>e</w:t>
      </w:r>
      <w:r w:rsidRPr="00FF3A82">
        <w:rPr>
          <w:rFonts w:eastAsia="VIC"/>
        </w:rPr>
        <w:t xml:space="preserve">ffectiveness </w:t>
      </w:r>
      <w:r w:rsidR="00DA3C35" w:rsidRPr="00FF3A82">
        <w:rPr>
          <w:rFonts w:eastAsia="VIC"/>
        </w:rPr>
        <w:t xml:space="preserve">of the technology (as demonstrated by data) </w:t>
      </w:r>
    </w:p>
    <w:p w14:paraId="6EF4A226" w14:textId="035FB843" w:rsidR="00DA3C35" w:rsidRDefault="009A0B88" w:rsidP="005C7DC3">
      <w:pPr>
        <w:pStyle w:val="ListParagraph"/>
        <w:numPr>
          <w:ilvl w:val="0"/>
          <w:numId w:val="22"/>
        </w:numPr>
        <w:rPr>
          <w:rFonts w:eastAsia="VIC"/>
        </w:rPr>
      </w:pPr>
      <w:r>
        <w:rPr>
          <w:rFonts w:eastAsia="VIC"/>
        </w:rPr>
        <w:t>m</w:t>
      </w:r>
      <w:r w:rsidRPr="00FF3A82">
        <w:rPr>
          <w:rFonts w:eastAsia="VIC"/>
        </w:rPr>
        <w:t xml:space="preserve">easures </w:t>
      </w:r>
      <w:r w:rsidR="00DA3C35" w:rsidRPr="00FF3A82">
        <w:rPr>
          <w:rFonts w:eastAsia="VIC"/>
        </w:rPr>
        <w:t>to control risks and safety</w:t>
      </w:r>
      <w:r>
        <w:rPr>
          <w:rFonts w:eastAsia="VIC"/>
        </w:rPr>
        <w:t>.</w:t>
      </w:r>
    </w:p>
    <w:p w14:paraId="5EB9B81A" w14:textId="2651EB83" w:rsidR="00BD1D4C" w:rsidRDefault="009A0B88" w:rsidP="00BD1D4C">
      <w:pPr>
        <w:spacing w:line="259" w:lineRule="auto"/>
        <w:contextualSpacing/>
        <w:jc w:val="both"/>
        <w:rPr>
          <w:rFonts w:eastAsia="VIC" w:cs="VIC"/>
        </w:rPr>
      </w:pPr>
      <w:r>
        <w:rPr>
          <w:rFonts w:eastAsia="VIC" w:cs="VIC"/>
        </w:rPr>
        <w:t xml:space="preserve">(Environment Canada 2012; </w:t>
      </w:r>
      <w:r>
        <w:t xml:space="preserve">US Government Accountability Office 2020; Berg </w:t>
      </w:r>
      <w:r w:rsidRPr="009378A6">
        <w:t>et al</w:t>
      </w:r>
      <w:r>
        <w:t>. 2022)</w:t>
      </w:r>
      <w:r>
        <w:rPr>
          <w:rFonts w:eastAsia="VIC" w:cs="VIC"/>
        </w:rPr>
        <w:t>:</w:t>
      </w:r>
    </w:p>
    <w:p w14:paraId="4F924F89" w14:textId="330870FD" w:rsidR="006614F5" w:rsidRPr="00DA07C8" w:rsidRDefault="006614F5" w:rsidP="0040584F">
      <w:pPr>
        <w:pStyle w:val="Caption"/>
        <w:keepLines/>
      </w:pPr>
      <w:bookmarkStart w:id="45" w:name="_Ref107579924"/>
      <w:bookmarkStart w:id="46" w:name="_Toc119417216"/>
      <w:r w:rsidRPr="00DA07C8">
        <w:t xml:space="preserve">Table </w:t>
      </w:r>
      <w:r w:rsidRPr="00DA07C8">
        <w:fldChar w:fldCharType="begin"/>
      </w:r>
      <w:r w:rsidRPr="00DA07C8">
        <w:instrText>SEQ Table \* ARABIC</w:instrText>
      </w:r>
      <w:r w:rsidRPr="00DA07C8">
        <w:fldChar w:fldCharType="separate"/>
      </w:r>
      <w:r w:rsidR="00806020" w:rsidRPr="00DA07C8">
        <w:t>8</w:t>
      </w:r>
      <w:r w:rsidRPr="00DA07C8">
        <w:fldChar w:fldCharType="end"/>
      </w:r>
      <w:bookmarkEnd w:id="45"/>
      <w:r w:rsidRPr="00DA07C8">
        <w:t xml:space="preserve">. Technology readiness levels </w:t>
      </w:r>
      <w:r w:rsidRPr="0040584F">
        <w:rPr>
          <w:vertAlign w:val="superscript"/>
        </w:rPr>
        <w:t>1</w:t>
      </w:r>
      <w:bookmarkEnd w:id="46"/>
    </w:p>
    <w:tbl>
      <w:tblPr>
        <w:tblStyle w:val="GridTable4-Accent1"/>
        <w:tblW w:w="9918" w:type="dxa"/>
        <w:tblLayout w:type="fixed"/>
        <w:tblLook w:val="0620" w:firstRow="1" w:lastRow="0" w:firstColumn="0" w:lastColumn="0" w:noHBand="1" w:noVBand="1"/>
      </w:tblPr>
      <w:tblGrid>
        <w:gridCol w:w="1696"/>
        <w:gridCol w:w="2552"/>
        <w:gridCol w:w="2977"/>
        <w:gridCol w:w="2693"/>
      </w:tblGrid>
      <w:tr w:rsidR="006614F5" w14:paraId="0ABF53FD" w14:textId="77777777" w:rsidTr="0040584F">
        <w:trPr>
          <w:cnfStyle w:val="100000000000" w:firstRow="1" w:lastRow="0" w:firstColumn="0" w:lastColumn="0" w:oddVBand="0" w:evenVBand="0" w:oddHBand="0" w:evenHBand="0" w:firstRowFirstColumn="0" w:firstRowLastColumn="0" w:lastRowFirstColumn="0" w:lastRowLastColumn="0"/>
          <w:trHeight w:val="20"/>
        </w:trPr>
        <w:tc>
          <w:tcPr>
            <w:tcW w:w="1696" w:type="dxa"/>
          </w:tcPr>
          <w:p w14:paraId="3B0218A8" w14:textId="77777777" w:rsidR="006614F5" w:rsidRPr="0040584F" w:rsidRDefault="006614F5" w:rsidP="0040584F">
            <w:pPr>
              <w:keepNext/>
              <w:keepLines/>
              <w:rPr>
                <w:rFonts w:eastAsia="Calibri" w:cs="Calibri"/>
                <w:b w:val="0"/>
                <w:bCs w:val="0"/>
              </w:rPr>
            </w:pPr>
            <w:r w:rsidRPr="0040584F">
              <w:rPr>
                <w:rFonts w:eastAsia="Calibri" w:cs="Calibri"/>
              </w:rPr>
              <w:t>Technology readiness level</w:t>
            </w:r>
          </w:p>
        </w:tc>
        <w:tc>
          <w:tcPr>
            <w:tcW w:w="2552" w:type="dxa"/>
          </w:tcPr>
          <w:p w14:paraId="5A78AF5C" w14:textId="77777777" w:rsidR="006614F5" w:rsidRPr="0040584F" w:rsidRDefault="006614F5" w:rsidP="0040584F">
            <w:pPr>
              <w:keepNext/>
              <w:keepLines/>
              <w:jc w:val="center"/>
            </w:pPr>
            <w:r w:rsidRPr="0040584F">
              <w:rPr>
                <w:rFonts w:eastAsia="Calibri" w:cs="Calibri"/>
              </w:rPr>
              <w:t>Scope and design of the technology</w:t>
            </w:r>
          </w:p>
        </w:tc>
        <w:tc>
          <w:tcPr>
            <w:tcW w:w="2977" w:type="dxa"/>
          </w:tcPr>
          <w:p w14:paraId="62EC3D74" w14:textId="77777777" w:rsidR="006614F5" w:rsidRPr="0040584F" w:rsidRDefault="006614F5" w:rsidP="0040584F">
            <w:pPr>
              <w:keepNext/>
              <w:keepLines/>
              <w:jc w:val="center"/>
            </w:pPr>
            <w:r w:rsidRPr="0040584F">
              <w:rPr>
                <w:rFonts w:eastAsia="Calibri" w:cs="Calibri"/>
              </w:rPr>
              <w:t>Demonstration data</w:t>
            </w:r>
          </w:p>
        </w:tc>
        <w:tc>
          <w:tcPr>
            <w:tcW w:w="2693" w:type="dxa"/>
          </w:tcPr>
          <w:p w14:paraId="1BFE6D99" w14:textId="3E848BDB" w:rsidR="006614F5" w:rsidRPr="0040584F" w:rsidRDefault="006614F5" w:rsidP="0040584F">
            <w:pPr>
              <w:keepNext/>
              <w:keepLines/>
              <w:jc w:val="center"/>
            </w:pPr>
            <w:r w:rsidRPr="0040584F">
              <w:rPr>
                <w:rFonts w:eastAsia="Calibri" w:cs="Calibri"/>
              </w:rPr>
              <w:t>Environmental and health risk management</w:t>
            </w:r>
          </w:p>
        </w:tc>
      </w:tr>
      <w:tr w:rsidR="006614F5" w14:paraId="4583BE64" w14:textId="77777777" w:rsidTr="0040584F">
        <w:trPr>
          <w:trHeight w:val="20"/>
        </w:trPr>
        <w:tc>
          <w:tcPr>
            <w:tcW w:w="1696" w:type="dxa"/>
          </w:tcPr>
          <w:p w14:paraId="6905B65F" w14:textId="77777777" w:rsidR="006614F5" w:rsidRPr="0040584F" w:rsidRDefault="006614F5" w:rsidP="0040584F">
            <w:pPr>
              <w:keepNext/>
              <w:keepLines/>
              <w:spacing w:after="0"/>
            </w:pPr>
            <w:r w:rsidRPr="0040584F">
              <w:rPr>
                <w:rFonts w:eastAsia="VIC"/>
              </w:rPr>
              <w:t>Conceptual</w:t>
            </w:r>
          </w:p>
        </w:tc>
        <w:tc>
          <w:tcPr>
            <w:tcW w:w="2552" w:type="dxa"/>
          </w:tcPr>
          <w:p w14:paraId="1B3253D3" w14:textId="232B2C1B" w:rsidR="006614F5" w:rsidRPr="0040584F" w:rsidRDefault="006614F5" w:rsidP="0040584F">
            <w:pPr>
              <w:keepNext/>
              <w:keepLines/>
              <w:spacing w:after="0"/>
              <w:rPr>
                <w:rFonts w:eastAsia="VIC" w:cs="VIC"/>
              </w:rPr>
            </w:pPr>
            <w:r w:rsidRPr="0040584F">
              <w:rPr>
                <w:rFonts w:eastAsia="VIC" w:cs="VIC"/>
              </w:rPr>
              <w:t>Technology concept formulated and tested at the laboratory</w:t>
            </w:r>
            <w:r w:rsidR="00507EF6" w:rsidRPr="0040584F">
              <w:rPr>
                <w:rFonts w:eastAsia="VIC" w:cs="VIC"/>
              </w:rPr>
              <w:t>/</w:t>
            </w:r>
            <w:r w:rsidRPr="0040584F">
              <w:rPr>
                <w:rFonts w:eastAsia="VIC" w:cs="VIC"/>
              </w:rPr>
              <w:t>bench scale</w:t>
            </w:r>
            <w:r w:rsidR="008661B8" w:rsidRPr="0040584F">
              <w:rPr>
                <w:rFonts w:eastAsia="VIC" w:cs="VIC"/>
              </w:rPr>
              <w:t>:</w:t>
            </w:r>
            <w:r w:rsidRPr="0040584F">
              <w:rPr>
                <w:rFonts w:eastAsia="VIC" w:cs="VIC"/>
              </w:rPr>
              <w:t xml:space="preserve"> </w:t>
            </w:r>
          </w:p>
          <w:p w14:paraId="74C67C0C" w14:textId="77777777" w:rsidR="006614F5" w:rsidRPr="0040584F" w:rsidRDefault="006614F5" w:rsidP="0040584F">
            <w:pPr>
              <w:pStyle w:val="ListParagraph"/>
              <w:keepNext/>
              <w:keepLines/>
              <w:numPr>
                <w:ilvl w:val="0"/>
                <w:numId w:val="28"/>
              </w:numPr>
              <w:spacing w:after="0" w:line="240" w:lineRule="auto"/>
              <w:rPr>
                <w:rFonts w:eastAsia="VIC" w:cs="VIC"/>
              </w:rPr>
            </w:pPr>
            <w:r w:rsidRPr="0040584F">
              <w:t>Experiments in a limited and controlled environment</w:t>
            </w:r>
          </w:p>
        </w:tc>
        <w:tc>
          <w:tcPr>
            <w:tcW w:w="2977" w:type="dxa"/>
          </w:tcPr>
          <w:p w14:paraId="7D91D39D" w14:textId="5AC9220B" w:rsidR="006614F5" w:rsidRPr="0040584F" w:rsidRDefault="006614F5" w:rsidP="0040584F">
            <w:pPr>
              <w:keepNext/>
              <w:keepLines/>
              <w:spacing w:after="0"/>
            </w:pPr>
            <w:r w:rsidRPr="0040584F">
              <w:rPr>
                <w:rFonts w:eastAsia="VIC"/>
              </w:rPr>
              <w:t>Proof of concept</w:t>
            </w:r>
            <w:r w:rsidR="008661B8" w:rsidRPr="0040584F">
              <w:rPr>
                <w:rFonts w:eastAsia="VIC"/>
              </w:rPr>
              <w:t>:</w:t>
            </w:r>
          </w:p>
          <w:p w14:paraId="5E702698" w14:textId="77777777" w:rsidR="006614F5" w:rsidRPr="0040584F" w:rsidRDefault="006614F5" w:rsidP="0040584F">
            <w:pPr>
              <w:pStyle w:val="ListParagraph"/>
              <w:spacing w:after="0" w:line="240" w:lineRule="auto"/>
              <w:rPr>
                <w:rFonts w:eastAsia="VIC"/>
              </w:rPr>
            </w:pPr>
            <w:r w:rsidRPr="0040584F">
              <w:t>Reviewed by theory and limited planning.</w:t>
            </w:r>
          </w:p>
        </w:tc>
        <w:tc>
          <w:tcPr>
            <w:tcW w:w="2693" w:type="dxa"/>
          </w:tcPr>
          <w:p w14:paraId="0F85791A" w14:textId="07FBE4FB" w:rsidR="006614F5" w:rsidRPr="0040584F" w:rsidRDefault="006614F5" w:rsidP="0040584F">
            <w:pPr>
              <w:keepNext/>
              <w:keepLines/>
              <w:spacing w:after="0"/>
              <w:rPr>
                <w:rFonts w:eastAsia="VIC"/>
              </w:rPr>
            </w:pPr>
            <w:r w:rsidRPr="0040584F">
              <w:rPr>
                <w:rFonts w:eastAsia="VIC"/>
              </w:rPr>
              <w:t>Conceptual understanding of risks</w:t>
            </w:r>
            <w:r w:rsidR="00780300">
              <w:rPr>
                <w:rFonts w:eastAsia="VIC"/>
              </w:rPr>
              <w:t>.</w:t>
            </w:r>
          </w:p>
          <w:p w14:paraId="59DB1A10" w14:textId="783D7646" w:rsidR="006614F5" w:rsidRPr="0040584F" w:rsidRDefault="006614F5" w:rsidP="0040584F">
            <w:pPr>
              <w:keepNext/>
              <w:keepLines/>
              <w:spacing w:after="0"/>
              <w:rPr>
                <w:rFonts w:eastAsia="VIC"/>
              </w:rPr>
            </w:pPr>
            <w:r w:rsidRPr="0040584F">
              <w:rPr>
                <w:rFonts w:eastAsia="VIC"/>
              </w:rPr>
              <w:t>High uncertainty about controls to manage risks</w:t>
            </w:r>
            <w:r w:rsidR="008661B8" w:rsidRPr="0040584F">
              <w:rPr>
                <w:rFonts w:eastAsia="VIC"/>
              </w:rPr>
              <w:t>.</w:t>
            </w:r>
          </w:p>
        </w:tc>
      </w:tr>
      <w:tr w:rsidR="006614F5" w14:paraId="4589C860" w14:textId="77777777" w:rsidTr="0040584F">
        <w:trPr>
          <w:trHeight w:val="20"/>
        </w:trPr>
        <w:tc>
          <w:tcPr>
            <w:tcW w:w="1696" w:type="dxa"/>
          </w:tcPr>
          <w:p w14:paraId="6A2BCF5A" w14:textId="035DF0FC" w:rsidR="006614F5" w:rsidRPr="0040584F" w:rsidRDefault="006614F5" w:rsidP="0040584F">
            <w:pPr>
              <w:keepNext/>
              <w:keepLines/>
              <w:spacing w:after="0"/>
            </w:pPr>
            <w:r w:rsidRPr="0040584F">
              <w:rPr>
                <w:rFonts w:eastAsia="VIC"/>
              </w:rPr>
              <w:t xml:space="preserve">Development and </w:t>
            </w:r>
            <w:r w:rsidR="008661B8" w:rsidRPr="0040584F">
              <w:rPr>
                <w:rFonts w:eastAsia="VIC"/>
              </w:rPr>
              <w:t>demonstration</w:t>
            </w:r>
          </w:p>
        </w:tc>
        <w:tc>
          <w:tcPr>
            <w:tcW w:w="2552" w:type="dxa"/>
          </w:tcPr>
          <w:p w14:paraId="2DBEA569" w14:textId="1A0773A0" w:rsidR="006614F5" w:rsidRPr="0040584F" w:rsidRDefault="006614F5" w:rsidP="0040584F">
            <w:pPr>
              <w:keepNext/>
              <w:keepLines/>
              <w:spacing w:after="0"/>
            </w:pPr>
            <w:r w:rsidRPr="0040584F">
              <w:rPr>
                <w:rFonts w:eastAsia="VIC"/>
              </w:rPr>
              <w:t>Pilot</w:t>
            </w:r>
            <w:r w:rsidR="008F0893" w:rsidRPr="0040584F">
              <w:rPr>
                <w:rFonts w:eastAsia="VIC"/>
              </w:rPr>
              <w:t>-</w:t>
            </w:r>
            <w:r w:rsidRPr="0040584F">
              <w:rPr>
                <w:rFonts w:eastAsia="VIC"/>
              </w:rPr>
              <w:t>scale</w:t>
            </w:r>
            <w:r w:rsidR="008661B8" w:rsidRPr="0040584F">
              <w:rPr>
                <w:rFonts w:eastAsia="VIC"/>
              </w:rPr>
              <w:t>:</w:t>
            </w:r>
          </w:p>
          <w:p w14:paraId="05DC6E56" w14:textId="77777777" w:rsidR="006614F5" w:rsidRPr="0040584F" w:rsidRDefault="006614F5" w:rsidP="0040584F">
            <w:pPr>
              <w:pStyle w:val="ListParagraph"/>
              <w:keepNext/>
              <w:keepLines/>
              <w:numPr>
                <w:ilvl w:val="0"/>
                <w:numId w:val="26"/>
              </w:numPr>
              <w:spacing w:after="0" w:line="240" w:lineRule="auto"/>
              <w:rPr>
                <w:rFonts w:eastAsia="VIC" w:cs="VIC"/>
              </w:rPr>
            </w:pPr>
            <w:r w:rsidRPr="0040584F">
              <w:t>Demonstration with limited scale, dimension, purpose, and duration in controlled environment</w:t>
            </w:r>
          </w:p>
        </w:tc>
        <w:tc>
          <w:tcPr>
            <w:tcW w:w="2977" w:type="dxa"/>
          </w:tcPr>
          <w:p w14:paraId="74818DC4" w14:textId="179838C3" w:rsidR="006614F5" w:rsidRPr="0040584F" w:rsidRDefault="006614F5" w:rsidP="0040584F">
            <w:pPr>
              <w:keepNext/>
              <w:keepLines/>
              <w:spacing w:after="0"/>
            </w:pPr>
            <w:r w:rsidRPr="0040584F">
              <w:rPr>
                <w:rFonts w:eastAsia="VIC"/>
              </w:rPr>
              <w:t>Theory in practice by research and development</w:t>
            </w:r>
            <w:r w:rsidR="008661B8" w:rsidRPr="0040584F">
              <w:rPr>
                <w:rFonts w:eastAsia="VIC"/>
              </w:rPr>
              <w:t xml:space="preserve">: </w:t>
            </w:r>
          </w:p>
          <w:p w14:paraId="29287EB5" w14:textId="3F53BB79" w:rsidR="006614F5" w:rsidRPr="0040584F" w:rsidRDefault="006614F5" w:rsidP="0040584F">
            <w:pPr>
              <w:pStyle w:val="ListParagraph"/>
              <w:keepNext/>
              <w:keepLines/>
              <w:numPr>
                <w:ilvl w:val="0"/>
                <w:numId w:val="25"/>
              </w:numPr>
              <w:spacing w:after="0" w:line="240" w:lineRule="auto"/>
              <w:rPr>
                <w:rFonts w:eastAsia="VIC" w:cs="VIC"/>
              </w:rPr>
            </w:pPr>
            <w:r w:rsidRPr="0040584F">
              <w:t>Reviewed by practical demonstration through feasibility assessment (supported by pilot</w:t>
            </w:r>
            <w:r w:rsidR="008F0893" w:rsidRPr="0040584F">
              <w:t>-</w:t>
            </w:r>
            <w:r w:rsidRPr="0040584F">
              <w:t>scale data).</w:t>
            </w:r>
          </w:p>
        </w:tc>
        <w:tc>
          <w:tcPr>
            <w:tcW w:w="2693" w:type="dxa"/>
          </w:tcPr>
          <w:p w14:paraId="1191ABD1" w14:textId="77777777" w:rsidR="006614F5" w:rsidRPr="0040584F" w:rsidRDefault="006614F5" w:rsidP="0040584F">
            <w:pPr>
              <w:keepNext/>
              <w:keepLines/>
              <w:spacing w:after="0"/>
              <w:rPr>
                <w:rFonts w:eastAsia="VIC"/>
              </w:rPr>
            </w:pPr>
            <w:r w:rsidRPr="0040584F">
              <w:rPr>
                <w:rFonts w:eastAsia="VIC"/>
              </w:rPr>
              <w:t xml:space="preserve">Demonstrated understanding of key risks. </w:t>
            </w:r>
          </w:p>
          <w:p w14:paraId="2F4A040A" w14:textId="02B1AB83" w:rsidR="006614F5" w:rsidRPr="0040584F" w:rsidRDefault="006614F5" w:rsidP="0040584F">
            <w:pPr>
              <w:keepNext/>
              <w:keepLines/>
              <w:spacing w:after="0"/>
              <w:rPr>
                <w:rFonts w:eastAsia="VIC"/>
              </w:rPr>
            </w:pPr>
            <w:r w:rsidRPr="0040584F">
              <w:rPr>
                <w:rFonts w:eastAsia="VIC"/>
              </w:rPr>
              <w:t>Limited risk management controls implemented</w:t>
            </w:r>
            <w:r w:rsidR="008661B8" w:rsidRPr="0040584F">
              <w:rPr>
                <w:rFonts w:eastAsia="VIC"/>
              </w:rPr>
              <w:t>.</w:t>
            </w:r>
          </w:p>
        </w:tc>
      </w:tr>
      <w:tr w:rsidR="006614F5" w14:paraId="748C548A" w14:textId="77777777" w:rsidTr="0040584F">
        <w:trPr>
          <w:trHeight w:val="20"/>
        </w:trPr>
        <w:tc>
          <w:tcPr>
            <w:tcW w:w="1696" w:type="dxa"/>
          </w:tcPr>
          <w:p w14:paraId="51D8F56C" w14:textId="04E2CF68" w:rsidR="006614F5" w:rsidRPr="0040584F" w:rsidRDefault="006614F5" w:rsidP="0040584F">
            <w:pPr>
              <w:keepNext/>
              <w:keepLines/>
              <w:spacing w:after="0"/>
            </w:pPr>
            <w:r w:rsidRPr="0040584F">
              <w:rPr>
                <w:rFonts w:eastAsia="VIC"/>
              </w:rPr>
              <w:t>Full</w:t>
            </w:r>
            <w:r w:rsidR="008F0893" w:rsidRPr="0040584F">
              <w:rPr>
                <w:rFonts w:eastAsia="VIC"/>
              </w:rPr>
              <w:t>-</w:t>
            </w:r>
            <w:r w:rsidR="008661B8" w:rsidRPr="0040584F">
              <w:rPr>
                <w:rFonts w:eastAsia="VIC"/>
              </w:rPr>
              <w:t xml:space="preserve">scale </w:t>
            </w:r>
            <w:r w:rsidRPr="0040584F">
              <w:rPr>
                <w:rFonts w:eastAsia="VIC"/>
              </w:rPr>
              <w:t>deployment</w:t>
            </w:r>
          </w:p>
        </w:tc>
        <w:tc>
          <w:tcPr>
            <w:tcW w:w="2552" w:type="dxa"/>
          </w:tcPr>
          <w:p w14:paraId="0B4C1551" w14:textId="234777D2" w:rsidR="006614F5" w:rsidRPr="0040584F" w:rsidRDefault="006614F5" w:rsidP="0040584F">
            <w:pPr>
              <w:keepNext/>
              <w:keepLines/>
              <w:spacing w:after="0"/>
            </w:pPr>
            <w:r w:rsidRPr="0040584F">
              <w:rPr>
                <w:rFonts w:eastAsia="VIC"/>
              </w:rPr>
              <w:t>Full</w:t>
            </w:r>
            <w:r w:rsidR="008F0893" w:rsidRPr="0040584F">
              <w:rPr>
                <w:rFonts w:eastAsia="VIC"/>
              </w:rPr>
              <w:t>-</w:t>
            </w:r>
            <w:r w:rsidRPr="0040584F">
              <w:rPr>
                <w:rFonts w:eastAsia="VIC"/>
              </w:rPr>
              <w:t>scale application of technology deployed</w:t>
            </w:r>
          </w:p>
          <w:p w14:paraId="00DA792E" w14:textId="77777777" w:rsidR="006614F5" w:rsidRPr="0040584F" w:rsidRDefault="006614F5" w:rsidP="0040584F">
            <w:pPr>
              <w:pStyle w:val="ListParagraph"/>
              <w:keepNext/>
              <w:keepLines/>
              <w:numPr>
                <w:ilvl w:val="0"/>
                <w:numId w:val="24"/>
              </w:numPr>
              <w:spacing w:after="0" w:line="240" w:lineRule="auto"/>
              <w:rPr>
                <w:rFonts w:eastAsia="VIC" w:cs="VIC"/>
              </w:rPr>
            </w:pPr>
            <w:r w:rsidRPr="0040584F">
              <w:t>No limit to the scale, dimension, and duration</w:t>
            </w:r>
          </w:p>
        </w:tc>
        <w:tc>
          <w:tcPr>
            <w:tcW w:w="2977" w:type="dxa"/>
          </w:tcPr>
          <w:p w14:paraId="58678864" w14:textId="0B23AE30" w:rsidR="006614F5" w:rsidRPr="0040584F" w:rsidRDefault="006614F5" w:rsidP="0040584F">
            <w:pPr>
              <w:keepNext/>
              <w:keepLines/>
              <w:spacing w:after="0"/>
            </w:pPr>
            <w:r w:rsidRPr="0040584F">
              <w:rPr>
                <w:rFonts w:eastAsia="VIC"/>
              </w:rPr>
              <w:t>Technology verification</w:t>
            </w:r>
            <w:r w:rsidR="008661B8" w:rsidRPr="0040584F">
              <w:rPr>
                <w:rFonts w:eastAsia="VIC"/>
              </w:rPr>
              <w:t>:</w:t>
            </w:r>
          </w:p>
          <w:p w14:paraId="16E84464" w14:textId="44D19722" w:rsidR="006614F5" w:rsidRPr="0040584F" w:rsidRDefault="006614F5" w:rsidP="0040584F">
            <w:pPr>
              <w:pStyle w:val="ListParagraph"/>
              <w:keepNext/>
              <w:keepLines/>
              <w:numPr>
                <w:ilvl w:val="0"/>
                <w:numId w:val="23"/>
              </w:numPr>
              <w:spacing w:after="0" w:line="240" w:lineRule="auto"/>
              <w:rPr>
                <w:rFonts w:eastAsia="VIC" w:cs="VIC"/>
              </w:rPr>
            </w:pPr>
            <w:r w:rsidRPr="0040584F">
              <w:t>Reviewed with treatment validation and demonstrated data</w:t>
            </w:r>
            <w:r w:rsidR="008661B8" w:rsidRPr="0040584F">
              <w:t>.</w:t>
            </w:r>
          </w:p>
        </w:tc>
        <w:tc>
          <w:tcPr>
            <w:tcW w:w="2693" w:type="dxa"/>
          </w:tcPr>
          <w:p w14:paraId="67946A05" w14:textId="77777777" w:rsidR="006614F5" w:rsidRPr="0040584F" w:rsidRDefault="006614F5" w:rsidP="0040584F">
            <w:pPr>
              <w:keepNext/>
              <w:keepLines/>
              <w:spacing w:after="0"/>
              <w:rPr>
                <w:rFonts w:eastAsia="VIC"/>
              </w:rPr>
            </w:pPr>
            <w:r w:rsidRPr="0040584F">
              <w:rPr>
                <w:rFonts w:eastAsia="VIC"/>
              </w:rPr>
              <w:t>Detailed understanding of risks and risk management controls.</w:t>
            </w:r>
          </w:p>
          <w:p w14:paraId="43B43CC6" w14:textId="63C83A29" w:rsidR="006614F5" w:rsidRPr="0040584F" w:rsidRDefault="006614F5" w:rsidP="0040584F">
            <w:pPr>
              <w:keepNext/>
              <w:keepLines/>
              <w:spacing w:after="0"/>
              <w:rPr>
                <w:rFonts w:eastAsia="VIC"/>
              </w:rPr>
            </w:pPr>
            <w:r w:rsidRPr="0040584F">
              <w:rPr>
                <w:rFonts w:eastAsia="VIC"/>
              </w:rPr>
              <w:t>Data collected to validation and refine risk management controls</w:t>
            </w:r>
            <w:r w:rsidR="008661B8" w:rsidRPr="0040584F">
              <w:rPr>
                <w:rFonts w:eastAsia="VIC"/>
              </w:rPr>
              <w:t>.</w:t>
            </w:r>
          </w:p>
        </w:tc>
      </w:tr>
      <w:tr w:rsidR="006614F5" w14:paraId="6593C109" w14:textId="77777777" w:rsidTr="0040584F">
        <w:trPr>
          <w:trHeight w:val="20"/>
        </w:trPr>
        <w:tc>
          <w:tcPr>
            <w:tcW w:w="1696" w:type="dxa"/>
          </w:tcPr>
          <w:p w14:paraId="46941F74" w14:textId="52C35B25" w:rsidR="006614F5" w:rsidRPr="0040584F" w:rsidRDefault="006614F5" w:rsidP="0040584F">
            <w:pPr>
              <w:keepNext/>
              <w:keepLines/>
              <w:spacing w:after="0"/>
            </w:pPr>
            <w:r w:rsidRPr="0040584F">
              <w:rPr>
                <w:rFonts w:eastAsia="VIC"/>
              </w:rPr>
              <w:t xml:space="preserve">Mature </w:t>
            </w:r>
            <w:r w:rsidR="008661B8" w:rsidRPr="0040584F">
              <w:rPr>
                <w:rFonts w:eastAsia="VIC"/>
              </w:rPr>
              <w:t>technology</w:t>
            </w:r>
          </w:p>
        </w:tc>
        <w:tc>
          <w:tcPr>
            <w:tcW w:w="2552" w:type="dxa"/>
          </w:tcPr>
          <w:p w14:paraId="3B877F94" w14:textId="4E8577BA" w:rsidR="006614F5" w:rsidRPr="0040584F" w:rsidRDefault="008661B8" w:rsidP="0040584F">
            <w:pPr>
              <w:keepNext/>
              <w:keepLines/>
              <w:spacing w:after="0"/>
            </w:pPr>
            <w:r w:rsidRPr="0040584F">
              <w:rPr>
                <w:rFonts w:eastAsia="VIC"/>
              </w:rPr>
              <w:t>Widely</w:t>
            </w:r>
            <w:r w:rsidR="008F0893" w:rsidRPr="0040584F">
              <w:rPr>
                <w:rFonts w:eastAsia="VIC"/>
              </w:rPr>
              <w:t xml:space="preserve"> </w:t>
            </w:r>
            <w:r w:rsidR="006614F5" w:rsidRPr="0040584F">
              <w:rPr>
                <w:rFonts w:eastAsia="VIC"/>
              </w:rPr>
              <w:t>used</w:t>
            </w:r>
            <w:r w:rsidRPr="0040584F">
              <w:rPr>
                <w:rFonts w:eastAsia="VIC"/>
              </w:rPr>
              <w:t>,</w:t>
            </w:r>
            <w:r w:rsidR="006614F5" w:rsidRPr="0040584F">
              <w:rPr>
                <w:rFonts w:eastAsia="VIC"/>
              </w:rPr>
              <w:t xml:space="preserve"> proven technology</w:t>
            </w:r>
            <w:r w:rsidRPr="0040584F">
              <w:rPr>
                <w:rFonts w:eastAsia="VIC"/>
              </w:rPr>
              <w:t>:</w:t>
            </w:r>
          </w:p>
          <w:p w14:paraId="583633D2" w14:textId="77777777" w:rsidR="006614F5" w:rsidRPr="0040584F" w:rsidRDefault="006614F5" w:rsidP="0040584F">
            <w:pPr>
              <w:pStyle w:val="ListParagraph"/>
              <w:keepNext/>
              <w:keepLines/>
              <w:spacing w:after="0" w:line="240" w:lineRule="auto"/>
              <w:rPr>
                <w:rFonts w:eastAsia="VIC"/>
              </w:rPr>
            </w:pPr>
            <w:r w:rsidRPr="0040584F">
              <w:t>Off the shelf</w:t>
            </w:r>
          </w:p>
          <w:p w14:paraId="326EDE13" w14:textId="28BEB098" w:rsidR="006614F5" w:rsidRPr="0040584F" w:rsidRDefault="006614F5" w:rsidP="0040584F">
            <w:pPr>
              <w:pStyle w:val="ListParagraph"/>
              <w:keepNext/>
              <w:keepLines/>
              <w:spacing w:after="0" w:line="240" w:lineRule="auto"/>
              <w:rPr>
                <w:rFonts w:eastAsia="VIC"/>
              </w:rPr>
            </w:pPr>
            <w:r w:rsidRPr="0040584F">
              <w:t>Demonstrated effectiveness at various facilities</w:t>
            </w:r>
            <w:r w:rsidR="00507EF6" w:rsidRPr="0040584F">
              <w:t>/</w:t>
            </w:r>
            <w:r w:rsidRPr="0040584F">
              <w:t>sites</w:t>
            </w:r>
          </w:p>
          <w:p w14:paraId="624A501F" w14:textId="77777777" w:rsidR="006614F5" w:rsidRPr="0040584F" w:rsidRDefault="006614F5" w:rsidP="0040584F">
            <w:pPr>
              <w:keepNext/>
              <w:keepLines/>
              <w:spacing w:after="0"/>
            </w:pPr>
            <w:r w:rsidRPr="0040584F">
              <w:rPr>
                <w:rFonts w:eastAsia="VIC"/>
                <w:lang w:val="en-US"/>
              </w:rPr>
              <w:t xml:space="preserve"> </w:t>
            </w:r>
          </w:p>
        </w:tc>
        <w:tc>
          <w:tcPr>
            <w:tcW w:w="2977" w:type="dxa"/>
          </w:tcPr>
          <w:p w14:paraId="57F0B191" w14:textId="787512EF" w:rsidR="006614F5" w:rsidRPr="0040584F" w:rsidRDefault="008661B8" w:rsidP="0040584F">
            <w:pPr>
              <w:keepNext/>
              <w:keepLines/>
              <w:spacing w:after="0"/>
            </w:pPr>
            <w:r w:rsidRPr="0040584F">
              <w:rPr>
                <w:rFonts w:eastAsia="VIC"/>
              </w:rPr>
              <w:t>Fully-</w:t>
            </w:r>
            <w:r w:rsidR="006614F5" w:rsidRPr="0040584F">
              <w:rPr>
                <w:rFonts w:eastAsia="VIC"/>
              </w:rPr>
              <w:t>developed engineering technology</w:t>
            </w:r>
            <w:r w:rsidRPr="0040584F">
              <w:rPr>
                <w:rFonts w:eastAsia="VIC"/>
              </w:rPr>
              <w:t>:</w:t>
            </w:r>
          </w:p>
          <w:p w14:paraId="47D8EEA1" w14:textId="7E4D7FA2" w:rsidR="006614F5" w:rsidRPr="0040584F" w:rsidRDefault="006614F5" w:rsidP="0040584F">
            <w:pPr>
              <w:pStyle w:val="ListParagraph"/>
              <w:keepNext/>
              <w:keepLines/>
              <w:spacing w:after="0" w:line="240" w:lineRule="auto"/>
              <w:rPr>
                <w:rFonts w:eastAsia="VIC"/>
              </w:rPr>
            </w:pPr>
            <w:r w:rsidRPr="0040584F">
              <w:t>Reviewed with treatment validation and demonstrated data</w:t>
            </w:r>
            <w:r w:rsidR="008661B8" w:rsidRPr="0040584F">
              <w:t>,</w:t>
            </w:r>
            <w:r w:rsidRPr="0040584F">
              <w:t xml:space="preserve"> and all related equipment efficiencies</w:t>
            </w:r>
            <w:r w:rsidR="008F0893" w:rsidRPr="0040584F">
              <w:t>.</w:t>
            </w:r>
          </w:p>
        </w:tc>
        <w:tc>
          <w:tcPr>
            <w:tcW w:w="2693" w:type="dxa"/>
          </w:tcPr>
          <w:p w14:paraId="68475FFE" w14:textId="77777777" w:rsidR="006614F5" w:rsidRPr="0040584F" w:rsidRDefault="006614F5" w:rsidP="0040584F">
            <w:pPr>
              <w:keepNext/>
              <w:keepLines/>
              <w:spacing w:after="0"/>
              <w:rPr>
                <w:rFonts w:eastAsia="VIC"/>
              </w:rPr>
            </w:pPr>
            <w:r w:rsidRPr="0040584F">
              <w:rPr>
                <w:rFonts w:eastAsia="VIC"/>
              </w:rPr>
              <w:t>High confidence in risks.</w:t>
            </w:r>
          </w:p>
          <w:p w14:paraId="7E8F96A9" w14:textId="750D8166" w:rsidR="006614F5" w:rsidRPr="0040584F" w:rsidRDefault="006614F5" w:rsidP="0040584F">
            <w:pPr>
              <w:keepNext/>
              <w:keepLines/>
              <w:spacing w:after="0"/>
              <w:rPr>
                <w:rFonts w:eastAsia="VIC"/>
              </w:rPr>
            </w:pPr>
            <w:r w:rsidRPr="0040584F">
              <w:rPr>
                <w:rFonts w:eastAsia="VIC"/>
              </w:rPr>
              <w:t>Effectiveness of risk management controls are well proven</w:t>
            </w:r>
            <w:r w:rsidR="008661B8" w:rsidRPr="0040584F">
              <w:rPr>
                <w:rFonts w:eastAsia="VIC"/>
              </w:rPr>
              <w:t>.</w:t>
            </w:r>
          </w:p>
        </w:tc>
      </w:tr>
    </w:tbl>
    <w:p w14:paraId="706168FB" w14:textId="6539333B" w:rsidR="006614F5" w:rsidRPr="00E131B0" w:rsidRDefault="00DA07C8" w:rsidP="00271C12">
      <w:pPr>
        <w:pStyle w:val="Normal-Notes"/>
      </w:pPr>
      <w:r>
        <w:t xml:space="preserve">1. </w:t>
      </w:r>
      <w:r w:rsidR="006614F5" w:rsidRPr="00E131B0">
        <w:t xml:space="preserve">Based on information in </w:t>
      </w:r>
      <w:r w:rsidR="006614F5" w:rsidRPr="00E131B0">
        <w:rPr>
          <w:rFonts w:eastAsia="VIC" w:cs="VIC"/>
        </w:rPr>
        <w:t>safety (</w:t>
      </w:r>
      <w:r w:rsidR="006614F5" w:rsidRPr="00E131B0">
        <w:t xml:space="preserve">US Government Accountability Office2020; Berg </w:t>
      </w:r>
      <w:r w:rsidR="00290090">
        <w:t xml:space="preserve">et al. </w:t>
      </w:r>
      <w:r w:rsidR="006614F5" w:rsidRPr="00E131B0">
        <w:t>2022</w:t>
      </w:r>
      <w:r w:rsidR="00EB78CE">
        <w:t>; ITRC 2022</w:t>
      </w:r>
      <w:r w:rsidR="00A01585">
        <w:t>).</w:t>
      </w:r>
    </w:p>
    <w:p w14:paraId="0BE5D788" w14:textId="4C331B79" w:rsidR="006F6AA0" w:rsidRDefault="006F6AA0">
      <w:pPr>
        <w:spacing w:after="0"/>
      </w:pPr>
    </w:p>
    <w:p w14:paraId="193C0217" w14:textId="77777777" w:rsidR="00444259" w:rsidRDefault="00444259" w:rsidP="00DA07C8">
      <w:r>
        <w:t>Further guidance on conducting a technology readiness assessment is provided in:</w:t>
      </w:r>
    </w:p>
    <w:p w14:paraId="2E28DDA9" w14:textId="660B1C8A" w:rsidR="00444259" w:rsidRDefault="00444259" w:rsidP="005C7DC3">
      <w:pPr>
        <w:pStyle w:val="ListParagraph"/>
        <w:numPr>
          <w:ilvl w:val="0"/>
          <w:numId w:val="29"/>
        </w:numPr>
      </w:pPr>
      <w:r>
        <w:t>Technology readiness assessment guide – Best practices for evaluating the readiness of technology for use in acquisition programs and projects</w:t>
      </w:r>
      <w:r w:rsidRPr="00546E44">
        <w:t xml:space="preserve"> </w:t>
      </w:r>
      <w:r>
        <w:t>(US Government Accountability Office 2020)</w:t>
      </w:r>
    </w:p>
    <w:p w14:paraId="70CC63CC" w14:textId="51530BC5" w:rsidR="00444259" w:rsidRPr="00B37528" w:rsidRDefault="00444259" w:rsidP="005C7DC3">
      <w:pPr>
        <w:pStyle w:val="ListParagraph"/>
        <w:numPr>
          <w:ilvl w:val="0"/>
          <w:numId w:val="29"/>
        </w:numPr>
      </w:pPr>
      <w:r w:rsidRPr="00B37528">
        <w:t>Environmental Technology Verification</w:t>
      </w:r>
      <w:r w:rsidR="00A01585">
        <w:t>,</w:t>
      </w:r>
      <w:r w:rsidRPr="00B37528">
        <w:t xml:space="preserve"> General Verification Protocol (GVP)</w:t>
      </w:r>
      <w:r>
        <w:t>:</w:t>
      </w:r>
      <w:r w:rsidRPr="00B37528">
        <w:t xml:space="preserve"> Review of Application &amp; Assessment of Technology</w:t>
      </w:r>
      <w:r>
        <w:t xml:space="preserve"> (Environment Canada</w:t>
      </w:r>
      <w:r w:rsidRPr="00B37528">
        <w:t xml:space="preserve"> 2012</w:t>
      </w:r>
      <w:r>
        <w:t>)</w:t>
      </w:r>
      <w:r w:rsidR="00A01585">
        <w:t>.</w:t>
      </w:r>
    </w:p>
    <w:p w14:paraId="1E527FF1" w14:textId="3C731476" w:rsidR="003224F9" w:rsidRDefault="003224F9" w:rsidP="00DA07C8">
      <w:r>
        <w:lastRenderedPageBreak/>
        <w:t>Information in the literature on specific technologies can be used to support an evaluation of the TRLs. Some useful resources are:</w:t>
      </w:r>
    </w:p>
    <w:p w14:paraId="5E02FFF0" w14:textId="34372FE0" w:rsidR="003224F9" w:rsidRPr="00C00140" w:rsidRDefault="00A01585" w:rsidP="005C7DC3">
      <w:pPr>
        <w:pStyle w:val="ListParagraph"/>
        <w:numPr>
          <w:ilvl w:val="0"/>
          <w:numId w:val="30"/>
        </w:numPr>
      </w:pPr>
      <w:r>
        <w:t xml:space="preserve">the </w:t>
      </w:r>
      <w:hyperlink r:id="rId57" w:history="1">
        <w:r w:rsidR="003224F9" w:rsidRPr="00A01585">
          <w:rPr>
            <w:rStyle w:val="Hyperlink"/>
          </w:rPr>
          <w:t>US EPA PFAS Thermal Treatment Database</w:t>
        </w:r>
      </w:hyperlink>
      <w:r w:rsidR="003224F9">
        <w:t xml:space="preserve"> (PFASTT)</w:t>
      </w:r>
      <w:r>
        <w:t xml:space="preserve"> database.</w:t>
      </w:r>
      <w:r w:rsidR="003224F9">
        <w:rPr>
          <w:rFonts w:eastAsia="MS Mincho" w:cs="Calibri"/>
        </w:rPr>
        <w:t xml:space="preserve"> This database includes records on the scope and effectiveness of various thermal treatment processes. The records provided in the database </w:t>
      </w:r>
      <w:r>
        <w:rPr>
          <w:rFonts w:eastAsia="MS Mincho" w:cs="Calibri"/>
        </w:rPr>
        <w:t xml:space="preserve">include </w:t>
      </w:r>
      <w:r w:rsidR="003224F9">
        <w:rPr>
          <w:rFonts w:eastAsia="MS Mincho" w:cs="Calibri"/>
        </w:rPr>
        <w:t>scientific journal articles, government reports and conference reports. Each record provides details on the test scale (i.e. laboratory, pilot</w:t>
      </w:r>
      <w:r>
        <w:rPr>
          <w:rFonts w:eastAsia="MS Mincho" w:cs="Calibri"/>
        </w:rPr>
        <w:t xml:space="preserve"> or</w:t>
      </w:r>
      <w:r w:rsidR="003224F9">
        <w:rPr>
          <w:rFonts w:eastAsia="MS Mincho" w:cs="Calibri"/>
        </w:rPr>
        <w:t xml:space="preserve"> full), which can be used to inform a technology re</w:t>
      </w:r>
      <w:r w:rsidR="003224F9" w:rsidRPr="00C430A6">
        <w:rPr>
          <w:rFonts w:cs="Calibri"/>
        </w:rPr>
        <w:t>adiness assessment.</w:t>
      </w:r>
    </w:p>
    <w:p w14:paraId="34218DA7" w14:textId="2EC7749D" w:rsidR="003224F9" w:rsidRPr="00F80354" w:rsidRDefault="003224F9" w:rsidP="005C7DC3">
      <w:pPr>
        <w:pStyle w:val="ListParagraph"/>
        <w:numPr>
          <w:ilvl w:val="0"/>
          <w:numId w:val="30"/>
        </w:numPr>
      </w:pPr>
      <w:r>
        <w:rPr>
          <w:rFonts w:eastAsia="MS Mincho"/>
        </w:rPr>
        <w:t>ITRC PFAS Technical and Regulatory Guidance document (</w:t>
      </w:r>
      <w:hyperlink r:id="rId58" w:history="1">
        <w:r w:rsidRPr="00DF6CD8">
          <w:rPr>
            <w:rStyle w:val="Hyperlink"/>
            <w:rFonts w:eastAsia="MS Mincho" w:cs="Calibri"/>
          </w:rPr>
          <w:t>https://pfas-1.itrcweb.org/</w:t>
        </w:r>
      </w:hyperlink>
      <w:r>
        <w:rPr>
          <w:rFonts w:eastAsia="MS Mincho"/>
        </w:rPr>
        <w:t>)</w:t>
      </w:r>
      <w:r w:rsidR="00A01585">
        <w:rPr>
          <w:rFonts w:eastAsia="MS Mincho"/>
        </w:rPr>
        <w:t>.</w:t>
      </w:r>
    </w:p>
    <w:p w14:paraId="064415FD" w14:textId="77777777" w:rsidR="003224F9" w:rsidRDefault="003224F9" w:rsidP="006D42A6">
      <w:pPr>
        <w:pStyle w:val="ListParagraph"/>
      </w:pPr>
      <w:r w:rsidRPr="00793D85">
        <w:t>This provides details on various PFAS soil treatment technologies, including an evaluation rating of the maturity of technology.</w:t>
      </w:r>
    </w:p>
    <w:p w14:paraId="15044711" w14:textId="4B763002" w:rsidR="00863CC0" w:rsidRDefault="00D03B2A" w:rsidP="00F6434A">
      <w:r>
        <w:t xml:space="preserve">These are example of </w:t>
      </w:r>
      <w:r w:rsidR="007B06C2">
        <w:t>resources;</w:t>
      </w:r>
      <w:r w:rsidR="00EC1B6B">
        <w:t xml:space="preserve"> </w:t>
      </w:r>
      <w:r w:rsidR="00BC6E0E">
        <w:t>other resources should be consider</w:t>
      </w:r>
      <w:r w:rsidR="000923E7">
        <w:t xml:space="preserve">ed </w:t>
      </w:r>
      <w:r w:rsidR="00A01585">
        <w:t xml:space="preserve">where </w:t>
      </w:r>
      <w:r w:rsidR="000923E7">
        <w:t>appropriate.</w:t>
      </w:r>
    </w:p>
    <w:p w14:paraId="58936F04" w14:textId="4C8ABDA9" w:rsidR="00863CC0" w:rsidRDefault="00F65FD5" w:rsidP="00F6434A">
      <w:r w:rsidRPr="00392C95">
        <w:rPr>
          <w:noProof/>
        </w:rPr>
        <mc:AlternateContent>
          <mc:Choice Requires="wps">
            <w:drawing>
              <wp:inline distT="0" distB="0" distL="0" distR="0" wp14:anchorId="019ADA95" wp14:editId="733E7804">
                <wp:extent cx="6459855" cy="3318388"/>
                <wp:effectExtent l="0" t="0" r="17145" b="952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855" cy="3318388"/>
                        </a:xfrm>
                        <a:prstGeom prst="rect">
                          <a:avLst/>
                        </a:prstGeom>
                        <a:noFill/>
                        <a:ln w="12700">
                          <a:solidFill>
                            <a:srgbClr val="000000"/>
                          </a:solidFill>
                          <a:miter lim="800000"/>
                          <a:headEnd/>
                          <a:tailEnd/>
                        </a:ln>
                      </wps:spPr>
                      <wps:txbx>
                        <w:txbxContent>
                          <w:p w14:paraId="02E2FE10" w14:textId="77777777" w:rsidR="008472EA" w:rsidRPr="00DA07C8" w:rsidRDefault="008472EA" w:rsidP="00DA07C8">
                            <w:pPr>
                              <w:rPr>
                                <w:b/>
                                <w:bCs/>
                              </w:rPr>
                            </w:pPr>
                            <w:r w:rsidRPr="00DA07C8">
                              <w:rPr>
                                <w:b/>
                                <w:bCs/>
                              </w:rPr>
                              <w:t>Information to support technical readiness level assessment</w:t>
                            </w:r>
                          </w:p>
                          <w:p w14:paraId="593964AF" w14:textId="7FE5C02D" w:rsidR="008472EA" w:rsidRPr="00EB4144" w:rsidRDefault="008472EA" w:rsidP="00DA07C8">
                            <w:r w:rsidRPr="00EB4144">
                              <w:t>The table below provides a summary of the type of information that could be used to support a technical readiness level assessment.</w:t>
                            </w:r>
                          </w:p>
                          <w:tbl>
                            <w:tblPr>
                              <w:tblStyle w:val="TableGrid"/>
                              <w:tblW w:w="0" w:type="auto"/>
                              <w:tblInd w:w="0" w:type="dxa"/>
                              <w:tblLook w:val="04A0" w:firstRow="1" w:lastRow="0" w:firstColumn="1" w:lastColumn="0" w:noHBand="0" w:noVBand="1"/>
                            </w:tblPr>
                            <w:tblGrid>
                              <w:gridCol w:w="1402"/>
                              <w:gridCol w:w="8232"/>
                            </w:tblGrid>
                            <w:tr w:rsidR="008472EA" w:rsidRPr="00EB4144" w14:paraId="59A4EEF1" w14:textId="77777777" w:rsidTr="008D1578">
                              <w:tc>
                                <w:tcPr>
                                  <w:tcW w:w="1402" w:type="dxa"/>
                                </w:tcPr>
                                <w:p w14:paraId="09D86240" w14:textId="77777777" w:rsidR="008472EA" w:rsidRPr="00DA07C8" w:rsidRDefault="008472EA" w:rsidP="00DA07C8">
                                  <w:pPr>
                                    <w:rPr>
                                      <w:b/>
                                      <w:bCs/>
                                    </w:rPr>
                                  </w:pPr>
                                  <w:r w:rsidRPr="00DA07C8">
                                    <w:rPr>
                                      <w:b/>
                                      <w:bCs/>
                                    </w:rPr>
                                    <w:t>Evidence</w:t>
                                  </w:r>
                                </w:p>
                              </w:tc>
                              <w:tc>
                                <w:tcPr>
                                  <w:tcW w:w="8232" w:type="dxa"/>
                                </w:tcPr>
                                <w:p w14:paraId="4D3DDF1B" w14:textId="00EBE589" w:rsidR="008472EA" w:rsidRPr="00DA07C8" w:rsidRDefault="008472EA" w:rsidP="00DA07C8">
                                  <w:pPr>
                                    <w:rPr>
                                      <w:b/>
                                      <w:bCs/>
                                    </w:rPr>
                                  </w:pPr>
                                  <w:r w:rsidRPr="00DA07C8">
                                    <w:rPr>
                                      <w:b/>
                                      <w:bCs/>
                                    </w:rPr>
                                    <w:t>Description</w:t>
                                  </w:r>
                                </w:p>
                              </w:tc>
                            </w:tr>
                            <w:tr w:rsidR="008472EA" w:rsidRPr="00EB4144" w14:paraId="7E4332D2" w14:textId="77777777" w:rsidTr="008D1578">
                              <w:tc>
                                <w:tcPr>
                                  <w:tcW w:w="1402" w:type="dxa"/>
                                </w:tcPr>
                                <w:p w14:paraId="276F6F1D" w14:textId="77777777" w:rsidR="008472EA" w:rsidRPr="00EB4144" w:rsidRDefault="008472EA" w:rsidP="00DA07C8">
                                  <w:r w:rsidRPr="00EB4144">
                                    <w:t xml:space="preserve">Scientific basis </w:t>
                                  </w:r>
                                </w:p>
                              </w:tc>
                              <w:tc>
                                <w:tcPr>
                                  <w:tcW w:w="8232" w:type="dxa"/>
                                </w:tcPr>
                                <w:p w14:paraId="79068406" w14:textId="2CC431F7" w:rsidR="008472EA" w:rsidRPr="00EB4144" w:rsidRDefault="008472EA" w:rsidP="00DA07C8">
                                  <w:r w:rsidRPr="00EB4144">
                                    <w:t>Information to support that the proposed technology is based on sound and demonstrated science</w:t>
                                  </w:r>
                                  <w:r>
                                    <w:t>.</w:t>
                                  </w:r>
                                </w:p>
                                <w:p w14:paraId="0A03C7E1" w14:textId="4421C48C" w:rsidR="008472EA" w:rsidRPr="00EB4144" w:rsidRDefault="008472EA" w:rsidP="00DA07C8">
                                  <w:r w:rsidRPr="00EB4144">
                                    <w:t>Consideration of available and relevant scientific information, focusing on ensuring current best</w:t>
                                  </w:r>
                                  <w:r>
                                    <w:t>-</w:t>
                                  </w:r>
                                  <w:r w:rsidRPr="00EB4144">
                                    <w:t xml:space="preserve">practice has been identified and considered. </w:t>
                                  </w:r>
                                </w:p>
                                <w:p w14:paraId="4E17B337" w14:textId="640DF311" w:rsidR="008472EA" w:rsidRPr="00EB4144" w:rsidRDefault="008472EA" w:rsidP="00DA07C8">
                                  <w:r w:rsidRPr="00EB4144">
                                    <w:t>Consideration o</w:t>
                                  </w:r>
                                  <w:r>
                                    <w:t>f</w:t>
                                  </w:r>
                                  <w:r w:rsidRPr="00EB4144">
                                    <w:t xml:space="preserve"> the scientific basis</w:t>
                                  </w:r>
                                  <w:r>
                                    <w:t xml:space="preserve"> through</w:t>
                                  </w:r>
                                  <w:r w:rsidRPr="00EB4144">
                                    <w:t xml:space="preserve"> guidance documents, technical reports and journal articles.</w:t>
                                  </w:r>
                                </w:p>
                              </w:tc>
                            </w:tr>
                            <w:tr w:rsidR="008472EA" w:rsidRPr="00EB4144" w14:paraId="01D0DF6E" w14:textId="77777777" w:rsidTr="008D1578">
                              <w:tc>
                                <w:tcPr>
                                  <w:tcW w:w="1402" w:type="dxa"/>
                                </w:tcPr>
                                <w:p w14:paraId="7301AD6E" w14:textId="77777777" w:rsidR="008472EA" w:rsidRPr="00EB4144" w:rsidRDefault="008472EA" w:rsidP="00DA07C8">
                                  <w:r w:rsidRPr="00EB4144">
                                    <w:t>Case studies</w:t>
                                  </w:r>
                                </w:p>
                              </w:tc>
                              <w:tc>
                                <w:tcPr>
                                  <w:tcW w:w="8232" w:type="dxa"/>
                                </w:tcPr>
                                <w:p w14:paraId="22673AA4" w14:textId="1437EBE8" w:rsidR="008472EA" w:rsidRPr="00EB4144" w:rsidRDefault="008472EA" w:rsidP="00DA07C8">
                                  <w:r w:rsidRPr="00EB4144">
                                    <w:t xml:space="preserve">Clear and relevant case study information should be provided to </w:t>
                                  </w:r>
                                  <w:r>
                                    <w:t>show</w:t>
                                  </w:r>
                                  <w:r w:rsidRPr="00EB4144">
                                    <w:t xml:space="preserve"> that the proposed technology has been demonstrated </w:t>
                                  </w:r>
                                  <w:r>
                                    <w:t>as</w:t>
                                  </w:r>
                                  <w:r w:rsidRPr="00EB4144">
                                    <w:t xml:space="preserve"> suitable for other similar such applications</w:t>
                                  </w:r>
                                  <w:r>
                                    <w:t>.</w:t>
                                  </w:r>
                                </w:p>
                                <w:p w14:paraId="6D416BC9" w14:textId="77777777" w:rsidR="008472EA" w:rsidRPr="00EB4144" w:rsidRDefault="008472EA" w:rsidP="00DA07C8"/>
                              </w:tc>
                            </w:tr>
                          </w:tbl>
                          <w:p w14:paraId="45183788" w14:textId="77777777" w:rsidR="008472EA" w:rsidRDefault="008472EA" w:rsidP="00F65FD5"/>
                          <w:p w14:paraId="4D173B91" w14:textId="77777777" w:rsidR="008472EA" w:rsidRDefault="008472EA" w:rsidP="00F65FD5"/>
                          <w:p w14:paraId="0F550E62" w14:textId="77777777" w:rsidR="008472EA" w:rsidRDefault="008472EA" w:rsidP="00F65FD5"/>
                          <w:p w14:paraId="4D157DDF" w14:textId="77777777" w:rsidR="008472EA" w:rsidRPr="00F36C66" w:rsidRDefault="008472EA" w:rsidP="00F65FD5"/>
                        </w:txbxContent>
                      </wps:txbx>
                      <wps:bodyPr rot="0" vert="horz" wrap="square" lIns="91440" tIns="45720" rIns="91440" bIns="45720" anchor="t" anchorCtr="0">
                        <a:noAutofit/>
                      </wps:bodyPr>
                    </wps:wsp>
                  </a:graphicData>
                </a:graphic>
              </wp:inline>
            </w:drawing>
          </mc:Choice>
          <mc:Fallback>
            <w:pict>
              <v:shapetype w14:anchorId="019ADA95" id="_x0000_t202" coordsize="21600,21600" o:spt="202" path="m,l,21600r21600,l21600,xe">
                <v:stroke joinstyle="miter"/>
                <v:path gradientshapeok="t" o:connecttype="rect"/>
              </v:shapetype>
              <v:shape id="_x0000_s1031" type="#_x0000_t202" style="width:508.65pt;height:26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" filled="f" strokeweight="1pt">
                <v:textbox>
                  <w:txbxContent>
                    <w:p w14:paraId="02E2FE10" w14:textId="77777777" w:rsidR="008472EA" w:rsidRPr="00DA07C8" w:rsidRDefault="008472EA" w:rsidP="00DA07C8">
                      <w:pPr>
                        <w:rPr>
                          <w:b/>
                          <w:bCs/>
                        </w:rPr>
                      </w:pPr>
                      <w:r w:rsidRPr="00DA07C8">
                        <w:rPr>
                          <w:b/>
                          <w:bCs/>
                        </w:rPr>
                        <w:t>Information to support technical readiness level assessment</w:t>
                      </w:r>
                    </w:p>
                    <w:p w14:paraId="593964AF" w14:textId="7FE5C02D" w:rsidR="008472EA" w:rsidRPr="00EB4144" w:rsidRDefault="008472EA" w:rsidP="00DA07C8">
                      <w:r w:rsidRPr="00EB4144">
                        <w:t>The table below provides a summary of the type of information that could be used to support a technical readiness level assessment.</w:t>
                      </w:r>
                    </w:p>
                    <w:tbl>
                      <w:tblPr>
                        <w:tblStyle w:val="TableGrid"/>
                        <w:tblW w:w="0" w:type="auto"/>
                        <w:tblInd w:w="0" w:type="dxa"/>
                        <w:tblLook w:val="04A0" w:firstRow="1" w:lastRow="0" w:firstColumn="1" w:lastColumn="0" w:noHBand="0" w:noVBand="1"/>
                      </w:tblPr>
                      <w:tblGrid>
                        <w:gridCol w:w="1402"/>
                        <w:gridCol w:w="8232"/>
                      </w:tblGrid>
                      <w:tr w:rsidR="008472EA" w:rsidRPr="00EB4144" w14:paraId="59A4EEF1" w14:textId="77777777" w:rsidTr="008D1578">
                        <w:tc>
                          <w:tcPr>
                            <w:tcW w:w="1402" w:type="dxa"/>
                          </w:tcPr>
                          <w:p w14:paraId="09D86240" w14:textId="77777777" w:rsidR="008472EA" w:rsidRPr="00DA07C8" w:rsidRDefault="008472EA" w:rsidP="00DA07C8">
                            <w:pPr>
                              <w:rPr>
                                <w:b/>
                                <w:bCs/>
                              </w:rPr>
                            </w:pPr>
                            <w:r w:rsidRPr="00DA07C8">
                              <w:rPr>
                                <w:b/>
                                <w:bCs/>
                              </w:rPr>
                              <w:t>Evidence</w:t>
                            </w:r>
                          </w:p>
                        </w:tc>
                        <w:tc>
                          <w:tcPr>
                            <w:tcW w:w="8232" w:type="dxa"/>
                          </w:tcPr>
                          <w:p w14:paraId="4D3DDF1B" w14:textId="00EBE589" w:rsidR="008472EA" w:rsidRPr="00DA07C8" w:rsidRDefault="008472EA" w:rsidP="00DA07C8">
                            <w:pPr>
                              <w:rPr>
                                <w:b/>
                                <w:bCs/>
                              </w:rPr>
                            </w:pPr>
                            <w:r w:rsidRPr="00DA07C8">
                              <w:rPr>
                                <w:b/>
                                <w:bCs/>
                              </w:rPr>
                              <w:t>Description</w:t>
                            </w:r>
                          </w:p>
                        </w:tc>
                      </w:tr>
                      <w:tr w:rsidR="008472EA" w:rsidRPr="00EB4144" w14:paraId="7E4332D2" w14:textId="77777777" w:rsidTr="008D1578">
                        <w:tc>
                          <w:tcPr>
                            <w:tcW w:w="1402" w:type="dxa"/>
                          </w:tcPr>
                          <w:p w14:paraId="276F6F1D" w14:textId="77777777" w:rsidR="008472EA" w:rsidRPr="00EB4144" w:rsidRDefault="008472EA" w:rsidP="00DA07C8">
                            <w:r w:rsidRPr="00EB4144">
                              <w:t xml:space="preserve">Scientific basis </w:t>
                            </w:r>
                          </w:p>
                        </w:tc>
                        <w:tc>
                          <w:tcPr>
                            <w:tcW w:w="8232" w:type="dxa"/>
                          </w:tcPr>
                          <w:p w14:paraId="79068406" w14:textId="2CC431F7" w:rsidR="008472EA" w:rsidRPr="00EB4144" w:rsidRDefault="008472EA" w:rsidP="00DA07C8">
                            <w:r w:rsidRPr="00EB4144">
                              <w:t>Information to support that the proposed technology is based on sound and demonstrated science</w:t>
                            </w:r>
                            <w:r>
                              <w:t>.</w:t>
                            </w:r>
                          </w:p>
                          <w:p w14:paraId="0A03C7E1" w14:textId="4421C48C" w:rsidR="008472EA" w:rsidRPr="00EB4144" w:rsidRDefault="008472EA" w:rsidP="00DA07C8">
                            <w:r w:rsidRPr="00EB4144">
                              <w:t>Consideration of available and relevant scientific information, focusing on ensuring current best</w:t>
                            </w:r>
                            <w:r>
                              <w:t>-</w:t>
                            </w:r>
                            <w:r w:rsidRPr="00EB4144">
                              <w:t xml:space="preserve">practice has been identified and considered. </w:t>
                            </w:r>
                          </w:p>
                          <w:p w14:paraId="4E17B337" w14:textId="640DF311" w:rsidR="008472EA" w:rsidRPr="00EB4144" w:rsidRDefault="008472EA" w:rsidP="00DA07C8">
                            <w:r w:rsidRPr="00EB4144">
                              <w:t>Consideration o</w:t>
                            </w:r>
                            <w:r>
                              <w:t>f</w:t>
                            </w:r>
                            <w:r w:rsidRPr="00EB4144">
                              <w:t xml:space="preserve"> the scientific basis</w:t>
                            </w:r>
                            <w:r>
                              <w:t xml:space="preserve"> through</w:t>
                            </w:r>
                            <w:r w:rsidRPr="00EB4144">
                              <w:t xml:space="preserve"> guidance documents, technical reports and journal articles.</w:t>
                            </w:r>
                          </w:p>
                        </w:tc>
                      </w:tr>
                      <w:tr w:rsidR="008472EA" w:rsidRPr="00EB4144" w14:paraId="01D0DF6E" w14:textId="77777777" w:rsidTr="008D1578">
                        <w:tc>
                          <w:tcPr>
                            <w:tcW w:w="1402" w:type="dxa"/>
                          </w:tcPr>
                          <w:p w14:paraId="7301AD6E" w14:textId="77777777" w:rsidR="008472EA" w:rsidRPr="00EB4144" w:rsidRDefault="008472EA" w:rsidP="00DA07C8">
                            <w:r w:rsidRPr="00EB4144">
                              <w:t>Case studies</w:t>
                            </w:r>
                          </w:p>
                        </w:tc>
                        <w:tc>
                          <w:tcPr>
                            <w:tcW w:w="8232" w:type="dxa"/>
                          </w:tcPr>
                          <w:p w14:paraId="22673AA4" w14:textId="1437EBE8" w:rsidR="008472EA" w:rsidRPr="00EB4144" w:rsidRDefault="008472EA" w:rsidP="00DA07C8">
                            <w:r w:rsidRPr="00EB4144">
                              <w:t xml:space="preserve">Clear and relevant case study information should be provided to </w:t>
                            </w:r>
                            <w:r>
                              <w:t>show</w:t>
                            </w:r>
                            <w:r w:rsidRPr="00EB4144">
                              <w:t xml:space="preserve"> that the proposed technology has been demonstrated </w:t>
                            </w:r>
                            <w:r>
                              <w:t>as</w:t>
                            </w:r>
                            <w:r w:rsidRPr="00EB4144">
                              <w:t xml:space="preserve"> suitable for other similar such applications</w:t>
                            </w:r>
                            <w:r>
                              <w:t>.</w:t>
                            </w:r>
                          </w:p>
                          <w:p w14:paraId="6D416BC9" w14:textId="77777777" w:rsidR="008472EA" w:rsidRPr="00EB4144" w:rsidRDefault="008472EA" w:rsidP="00DA07C8"/>
                        </w:tc>
                      </w:tr>
                    </w:tbl>
                    <w:p w14:paraId="45183788" w14:textId="77777777" w:rsidR="008472EA" w:rsidRDefault="008472EA" w:rsidP="00F65FD5"/>
                    <w:p w14:paraId="4D173B91" w14:textId="77777777" w:rsidR="008472EA" w:rsidRDefault="008472EA" w:rsidP="00F65FD5"/>
                    <w:p w14:paraId="0F550E62" w14:textId="77777777" w:rsidR="008472EA" w:rsidRDefault="008472EA" w:rsidP="00F65FD5"/>
                    <w:p w14:paraId="4D157DDF" w14:textId="77777777" w:rsidR="008472EA" w:rsidRPr="00F36C66" w:rsidRDefault="008472EA" w:rsidP="00F65FD5"/>
                  </w:txbxContent>
                </v:textbox>
                <w10:anchorlock/>
              </v:shape>
            </w:pict>
          </mc:Fallback>
        </mc:AlternateContent>
      </w:r>
    </w:p>
    <w:p w14:paraId="17FC4B68" w14:textId="5FB1C2A1" w:rsidR="00E82D94" w:rsidRDefault="00E82D94">
      <w:pPr>
        <w:spacing w:after="0"/>
        <w:rPr>
          <w:rFonts w:eastAsiaTheme="majorEastAsia" w:cs="Times New Roman (Headings CS)"/>
          <w:color w:val="005FB4"/>
          <w:sz w:val="26"/>
          <w:szCs w:val="26"/>
        </w:rPr>
      </w:pPr>
    </w:p>
    <w:p w14:paraId="0391491A" w14:textId="4B5BB359" w:rsidR="003224F9" w:rsidRDefault="00F65FD5" w:rsidP="00EA58B5">
      <w:pPr>
        <w:pStyle w:val="Heading2numbered"/>
      </w:pPr>
      <w:bookmarkStart w:id="47" w:name="_Toc138330912"/>
      <w:r>
        <w:t>Management of treated soil and by-products</w:t>
      </w:r>
      <w:bookmarkEnd w:id="47"/>
    </w:p>
    <w:p w14:paraId="35E4BBB7" w14:textId="2512AF21" w:rsidR="00F17AE3" w:rsidRDefault="00F17AE3" w:rsidP="00F17AE3">
      <w:pPr>
        <w:spacing w:before="120"/>
      </w:pPr>
      <w:r>
        <w:t>As part of the planning for soil treatment it is important to consider the requirements for managing treated soil and by-products from the treatment process (CRC CARE 2018; CRC CARE 2019</w:t>
      </w:r>
      <w:r w:rsidR="00C72064">
        <w:t>a-h</w:t>
      </w:r>
      <w:r>
        <w:t>). This should include how the following will be managed:</w:t>
      </w:r>
    </w:p>
    <w:p w14:paraId="230226A3" w14:textId="1C8DDBE7" w:rsidR="00F17AE3" w:rsidRDefault="00F17AE3" w:rsidP="005C7DC3">
      <w:pPr>
        <w:pStyle w:val="ListParagraph"/>
        <w:numPr>
          <w:ilvl w:val="0"/>
          <w:numId w:val="31"/>
        </w:numPr>
      </w:pPr>
      <w:r>
        <w:t>The treated soil</w:t>
      </w:r>
      <w:r w:rsidR="00507EF6">
        <w:t>/</w:t>
      </w:r>
      <w:r>
        <w:t>material</w:t>
      </w:r>
      <w:r w:rsidR="005C7DC3">
        <w:t>.</w:t>
      </w:r>
    </w:p>
    <w:p w14:paraId="2490F5D0" w14:textId="6E67BB6B" w:rsidR="00F17AE3" w:rsidRDefault="00F17AE3" w:rsidP="005C7DC3">
      <w:pPr>
        <w:pStyle w:val="ListParagraph"/>
        <w:numPr>
          <w:ilvl w:val="0"/>
          <w:numId w:val="31"/>
        </w:numPr>
      </w:pPr>
      <w:r>
        <w:t>By-products and additional waste streams produced as a result of the treatment (such as liquids generated from soil washing</w:t>
      </w:r>
      <w:r w:rsidR="00C72064">
        <w:t xml:space="preserve"> or</w:t>
      </w:r>
      <w:r>
        <w:t xml:space="preserve"> combustion by-products from thermal treatment)</w:t>
      </w:r>
      <w:r w:rsidR="005C7DC3">
        <w:t>.</w:t>
      </w:r>
    </w:p>
    <w:p w14:paraId="0308EE77" w14:textId="5F7CE182" w:rsidR="00F17AE3" w:rsidRDefault="00F17AE3" w:rsidP="00F17AE3">
      <w:pPr>
        <w:rPr>
          <w:rStyle w:val="Hyperlink"/>
        </w:rPr>
      </w:pPr>
      <w:r>
        <w:t xml:space="preserve">This should include </w:t>
      </w:r>
      <w:r w:rsidR="009078A7">
        <w:t xml:space="preserve">an </w:t>
      </w:r>
      <w:r>
        <w:t>understand</w:t>
      </w:r>
      <w:r w:rsidR="009078A7">
        <w:t>ing</w:t>
      </w:r>
      <w:r w:rsidR="007A3526">
        <w:t xml:space="preserve"> of</w:t>
      </w:r>
      <w:r>
        <w:t xml:space="preserve"> the waste duties as they relate to your proposed activity. Further information on waste duties can be found on </w:t>
      </w:r>
      <w:r w:rsidR="00C72064">
        <w:t xml:space="preserve">the </w:t>
      </w:r>
      <w:hyperlink r:id="rId59" w:history="1">
        <w:r w:rsidR="005C7DC3">
          <w:rPr>
            <w:rStyle w:val="Hyperlink"/>
          </w:rPr>
          <w:t>EPA Victoria website</w:t>
        </w:r>
      </w:hyperlink>
      <w:r w:rsidR="005C7DC3" w:rsidRPr="005C7DC3">
        <w:t>.</w:t>
      </w:r>
      <w:r w:rsidR="00F7212D">
        <w:rPr>
          <w:rStyle w:val="Hyperlink"/>
        </w:rPr>
        <w:t xml:space="preserve"> </w:t>
      </w:r>
      <w:r w:rsidR="00F7212D" w:rsidRPr="001E6431">
        <w:t>This includes information on</w:t>
      </w:r>
      <w:r w:rsidR="00524A1E" w:rsidRPr="001E6431">
        <w:t>:</w:t>
      </w:r>
    </w:p>
    <w:p w14:paraId="0FB7A7EB" w14:textId="60D43F19" w:rsidR="00524A1E" w:rsidRPr="005C7DC3" w:rsidRDefault="004F7051" w:rsidP="005C7DC3">
      <w:pPr>
        <w:pStyle w:val="ListParagraph"/>
        <w:rPr>
          <w:rStyle w:val="Hyperlink"/>
          <w:color w:val="auto"/>
        </w:rPr>
      </w:pPr>
      <w:hyperlink r:id="rId60" w:history="1">
        <w:r w:rsidR="00C72064" w:rsidRPr="005C7DC3">
          <w:rPr>
            <w:rStyle w:val="Hyperlink"/>
          </w:rPr>
          <w:t>how to classify industrial wastes other than soil</w:t>
        </w:r>
      </w:hyperlink>
    </w:p>
    <w:p w14:paraId="69FC6E0D" w14:textId="1418AD79" w:rsidR="00CB2C8D" w:rsidRPr="005C7DC3" w:rsidRDefault="004F7051" w:rsidP="005C7DC3">
      <w:pPr>
        <w:pStyle w:val="ListParagraph"/>
        <w:rPr>
          <w:rStyle w:val="Hyperlink"/>
          <w:color w:val="auto"/>
        </w:rPr>
      </w:pPr>
      <w:hyperlink r:id="rId61" w:history="1">
        <w:r w:rsidR="00C72064" w:rsidRPr="005C7DC3">
          <w:rPr>
            <w:rStyle w:val="Hyperlink"/>
          </w:rPr>
          <w:t>management of industrial wastewater</w:t>
        </w:r>
      </w:hyperlink>
      <w:r w:rsidR="00C72064" w:rsidRPr="005C7DC3">
        <w:rPr>
          <w:rStyle w:val="Hyperlink"/>
          <w:color w:val="auto"/>
        </w:rPr>
        <w:t>.</w:t>
      </w:r>
    </w:p>
    <w:p w14:paraId="35EBA783" w14:textId="080C80A0" w:rsidR="008166EE" w:rsidRDefault="008166EE" w:rsidP="008166EE">
      <w:pPr>
        <w:spacing w:before="120"/>
      </w:pPr>
      <w:r>
        <w:lastRenderedPageBreak/>
        <w:t xml:space="preserve">The risk of harm to the human health and the environment </w:t>
      </w:r>
      <w:r w:rsidR="00C72064">
        <w:t>from</w:t>
      </w:r>
      <w:r>
        <w:t xml:space="preserve"> any residual contaminants should be considered. This is of relevance where soil is to be treated in-situ and</w:t>
      </w:r>
      <w:r w:rsidR="00507EF6">
        <w:t>/</w:t>
      </w:r>
      <w:r>
        <w:t>or treated material is to be re-used on-site. This may require the development of a risk management and monitoring program (RMMP). This should include details of how the residual risks will be managed and monitored and the contingency actions if/when the conditions change.</w:t>
      </w:r>
    </w:p>
    <w:p w14:paraId="601CBC55" w14:textId="21215C94" w:rsidR="009A2167" w:rsidRDefault="009A2167" w:rsidP="009A2167">
      <w:pPr>
        <w:spacing w:before="120"/>
      </w:pPr>
      <w:r>
        <w:t>Other environmental, geotechnical or engineering specifications required to meet the intended post-treatment management of waste streams should also be defined. These specifications should be incorporated into the treatment</w:t>
      </w:r>
      <w:r w:rsidR="00507EF6">
        <w:t>/</w:t>
      </w:r>
      <w:r>
        <w:t>remediation objectives (see Section</w:t>
      </w:r>
      <w:r w:rsidR="00AE2A1E">
        <w:t xml:space="preserve"> 4.2</w:t>
      </w:r>
      <w:r>
        <w:t xml:space="preserve"> for details).</w:t>
      </w:r>
    </w:p>
    <w:p w14:paraId="317AF9DC" w14:textId="031E9177" w:rsidR="009A2167" w:rsidRDefault="009A2167" w:rsidP="005C7DC3">
      <w:pPr>
        <w:keepNext/>
        <w:keepLines/>
        <w:spacing w:before="120"/>
      </w:pPr>
      <w:r>
        <w:t xml:space="preserve">Refer to the following </w:t>
      </w:r>
      <w:r w:rsidR="00C72064">
        <w:t xml:space="preserve">resources </w:t>
      </w:r>
      <w:r>
        <w:t>for further information on managing the risk of harm to human health and the environment:</w:t>
      </w:r>
    </w:p>
    <w:p w14:paraId="55D04B68" w14:textId="41DBF906" w:rsidR="009A2167" w:rsidRDefault="004F7051" w:rsidP="005C7DC3">
      <w:pPr>
        <w:pStyle w:val="ListParagraph"/>
        <w:keepNext/>
        <w:keepLines/>
        <w:numPr>
          <w:ilvl w:val="0"/>
          <w:numId w:val="32"/>
        </w:numPr>
        <w:spacing w:line="240" w:lineRule="auto"/>
      </w:pPr>
      <w:hyperlink r:id="rId62" w:history="1">
        <w:r w:rsidR="009A2167" w:rsidRPr="00531283">
          <w:rPr>
            <w:rStyle w:val="Hyperlink"/>
          </w:rPr>
          <w:t>Guide to the duty to manage</w:t>
        </w:r>
      </w:hyperlink>
      <w:r w:rsidR="009A2167">
        <w:t xml:space="preserve"> (</w:t>
      </w:r>
      <w:r w:rsidR="00C72064">
        <w:t xml:space="preserve">EPA publication </w:t>
      </w:r>
      <w:r w:rsidR="009A2167">
        <w:t xml:space="preserve">1977.1) </w:t>
      </w:r>
    </w:p>
    <w:p w14:paraId="32E9B07F" w14:textId="798EDB6C" w:rsidR="009A2167" w:rsidRPr="004A041B" w:rsidRDefault="004F7051" w:rsidP="005C7DC3">
      <w:pPr>
        <w:pStyle w:val="ListParagraph"/>
        <w:keepNext/>
        <w:keepLines/>
        <w:numPr>
          <w:ilvl w:val="0"/>
          <w:numId w:val="32"/>
        </w:numPr>
        <w:spacing w:line="240" w:lineRule="auto"/>
      </w:pPr>
      <w:hyperlink r:id="rId63" w:history="1">
        <w:r w:rsidR="009A2167" w:rsidRPr="00B202D5">
          <w:rPr>
            <w:rStyle w:val="Hyperlink"/>
          </w:rPr>
          <w:t>Implementing the general environmental duty</w:t>
        </w:r>
      </w:hyperlink>
      <w:r w:rsidR="00C72064">
        <w:rPr>
          <w:rStyle w:val="Hyperlink"/>
        </w:rPr>
        <w:t xml:space="preserve"> </w:t>
      </w:r>
      <w:r w:rsidR="00C72064" w:rsidRPr="0040584F">
        <w:t>(EPA webpage)</w:t>
      </w:r>
    </w:p>
    <w:p w14:paraId="4A24B833" w14:textId="3519FCD8" w:rsidR="009A2167" w:rsidRPr="0040584F" w:rsidRDefault="004F7051" w:rsidP="005C7DC3">
      <w:pPr>
        <w:pStyle w:val="ListParagraph"/>
        <w:keepNext/>
        <w:keepLines/>
        <w:numPr>
          <w:ilvl w:val="0"/>
          <w:numId w:val="32"/>
        </w:numPr>
        <w:spacing w:line="240" w:lineRule="auto"/>
      </w:pPr>
      <w:hyperlink r:id="rId64" w:history="1">
        <w:r w:rsidR="009A2167" w:rsidRPr="009449C5">
          <w:rPr>
            <w:rStyle w:val="Hyperlink"/>
          </w:rPr>
          <w:t>How to manage environmental risk</w:t>
        </w:r>
      </w:hyperlink>
      <w:r w:rsidR="00C72064">
        <w:rPr>
          <w:rStyle w:val="Hyperlink"/>
        </w:rPr>
        <w:t xml:space="preserve"> </w:t>
      </w:r>
      <w:r w:rsidR="00C72064" w:rsidRPr="0040584F">
        <w:t>(EPA webpage)</w:t>
      </w:r>
    </w:p>
    <w:p w14:paraId="6A0AE36F" w14:textId="1AD51CB9" w:rsidR="009A2167" w:rsidRPr="0082126E" w:rsidRDefault="009A2167" w:rsidP="005C7DC3">
      <w:pPr>
        <w:rPr>
          <w:lang w:val="en-US"/>
        </w:rPr>
      </w:pPr>
      <w:r w:rsidRPr="0082126E">
        <w:rPr>
          <w:lang w:val="en-US"/>
        </w:rPr>
        <w:t>Refer to</w:t>
      </w:r>
      <w:r w:rsidR="00C72064">
        <w:rPr>
          <w:lang w:val="en-US"/>
        </w:rPr>
        <w:t xml:space="preserve"> EPA webpage,</w:t>
      </w:r>
      <w:r>
        <w:rPr>
          <w:lang w:val="en-US"/>
        </w:rPr>
        <w:t xml:space="preserve"> </w:t>
      </w:r>
      <w:hyperlink r:id="rId65" w:history="1">
        <w:r w:rsidRPr="00D619C4">
          <w:rPr>
            <w:rStyle w:val="Hyperlink"/>
            <w:lang w:val="en-US"/>
          </w:rPr>
          <w:t>Permissions</w:t>
        </w:r>
      </w:hyperlink>
      <w:r w:rsidR="00C72064">
        <w:rPr>
          <w:rStyle w:val="Hyperlink"/>
          <w:lang w:val="en-US"/>
        </w:rPr>
        <w:t>,</w:t>
      </w:r>
      <w:r>
        <w:rPr>
          <w:lang w:val="en-US"/>
        </w:rPr>
        <w:t xml:space="preserve"> </w:t>
      </w:r>
      <w:r w:rsidRPr="0082126E">
        <w:rPr>
          <w:lang w:val="en-US"/>
        </w:rPr>
        <w:t>for further information on permissions that may apply to the management of treated soil</w:t>
      </w:r>
      <w:r w:rsidR="00B371F7">
        <w:rPr>
          <w:lang w:val="en-US"/>
        </w:rPr>
        <w:t>.</w:t>
      </w:r>
    </w:p>
    <w:p w14:paraId="5A72AD5D" w14:textId="43CD77B6" w:rsidR="00DE2ECA" w:rsidRDefault="00BA3E17" w:rsidP="0040584F">
      <w:pPr>
        <w:pStyle w:val="Heading1numbered"/>
      </w:pPr>
      <w:bookmarkStart w:id="48" w:name="_Toc138330913"/>
      <w:r>
        <w:t>Treatability studies</w:t>
      </w:r>
      <w:bookmarkEnd w:id="48"/>
    </w:p>
    <w:p w14:paraId="39FAD295" w14:textId="6DB86062" w:rsidR="00314711" w:rsidRDefault="00B17755" w:rsidP="00314711">
      <w:pPr>
        <w:spacing w:before="120"/>
        <w:rPr>
          <w:lang w:val="en-US" w:eastAsia="ja-JP"/>
        </w:rPr>
      </w:pPr>
      <w:r>
        <w:rPr>
          <w:lang w:val="en-US" w:eastAsia="ja-JP"/>
        </w:rPr>
        <w:t xml:space="preserve">Treatability studies may assist in </w:t>
      </w:r>
      <w:r w:rsidR="00314711">
        <w:rPr>
          <w:lang w:val="en-US" w:eastAsia="ja-JP"/>
        </w:rPr>
        <w:t>confirming the feasibility of a selected technology for full-scale application (CRC CARE 2019</w:t>
      </w:r>
      <w:r w:rsidR="00F32A13">
        <w:rPr>
          <w:lang w:val="en-US" w:eastAsia="ja-JP"/>
        </w:rPr>
        <w:t>d</w:t>
      </w:r>
      <w:r w:rsidR="00C72064">
        <w:rPr>
          <w:lang w:val="en-US" w:eastAsia="ja-JP"/>
        </w:rPr>
        <w:t>-</w:t>
      </w:r>
      <w:r w:rsidR="00F32A13">
        <w:rPr>
          <w:lang w:val="en-US" w:eastAsia="ja-JP"/>
        </w:rPr>
        <w:t>g</w:t>
      </w:r>
      <w:r w:rsidR="00314711">
        <w:rPr>
          <w:lang w:val="en-US" w:eastAsia="ja-JP"/>
        </w:rPr>
        <w:t xml:space="preserve">; Deeb </w:t>
      </w:r>
      <w:r w:rsidR="00290090" w:rsidRPr="001E6431">
        <w:rPr>
          <w:lang w:val="en-US" w:eastAsia="ja-JP"/>
        </w:rPr>
        <w:t>et al</w:t>
      </w:r>
      <w:r w:rsidR="00290090">
        <w:rPr>
          <w:i/>
          <w:iCs/>
          <w:lang w:val="en-US" w:eastAsia="ja-JP"/>
        </w:rPr>
        <w:t xml:space="preserve">. </w:t>
      </w:r>
      <w:r w:rsidR="00314711">
        <w:rPr>
          <w:lang w:val="en-US" w:eastAsia="ja-JP"/>
        </w:rPr>
        <w:t>2021)</w:t>
      </w:r>
      <w:r>
        <w:rPr>
          <w:lang w:val="en-US" w:eastAsia="ja-JP"/>
        </w:rPr>
        <w:t>. Conducting treatability studies may assist with:</w:t>
      </w:r>
      <w:r w:rsidR="00314711">
        <w:rPr>
          <w:lang w:val="en-US" w:eastAsia="ja-JP"/>
        </w:rPr>
        <w:t xml:space="preserve"> </w:t>
      </w:r>
    </w:p>
    <w:p w14:paraId="666D6E9A" w14:textId="2471DCD9" w:rsidR="00314711" w:rsidRPr="005C7DC3" w:rsidRDefault="00C72064" w:rsidP="005C7DC3">
      <w:pPr>
        <w:pStyle w:val="ListParagraph"/>
        <w:rPr>
          <w:rFonts w:eastAsia="VIC"/>
        </w:rPr>
      </w:pPr>
      <w:r w:rsidRPr="005C7DC3">
        <w:t>e</w:t>
      </w:r>
      <w:r w:rsidRPr="005C7DC3">
        <w:rPr>
          <w:rFonts w:eastAsia="VIC"/>
        </w:rPr>
        <w:t xml:space="preserve">valuating </w:t>
      </w:r>
      <w:r w:rsidR="00314711" w:rsidRPr="005C7DC3">
        <w:rPr>
          <w:rFonts w:eastAsia="VIC"/>
        </w:rPr>
        <w:t>the ability of the proposed treatment technologies to meet the required purpose and objectives of the treatment</w:t>
      </w:r>
    </w:p>
    <w:p w14:paraId="1B81BBF5" w14:textId="4EF173E8" w:rsidR="00B17755" w:rsidRPr="005C7DC3" w:rsidRDefault="00C72064" w:rsidP="005C7DC3">
      <w:pPr>
        <w:pStyle w:val="ListParagraph"/>
        <w:rPr>
          <w:rFonts w:eastAsia="VIC"/>
        </w:rPr>
      </w:pPr>
      <w:r w:rsidRPr="005C7DC3">
        <w:rPr>
          <w:rFonts w:eastAsia="VIC"/>
        </w:rPr>
        <w:t xml:space="preserve">refining </w:t>
      </w:r>
      <w:r w:rsidR="00B17755" w:rsidRPr="005C7DC3">
        <w:rPr>
          <w:rFonts w:eastAsia="VIC"/>
        </w:rPr>
        <w:t>the treatment process to optimise treatment effectiveness</w:t>
      </w:r>
      <w:r w:rsidR="00507EF6" w:rsidRPr="005C7DC3">
        <w:rPr>
          <w:rFonts w:eastAsia="VIC"/>
        </w:rPr>
        <w:t>/</w:t>
      </w:r>
      <w:r w:rsidR="00AB5715" w:rsidRPr="005C7DC3">
        <w:rPr>
          <w:rFonts w:eastAsia="VIC"/>
        </w:rPr>
        <w:t>efficiency</w:t>
      </w:r>
    </w:p>
    <w:p w14:paraId="0F38E6EF" w14:textId="306B55E6" w:rsidR="00314711" w:rsidRPr="005C7DC3" w:rsidRDefault="00807DBD" w:rsidP="005C7DC3">
      <w:pPr>
        <w:pStyle w:val="ListParagraph"/>
        <w:rPr>
          <w:rFonts w:eastAsia="VIC"/>
        </w:rPr>
      </w:pPr>
      <w:r w:rsidRPr="005C7DC3">
        <w:rPr>
          <w:rFonts w:eastAsia="VIC"/>
        </w:rPr>
        <w:t xml:space="preserve">helping industry </w:t>
      </w:r>
      <w:r w:rsidR="00314711" w:rsidRPr="005C7DC3">
        <w:rPr>
          <w:rFonts w:eastAsia="VIC"/>
        </w:rPr>
        <w:t xml:space="preserve">and regulators </w:t>
      </w:r>
      <w:r w:rsidRPr="005C7DC3">
        <w:rPr>
          <w:rFonts w:eastAsia="VIC"/>
        </w:rPr>
        <w:t xml:space="preserve">to </w:t>
      </w:r>
      <w:r w:rsidR="00314711" w:rsidRPr="005C7DC3">
        <w:rPr>
          <w:rFonts w:eastAsia="VIC"/>
        </w:rPr>
        <w:t>determin</w:t>
      </w:r>
      <w:r w:rsidRPr="005C7DC3">
        <w:rPr>
          <w:rFonts w:eastAsia="VIC"/>
        </w:rPr>
        <w:t>e</w:t>
      </w:r>
      <w:r w:rsidR="00314711" w:rsidRPr="005C7DC3">
        <w:rPr>
          <w:rFonts w:eastAsia="VIC"/>
        </w:rPr>
        <w:t xml:space="preserve"> whether a technology is effective and fit for purpose</w:t>
      </w:r>
    </w:p>
    <w:p w14:paraId="15002243" w14:textId="3993DB92" w:rsidR="00314711" w:rsidRPr="005C7DC3" w:rsidRDefault="00807DBD" w:rsidP="005C7DC3">
      <w:pPr>
        <w:pStyle w:val="ListParagraph"/>
        <w:rPr>
          <w:rFonts w:eastAsia="VIC"/>
        </w:rPr>
      </w:pPr>
      <w:r w:rsidRPr="005C7DC3">
        <w:rPr>
          <w:rFonts w:eastAsia="VIC"/>
        </w:rPr>
        <w:t xml:space="preserve">defining </w:t>
      </w:r>
      <w:r w:rsidR="00314711" w:rsidRPr="005C7DC3">
        <w:rPr>
          <w:rFonts w:eastAsia="VIC"/>
        </w:rPr>
        <w:t>data gaps and uncertainties to be addressed through further research, treatability studies or full-scale treatment design elements</w:t>
      </w:r>
    </w:p>
    <w:p w14:paraId="412F2A19" w14:textId="5976FD8B" w:rsidR="00314711" w:rsidRPr="005C7DC3" w:rsidRDefault="00807DBD" w:rsidP="005C7DC3">
      <w:pPr>
        <w:pStyle w:val="ListParagraph"/>
        <w:rPr>
          <w:rFonts w:eastAsia="VIC"/>
        </w:rPr>
      </w:pPr>
      <w:r w:rsidRPr="005C7DC3">
        <w:rPr>
          <w:rFonts w:eastAsia="VIC"/>
        </w:rPr>
        <w:t>understanding t</w:t>
      </w:r>
      <w:r w:rsidR="00314711" w:rsidRPr="005C7DC3">
        <w:rPr>
          <w:rFonts w:eastAsia="VIC"/>
        </w:rPr>
        <w:t>echnology process for validati</w:t>
      </w:r>
      <w:r w:rsidRPr="005C7DC3">
        <w:rPr>
          <w:rFonts w:eastAsia="VIC"/>
        </w:rPr>
        <w:t>ng</w:t>
      </w:r>
      <w:r w:rsidR="00314711" w:rsidRPr="005C7DC3">
        <w:rPr>
          <w:rFonts w:eastAsia="VIC"/>
        </w:rPr>
        <w:t xml:space="preserve"> treatment technologies from laboratory</w:t>
      </w:r>
      <w:r w:rsidR="00507EF6" w:rsidRPr="005C7DC3">
        <w:rPr>
          <w:rFonts w:eastAsia="VIC"/>
        </w:rPr>
        <w:t>/</w:t>
      </w:r>
      <w:r w:rsidR="00314711" w:rsidRPr="005C7DC3">
        <w:rPr>
          <w:rFonts w:eastAsia="VIC"/>
        </w:rPr>
        <w:t>bench-scale to pilot-scale to full-scale</w:t>
      </w:r>
      <w:r w:rsidR="00AB5715" w:rsidRPr="005C7DC3">
        <w:rPr>
          <w:rFonts w:eastAsia="VIC"/>
        </w:rPr>
        <w:t>.</w:t>
      </w:r>
    </w:p>
    <w:p w14:paraId="770C2386" w14:textId="4564C96D" w:rsidR="00AB5715" w:rsidRPr="00444C03" w:rsidRDefault="00AB5715" w:rsidP="00AB5715">
      <w:pPr>
        <w:shd w:val="clear" w:color="auto" w:fill="FAFAFA"/>
        <w:rPr>
          <w:color w:val="111111"/>
          <w:spacing w:val="-3"/>
          <w:bdr w:val="none" w:sz="0" w:space="0" w:color="auto" w:frame="1"/>
        </w:rPr>
      </w:pPr>
      <w:r w:rsidRPr="00444C03">
        <w:rPr>
          <w:color w:val="111111"/>
          <w:spacing w:val="-3"/>
          <w:bdr w:val="none" w:sz="0" w:space="0" w:color="auto" w:frame="1"/>
        </w:rPr>
        <w:t xml:space="preserve">A treatability study </w:t>
      </w:r>
      <w:r>
        <w:rPr>
          <w:color w:val="111111"/>
          <w:spacing w:val="-3"/>
          <w:bdr w:val="none" w:sz="0" w:space="0" w:color="auto" w:frame="1"/>
        </w:rPr>
        <w:t xml:space="preserve">typically </w:t>
      </w:r>
      <w:r w:rsidRPr="00444C03">
        <w:rPr>
          <w:color w:val="111111"/>
          <w:spacing w:val="-3"/>
          <w:bdr w:val="none" w:sz="0" w:space="0" w:color="auto" w:frame="1"/>
        </w:rPr>
        <w:t>involves conducting trials under various treatment conditions</w:t>
      </w:r>
      <w:r>
        <w:rPr>
          <w:color w:val="111111"/>
          <w:spacing w:val="-3"/>
          <w:bdr w:val="none" w:sz="0" w:space="0" w:color="auto" w:frame="1"/>
        </w:rPr>
        <w:t xml:space="preserve"> to evaluate </w:t>
      </w:r>
      <w:r w:rsidRPr="00444C03">
        <w:rPr>
          <w:color w:val="111111"/>
          <w:spacing w:val="-3"/>
          <w:bdr w:val="none" w:sz="0" w:space="0" w:color="auto" w:frame="1"/>
        </w:rPr>
        <w:t xml:space="preserve">the technology's effectiveness. </w:t>
      </w:r>
      <w:r>
        <w:rPr>
          <w:color w:val="111111"/>
          <w:spacing w:val="-3"/>
          <w:bdr w:val="none" w:sz="0" w:space="0" w:color="auto" w:frame="1"/>
        </w:rPr>
        <w:t>Effectiveness is evaluated by collecting data from various stages</w:t>
      </w:r>
      <w:r w:rsidR="00507EF6">
        <w:rPr>
          <w:color w:val="111111"/>
          <w:spacing w:val="-3"/>
          <w:bdr w:val="none" w:sz="0" w:space="0" w:color="auto" w:frame="1"/>
        </w:rPr>
        <w:t>/</w:t>
      </w:r>
      <w:r>
        <w:rPr>
          <w:color w:val="111111"/>
          <w:spacing w:val="-3"/>
          <w:bdr w:val="none" w:sz="0" w:space="0" w:color="auto" w:frame="1"/>
        </w:rPr>
        <w:t>locations of the treatment process. T</w:t>
      </w:r>
      <w:r w:rsidRPr="00444C03">
        <w:rPr>
          <w:color w:val="111111"/>
          <w:spacing w:val="-3"/>
          <w:bdr w:val="none" w:sz="0" w:space="0" w:color="auto" w:frame="1"/>
        </w:rPr>
        <w:t>his can include collection and analysis of samples as wells as other lines of evidence.</w:t>
      </w:r>
    </w:p>
    <w:p w14:paraId="32A642DD" w14:textId="2C08F2BE" w:rsidR="00AB5715" w:rsidRDefault="00AB5715" w:rsidP="00AB5715">
      <w:pPr>
        <w:spacing w:before="120"/>
        <w:rPr>
          <w:rFonts w:eastAsia="VIC" w:cs="VIC"/>
          <w:lang w:val="en-US"/>
        </w:rPr>
      </w:pPr>
      <w:r>
        <w:rPr>
          <w:rFonts w:eastAsia="VIC" w:cs="VIC"/>
          <w:lang w:val="en-US"/>
        </w:rPr>
        <w:t xml:space="preserve">Treatability studies can be undertaken at different treatment scales, as outlined in </w:t>
      </w:r>
      <w:r w:rsidR="0050417F" w:rsidRPr="001E6431">
        <w:rPr>
          <w:rFonts w:eastAsia="VIC" w:cs="VIC"/>
          <w:b/>
          <w:bCs/>
          <w:lang w:val="en-US"/>
        </w:rPr>
        <w:fldChar w:fldCharType="begin"/>
      </w:r>
      <w:r w:rsidR="0050417F" w:rsidRPr="001E6431">
        <w:rPr>
          <w:rFonts w:eastAsia="VIC" w:cs="VIC"/>
          <w:b/>
          <w:bCs/>
          <w:lang w:val="en-US"/>
        </w:rPr>
        <w:instrText xml:space="preserve"> REF _Ref133494088 \h </w:instrText>
      </w:r>
      <w:r w:rsidR="002D2B23">
        <w:rPr>
          <w:rFonts w:eastAsia="VIC" w:cs="VIC"/>
          <w:b/>
          <w:bCs/>
          <w:lang w:val="en-US"/>
        </w:rPr>
        <w:instrText xml:space="preserve"> \* MERGEFORMAT </w:instrText>
      </w:r>
      <w:r w:rsidR="0050417F" w:rsidRPr="001E6431">
        <w:rPr>
          <w:rFonts w:eastAsia="VIC" w:cs="VIC"/>
          <w:b/>
          <w:bCs/>
          <w:lang w:val="en-US"/>
        </w:rPr>
      </w:r>
      <w:r w:rsidR="0050417F" w:rsidRPr="001E6431">
        <w:rPr>
          <w:rFonts w:eastAsia="VIC" w:cs="VIC"/>
          <w:b/>
          <w:bCs/>
          <w:lang w:val="en-US"/>
        </w:rPr>
        <w:fldChar w:fldCharType="separate"/>
      </w:r>
      <w:r w:rsidR="00B878D9" w:rsidRPr="00B878D9">
        <w:rPr>
          <w:b/>
          <w:bCs/>
        </w:rPr>
        <w:t xml:space="preserve">Table </w:t>
      </w:r>
      <w:r w:rsidR="00B878D9" w:rsidRPr="00B878D9">
        <w:rPr>
          <w:b/>
          <w:bCs/>
          <w:noProof/>
        </w:rPr>
        <w:t>9</w:t>
      </w:r>
      <w:r w:rsidR="0050417F" w:rsidRPr="001E6431">
        <w:rPr>
          <w:rFonts w:eastAsia="VIC" w:cs="VIC"/>
          <w:b/>
          <w:bCs/>
          <w:lang w:val="en-US"/>
        </w:rPr>
        <w:fldChar w:fldCharType="end"/>
      </w:r>
      <w:r w:rsidR="0050417F">
        <w:rPr>
          <w:rFonts w:eastAsia="VIC" w:cs="VIC"/>
          <w:lang w:val="en-US"/>
        </w:rPr>
        <w:t>.</w:t>
      </w:r>
      <w:r>
        <w:rPr>
          <w:rFonts w:eastAsia="VIC" w:cs="VIC"/>
          <w:lang w:val="en-US"/>
        </w:rPr>
        <w:t xml:space="preserve"> </w:t>
      </w:r>
    </w:p>
    <w:p w14:paraId="1C4C07C4" w14:textId="4CF867FF" w:rsidR="0050417F" w:rsidRDefault="0050417F" w:rsidP="00AB5715">
      <w:pPr>
        <w:spacing w:before="120"/>
        <w:rPr>
          <w:rFonts w:eastAsia="VIC" w:cs="VIC"/>
          <w:lang w:val="en-US"/>
        </w:rPr>
      </w:pPr>
      <w:r>
        <w:rPr>
          <w:rFonts w:eastAsia="VIC" w:cs="VIC"/>
          <w:lang w:val="en-US"/>
        </w:rPr>
        <w:t xml:space="preserve">The need for and scale of the treatability study should be determined on a case-by-case basis. This should be informed </w:t>
      </w:r>
      <w:r w:rsidR="002D2B23">
        <w:rPr>
          <w:rFonts w:eastAsia="VIC" w:cs="VIC"/>
          <w:lang w:val="en-US"/>
        </w:rPr>
        <w:t xml:space="preserve">by </w:t>
      </w:r>
      <w:r>
        <w:rPr>
          <w:rFonts w:eastAsia="VIC" w:cs="VIC"/>
          <w:lang w:val="en-US"/>
        </w:rPr>
        <w:t>the planning stage of the feasibility (</w:t>
      </w:r>
      <w:r w:rsidR="002D2B23">
        <w:rPr>
          <w:rFonts w:eastAsia="VIC" w:cs="VIC"/>
          <w:lang w:val="en-US"/>
        </w:rPr>
        <w:t xml:space="preserve">see </w:t>
      </w:r>
      <w:r>
        <w:rPr>
          <w:rFonts w:eastAsia="VIC" w:cs="VIC"/>
          <w:lang w:val="en-US"/>
        </w:rPr>
        <w:t xml:space="preserve">Section 4). </w:t>
      </w:r>
    </w:p>
    <w:p w14:paraId="5C5E0402" w14:textId="372ADF68" w:rsidR="00AB5715" w:rsidRDefault="00374D85" w:rsidP="00AB5715">
      <w:pPr>
        <w:spacing w:before="120"/>
        <w:rPr>
          <w:rFonts w:eastAsia="VIC" w:cs="VIC"/>
          <w:lang w:val="en-US"/>
        </w:rPr>
      </w:pPr>
      <w:r>
        <w:rPr>
          <w:rFonts w:eastAsia="VIC" w:cs="VIC"/>
          <w:lang w:val="en-US"/>
        </w:rPr>
        <w:t>Treatability study requirements should be based on t</w:t>
      </w:r>
      <w:r w:rsidR="0050417F">
        <w:rPr>
          <w:rFonts w:eastAsia="VIC" w:cs="VIC"/>
          <w:lang w:val="en-US"/>
        </w:rPr>
        <w:t>he type and technology readiness level of the treatment approach</w:t>
      </w:r>
      <w:r>
        <w:rPr>
          <w:rFonts w:eastAsia="VIC" w:cs="VIC"/>
          <w:lang w:val="en-US"/>
        </w:rPr>
        <w:t xml:space="preserve"> (</w:t>
      </w:r>
      <w:r w:rsidR="002D2B23">
        <w:rPr>
          <w:rFonts w:eastAsia="VIC" w:cs="VIC"/>
          <w:lang w:val="en-US"/>
        </w:rPr>
        <w:t xml:space="preserve">see </w:t>
      </w:r>
      <w:r>
        <w:rPr>
          <w:rFonts w:eastAsia="VIC" w:cs="VIC"/>
          <w:lang w:val="en-US"/>
        </w:rPr>
        <w:t xml:space="preserve">Section 4.7). </w:t>
      </w:r>
      <w:r w:rsidR="00756269">
        <w:rPr>
          <w:rFonts w:eastAsia="VIC" w:cs="VIC"/>
          <w:lang w:val="en-US"/>
        </w:rPr>
        <w:t>For example, l</w:t>
      </w:r>
      <w:r>
        <w:rPr>
          <w:rFonts w:eastAsia="VIC" w:cs="VIC"/>
          <w:lang w:val="en-US"/>
        </w:rPr>
        <w:t>aboratory and pilot-scale treatability studies may not be required for mature and proven technologies.</w:t>
      </w:r>
      <w:r w:rsidR="00756269">
        <w:rPr>
          <w:rFonts w:eastAsia="VIC" w:cs="VIC"/>
          <w:lang w:val="en-US"/>
        </w:rPr>
        <w:t xml:space="preserve"> Technologies that are conceptual and/or developing are more likely to require laboratory and/or pilot</w:t>
      </w:r>
      <w:r w:rsidR="008F0893">
        <w:rPr>
          <w:rFonts w:eastAsia="VIC" w:cs="VIC"/>
          <w:lang w:val="en-US"/>
        </w:rPr>
        <w:t>-</w:t>
      </w:r>
      <w:r w:rsidR="00756269">
        <w:rPr>
          <w:rFonts w:eastAsia="VIC" w:cs="VIC"/>
          <w:lang w:val="en-US"/>
        </w:rPr>
        <w:t>scale treatability studies to confirm feasibility.</w:t>
      </w:r>
    </w:p>
    <w:p w14:paraId="1D0D96FE" w14:textId="633B7E42" w:rsidR="00AB5715" w:rsidRPr="00630220" w:rsidRDefault="00AB5715" w:rsidP="0040584F">
      <w:pPr>
        <w:pStyle w:val="Caption"/>
        <w:keepLines/>
      </w:pPr>
      <w:bookmarkStart w:id="49" w:name="_Ref133494088"/>
      <w:r w:rsidRPr="00630220">
        <w:lastRenderedPageBreak/>
        <w:t xml:space="preserve">Table </w:t>
      </w:r>
      <w:r w:rsidR="004F7051">
        <w:fldChar w:fldCharType="begin"/>
      </w:r>
      <w:r w:rsidR="004F7051">
        <w:instrText xml:space="preserve"> SEQ Table \* ARABIC </w:instrText>
      </w:r>
      <w:r w:rsidR="004F7051">
        <w:fldChar w:fldCharType="separate"/>
      </w:r>
      <w:r w:rsidR="00806020" w:rsidRPr="00630220">
        <w:rPr>
          <w:noProof/>
        </w:rPr>
        <w:t>9</w:t>
      </w:r>
      <w:r w:rsidR="004F7051">
        <w:rPr>
          <w:noProof/>
        </w:rPr>
        <w:fldChar w:fldCharType="end"/>
      </w:r>
      <w:bookmarkEnd w:id="49"/>
      <w:r w:rsidRPr="00630220">
        <w:t>. Differences between laboratory</w:t>
      </w:r>
      <w:r w:rsidR="00507EF6" w:rsidRPr="00630220">
        <w:t>/</w:t>
      </w:r>
      <w:r w:rsidRPr="00630220">
        <w:t>bench, pilot and full-scale treatment</w:t>
      </w:r>
    </w:p>
    <w:tbl>
      <w:tblPr>
        <w:tblStyle w:val="ListTable3-Accent1"/>
        <w:tblW w:w="0" w:type="auto"/>
        <w:tblLook w:val="04A0" w:firstRow="1" w:lastRow="0" w:firstColumn="1" w:lastColumn="0" w:noHBand="0" w:noVBand="1"/>
      </w:tblPr>
      <w:tblGrid>
        <w:gridCol w:w="2830"/>
        <w:gridCol w:w="6946"/>
      </w:tblGrid>
      <w:tr w:rsidR="00AB5715" w:rsidRPr="00096AAD" w14:paraId="0E90C45A" w14:textId="77777777" w:rsidTr="00AB57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tcPr>
          <w:p w14:paraId="56714EF5" w14:textId="77777777" w:rsidR="00AB5715" w:rsidRPr="00BB47FD" w:rsidRDefault="00AB5715" w:rsidP="0040584F">
            <w:pPr>
              <w:keepNext/>
              <w:keepLines/>
              <w:rPr>
                <w:b w:val="0"/>
                <w:bCs w:val="0"/>
              </w:rPr>
            </w:pPr>
            <w:r w:rsidRPr="00BB47FD">
              <w:t>Treatment scale</w:t>
            </w:r>
          </w:p>
        </w:tc>
        <w:tc>
          <w:tcPr>
            <w:tcW w:w="6946" w:type="dxa"/>
          </w:tcPr>
          <w:p w14:paraId="53EEE33F" w14:textId="77777777" w:rsidR="00AB5715" w:rsidRPr="00BB47FD" w:rsidRDefault="00AB5715" w:rsidP="0040584F">
            <w:pPr>
              <w:keepNext/>
              <w:keepLines/>
              <w:cnfStyle w:val="100000000000" w:firstRow="1" w:lastRow="0" w:firstColumn="0" w:lastColumn="0" w:oddVBand="0" w:evenVBand="0" w:oddHBand="0" w:evenHBand="0" w:firstRowFirstColumn="0" w:firstRowLastColumn="0" w:lastRowFirstColumn="0" w:lastRowLastColumn="0"/>
              <w:rPr>
                <w:b w:val="0"/>
                <w:bCs w:val="0"/>
              </w:rPr>
            </w:pPr>
            <w:r w:rsidRPr="00BB47FD">
              <w:t>Description</w:t>
            </w:r>
          </w:p>
        </w:tc>
      </w:tr>
      <w:tr w:rsidR="00AB5715" w:rsidRPr="00096AAD" w14:paraId="2EB1BF77" w14:textId="77777777" w:rsidTr="00AB57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11C1DC7" w14:textId="7943F1BC" w:rsidR="00AB5715" w:rsidRDefault="00AB5715" w:rsidP="0040584F">
            <w:pPr>
              <w:keepNext/>
              <w:keepLines/>
              <w:rPr>
                <w:b w:val="0"/>
                <w:bCs w:val="0"/>
              </w:rPr>
            </w:pPr>
            <w:r w:rsidRPr="00AB5715">
              <w:t>Laboratory</w:t>
            </w:r>
            <w:r w:rsidR="00507EF6">
              <w:t>/</w:t>
            </w:r>
            <w:r w:rsidRPr="00AB5715">
              <w:t>bench</w:t>
            </w:r>
            <w:r w:rsidR="008F0893">
              <w:t>-</w:t>
            </w:r>
            <w:r w:rsidRPr="00AB5715">
              <w:t>scale</w:t>
            </w:r>
            <w:r w:rsidR="003A6016">
              <w:t xml:space="preserve"> treatment</w:t>
            </w:r>
            <w:r w:rsidR="0059758A">
              <w:t xml:space="preserve"> or small-scale</w:t>
            </w:r>
          </w:p>
          <w:p w14:paraId="62C969B7" w14:textId="5FF4B8BA" w:rsidR="00452DB3" w:rsidRPr="00AB5715" w:rsidRDefault="00452DB3" w:rsidP="0040584F">
            <w:pPr>
              <w:keepNext/>
              <w:keepLines/>
            </w:pPr>
          </w:p>
        </w:tc>
        <w:tc>
          <w:tcPr>
            <w:tcW w:w="6946" w:type="dxa"/>
          </w:tcPr>
          <w:p w14:paraId="63E97416" w14:textId="77777777" w:rsidR="00AB5715" w:rsidRPr="00096AAD" w:rsidRDefault="00AB5715" w:rsidP="0040584F">
            <w:pPr>
              <w:keepNext/>
              <w:keepLines/>
              <w:cnfStyle w:val="000000100000" w:firstRow="0" w:lastRow="0" w:firstColumn="0" w:lastColumn="0" w:oddVBand="0" w:evenVBand="0" w:oddHBand="1" w:evenHBand="0" w:firstRowFirstColumn="0" w:firstRowLastColumn="0" w:lastRowFirstColumn="0" w:lastRowLastColumn="0"/>
            </w:pPr>
            <w:r w:rsidRPr="00096AAD">
              <w:t>Treatment studied within a laboratory under controlled conditions.</w:t>
            </w:r>
          </w:p>
          <w:p w14:paraId="0E174B55" w14:textId="5A6B2432" w:rsidR="00AB5715" w:rsidRPr="00096AAD" w:rsidRDefault="00AB5715" w:rsidP="0040584F">
            <w:pPr>
              <w:keepNext/>
              <w:keepLines/>
              <w:cnfStyle w:val="000000100000" w:firstRow="0" w:lastRow="0" w:firstColumn="0" w:lastColumn="0" w:oddVBand="0" w:evenVBand="0" w:oddHBand="1" w:evenHBand="0" w:firstRowFirstColumn="0" w:firstRowLastColumn="0" w:lastRowFirstColumn="0" w:lastRowLastColumn="0"/>
            </w:pPr>
            <w:r w:rsidRPr="00096AAD">
              <w:t>Undertaken to test proof of concept under a range of treatment parameters</w:t>
            </w:r>
            <w:r w:rsidR="005177D1">
              <w:t xml:space="preserve"> or to </w:t>
            </w:r>
            <w:r w:rsidR="00F8196D">
              <w:t>determine the best treatment methods to use in a specific</w:t>
            </w:r>
            <w:r w:rsidR="00344F99">
              <w:t>, small-scale</w:t>
            </w:r>
            <w:r w:rsidR="00F8196D">
              <w:t xml:space="preserve"> case.</w:t>
            </w:r>
          </w:p>
        </w:tc>
      </w:tr>
      <w:tr w:rsidR="00AB5715" w:rsidRPr="00096AAD" w14:paraId="2D5E5123" w14:textId="77777777" w:rsidTr="00AB5715">
        <w:tc>
          <w:tcPr>
            <w:cnfStyle w:val="001000000000" w:firstRow="0" w:lastRow="0" w:firstColumn="1" w:lastColumn="0" w:oddVBand="0" w:evenVBand="0" w:oddHBand="0" w:evenHBand="0" w:firstRowFirstColumn="0" w:firstRowLastColumn="0" w:lastRowFirstColumn="0" w:lastRowLastColumn="0"/>
            <w:tcW w:w="2830" w:type="dxa"/>
          </w:tcPr>
          <w:p w14:paraId="740B0BEC" w14:textId="77777777" w:rsidR="00AB5715" w:rsidRPr="00AB5715" w:rsidRDefault="00AB5715" w:rsidP="0040584F">
            <w:pPr>
              <w:keepNext/>
              <w:keepLines/>
            </w:pPr>
            <w:r w:rsidRPr="00AB5715">
              <w:t>Pilot-scale</w:t>
            </w:r>
          </w:p>
        </w:tc>
        <w:tc>
          <w:tcPr>
            <w:tcW w:w="6946" w:type="dxa"/>
          </w:tcPr>
          <w:p w14:paraId="66D558D0" w14:textId="451B0972" w:rsidR="00AB5715" w:rsidRPr="00096AAD" w:rsidRDefault="00AB5715" w:rsidP="0040584F">
            <w:pPr>
              <w:keepNext/>
              <w:keepLines/>
              <w:cnfStyle w:val="000000000000" w:firstRow="0" w:lastRow="0" w:firstColumn="0" w:lastColumn="0" w:oddVBand="0" w:evenVBand="0" w:oddHBand="0" w:evenHBand="0" w:firstRowFirstColumn="0" w:firstRowLastColumn="0" w:lastRowFirstColumn="0" w:lastRowLastColumn="0"/>
            </w:pPr>
            <w:r w:rsidRPr="00096AAD">
              <w:t>Treatment studied at a scalable treatment process</w:t>
            </w:r>
            <w:r w:rsidR="00507EF6">
              <w:t>/</w:t>
            </w:r>
            <w:r w:rsidRPr="00096AAD">
              <w:t xml:space="preserve">system that is likely to </w:t>
            </w:r>
            <w:r w:rsidR="00AC5DBF">
              <w:t xml:space="preserve">progress to </w:t>
            </w:r>
            <w:r w:rsidR="00344F99">
              <w:t xml:space="preserve">full or </w:t>
            </w:r>
            <w:r w:rsidR="00AC5DBF">
              <w:t>commercial scale</w:t>
            </w:r>
            <w:r w:rsidRPr="00096AAD">
              <w:t>.</w:t>
            </w:r>
          </w:p>
          <w:p w14:paraId="21BD1BF9" w14:textId="0A064C7A" w:rsidR="00AB5715" w:rsidRPr="00096AAD" w:rsidRDefault="00AB5715" w:rsidP="0040584F">
            <w:pPr>
              <w:keepNext/>
              <w:keepLines/>
              <w:cnfStyle w:val="000000000000" w:firstRow="0" w:lastRow="0" w:firstColumn="0" w:lastColumn="0" w:oddVBand="0" w:evenVBand="0" w:oddHBand="0" w:evenHBand="0" w:firstRowFirstColumn="0" w:firstRowLastColumn="0" w:lastRowFirstColumn="0" w:lastRowLastColumn="0"/>
            </w:pPr>
            <w:r w:rsidRPr="00096AAD">
              <w:t>Typically undertaken using a prototype system and/or through field studies</w:t>
            </w:r>
            <w:r w:rsidR="002D2B23">
              <w:t>.</w:t>
            </w:r>
          </w:p>
          <w:p w14:paraId="6EE6F553" w14:textId="0CD1FC3D" w:rsidR="00AB5715" w:rsidRPr="00096AAD" w:rsidRDefault="00AB5715" w:rsidP="0040584F">
            <w:pPr>
              <w:keepNext/>
              <w:keepLines/>
              <w:cnfStyle w:val="000000000000" w:firstRow="0" w:lastRow="0" w:firstColumn="0" w:lastColumn="0" w:oddVBand="0" w:evenVBand="0" w:oddHBand="0" w:evenHBand="0" w:firstRowFirstColumn="0" w:firstRowLastColumn="0" w:lastRowFirstColumn="0" w:lastRowLastColumn="0"/>
            </w:pPr>
            <w:r w:rsidRPr="00096AAD">
              <w:t xml:space="preserve">Undertaken to refine the proof of concept and </w:t>
            </w:r>
            <w:r w:rsidR="002D2B23" w:rsidRPr="00096AAD">
              <w:t>optimi</w:t>
            </w:r>
            <w:r w:rsidR="002D2B23">
              <w:t>s</w:t>
            </w:r>
            <w:r w:rsidR="002D2B23" w:rsidRPr="00096AAD">
              <w:t xml:space="preserve">e </w:t>
            </w:r>
            <w:r w:rsidRPr="00096AAD">
              <w:t>treatment performance</w:t>
            </w:r>
            <w:r w:rsidR="00BD5D61">
              <w:t>.</w:t>
            </w:r>
          </w:p>
        </w:tc>
      </w:tr>
      <w:tr w:rsidR="00AB5715" w:rsidRPr="00096AAD" w14:paraId="6C0D0686" w14:textId="77777777" w:rsidTr="00AB571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830" w:type="dxa"/>
          </w:tcPr>
          <w:p w14:paraId="165B796B" w14:textId="77777777" w:rsidR="00AB5715" w:rsidRPr="00AB5715" w:rsidRDefault="00AB5715" w:rsidP="0040584F">
            <w:pPr>
              <w:keepNext/>
              <w:keepLines/>
            </w:pPr>
            <w:r w:rsidRPr="00AB5715">
              <w:t>Full-scale implementation</w:t>
            </w:r>
          </w:p>
        </w:tc>
        <w:tc>
          <w:tcPr>
            <w:tcW w:w="6946" w:type="dxa"/>
          </w:tcPr>
          <w:p w14:paraId="4E4DBF35" w14:textId="2546FC16" w:rsidR="00AB5715" w:rsidRPr="00096AAD" w:rsidRDefault="00AB5715" w:rsidP="0040584F">
            <w:pPr>
              <w:keepNext/>
              <w:keepLines/>
              <w:cnfStyle w:val="000000100000" w:firstRow="0" w:lastRow="0" w:firstColumn="0" w:lastColumn="0" w:oddVBand="0" w:evenVBand="0" w:oddHBand="1" w:evenHBand="0" w:firstRowFirstColumn="0" w:firstRowLastColumn="0" w:lastRowFirstColumn="0" w:lastRowLastColumn="0"/>
            </w:pPr>
            <w:r w:rsidRPr="00096AAD">
              <w:t>Treatment undertaken using a full-scale process</w:t>
            </w:r>
            <w:r w:rsidR="00507EF6">
              <w:t>/</w:t>
            </w:r>
            <w:r w:rsidRPr="00096AAD">
              <w:t>system.</w:t>
            </w:r>
          </w:p>
          <w:p w14:paraId="17AD3D15" w14:textId="44BA5CC2" w:rsidR="00AB5715" w:rsidRPr="00096AAD" w:rsidRDefault="00AB5715" w:rsidP="0040584F">
            <w:pPr>
              <w:keepNext/>
              <w:keepLines/>
              <w:cnfStyle w:val="000000100000" w:firstRow="0" w:lastRow="0" w:firstColumn="0" w:lastColumn="0" w:oddVBand="0" w:evenVBand="0" w:oddHBand="1" w:evenHBand="0" w:firstRowFirstColumn="0" w:firstRowLastColumn="0" w:lastRowFirstColumn="0" w:lastRowLastColumn="0"/>
            </w:pPr>
            <w:r w:rsidRPr="00096AAD">
              <w:t>Testing undertaken to confirm proof of performance of as part of commissioning the process</w:t>
            </w:r>
            <w:r w:rsidR="00507EF6">
              <w:t>/</w:t>
            </w:r>
            <w:r w:rsidRPr="00096AAD">
              <w:t>system</w:t>
            </w:r>
            <w:r w:rsidR="00BD5D61">
              <w:t>.</w:t>
            </w:r>
          </w:p>
        </w:tc>
      </w:tr>
    </w:tbl>
    <w:p w14:paraId="24A6AB54" w14:textId="586A5BDE" w:rsidR="00A039D6" w:rsidRDefault="00A039D6" w:rsidP="005C7DC3">
      <w:pPr>
        <w:keepNext/>
        <w:keepLines/>
        <w:spacing w:before="120"/>
        <w:rPr>
          <w:rFonts w:eastAsia="VIC" w:cs="VIC"/>
          <w:lang w:val="en-US"/>
        </w:rPr>
      </w:pPr>
      <w:r>
        <w:rPr>
          <w:rFonts w:eastAsia="VIC" w:cs="VIC"/>
          <w:lang w:val="en-US"/>
        </w:rPr>
        <w:t>The key steps f</w:t>
      </w:r>
      <w:r w:rsidRPr="4C408150">
        <w:rPr>
          <w:rFonts w:eastAsia="VIC" w:cs="VIC"/>
          <w:lang w:val="en-US"/>
        </w:rPr>
        <w:t xml:space="preserve">or </w:t>
      </w:r>
      <w:r>
        <w:rPr>
          <w:rFonts w:eastAsia="VIC" w:cs="VIC"/>
          <w:lang w:val="en-US"/>
        </w:rPr>
        <w:t xml:space="preserve">undertaking a </w:t>
      </w:r>
      <w:r w:rsidRPr="4C408150">
        <w:rPr>
          <w:rFonts w:eastAsia="VIC" w:cs="VIC"/>
          <w:lang w:val="en-US"/>
        </w:rPr>
        <w:t>treatability stud</w:t>
      </w:r>
      <w:r>
        <w:rPr>
          <w:rFonts w:eastAsia="VIC" w:cs="VIC"/>
          <w:lang w:val="en-US"/>
        </w:rPr>
        <w:t>y are:</w:t>
      </w:r>
    </w:p>
    <w:p w14:paraId="290768B2" w14:textId="7D8D615C" w:rsidR="00A039D6" w:rsidRDefault="00780300" w:rsidP="005C7DC3">
      <w:pPr>
        <w:pStyle w:val="ListParagraph"/>
        <w:keepNext/>
        <w:keepLines/>
        <w:numPr>
          <w:ilvl w:val="0"/>
          <w:numId w:val="33"/>
        </w:numPr>
        <w:spacing w:line="240" w:lineRule="auto"/>
        <w:rPr>
          <w:rFonts w:eastAsia="VIC"/>
        </w:rPr>
      </w:pPr>
      <w:r>
        <w:rPr>
          <w:rFonts w:eastAsia="VIC"/>
        </w:rPr>
        <w:t xml:space="preserve">defining the </w:t>
      </w:r>
      <w:r w:rsidR="0040584F">
        <w:rPr>
          <w:rFonts w:eastAsia="VIC"/>
        </w:rPr>
        <w:t>p</w:t>
      </w:r>
      <w:r w:rsidR="00A039D6">
        <w:rPr>
          <w:rFonts w:eastAsia="VIC"/>
        </w:rPr>
        <w:t>urpose of treatability study</w:t>
      </w:r>
    </w:p>
    <w:p w14:paraId="1C482A77" w14:textId="198BFF9C" w:rsidR="00A039D6" w:rsidRDefault="0040584F" w:rsidP="005C7DC3">
      <w:pPr>
        <w:pStyle w:val="ListParagraph"/>
        <w:keepNext/>
        <w:keepLines/>
        <w:numPr>
          <w:ilvl w:val="0"/>
          <w:numId w:val="33"/>
        </w:numPr>
        <w:spacing w:line="240" w:lineRule="auto"/>
        <w:rPr>
          <w:rFonts w:eastAsia="VIC"/>
        </w:rPr>
      </w:pPr>
      <w:r>
        <w:rPr>
          <w:rFonts w:eastAsia="VIC"/>
        </w:rPr>
        <w:t>t</w:t>
      </w:r>
      <w:r w:rsidR="00A039D6">
        <w:rPr>
          <w:rFonts w:eastAsia="VIC"/>
        </w:rPr>
        <w:t>reatable PFAS and other contaminants</w:t>
      </w:r>
    </w:p>
    <w:p w14:paraId="1791DABE" w14:textId="7DF4F73B" w:rsidR="00A039D6" w:rsidRDefault="0040584F" w:rsidP="005C7DC3">
      <w:pPr>
        <w:pStyle w:val="ListParagraph"/>
        <w:keepNext/>
        <w:keepLines/>
        <w:numPr>
          <w:ilvl w:val="0"/>
          <w:numId w:val="33"/>
        </w:numPr>
        <w:spacing w:line="240" w:lineRule="auto"/>
        <w:rPr>
          <w:rFonts w:eastAsia="VIC"/>
        </w:rPr>
      </w:pPr>
      <w:r>
        <w:rPr>
          <w:rFonts w:eastAsia="VIC"/>
        </w:rPr>
        <w:t>i</w:t>
      </w:r>
      <w:r w:rsidR="00A039D6">
        <w:rPr>
          <w:rFonts w:eastAsia="VIC"/>
        </w:rPr>
        <w:t>nfluence of physical-chemical soil properties</w:t>
      </w:r>
    </w:p>
    <w:p w14:paraId="518177C0" w14:textId="38870AC6" w:rsidR="00A039D6" w:rsidRDefault="0040584F" w:rsidP="005C7DC3">
      <w:pPr>
        <w:pStyle w:val="ListParagraph"/>
        <w:keepNext/>
        <w:keepLines/>
        <w:numPr>
          <w:ilvl w:val="0"/>
          <w:numId w:val="33"/>
        </w:numPr>
        <w:spacing w:line="240" w:lineRule="auto"/>
        <w:rPr>
          <w:rFonts w:eastAsia="VIC"/>
        </w:rPr>
      </w:pPr>
      <w:r>
        <w:rPr>
          <w:rFonts w:eastAsia="VIC"/>
        </w:rPr>
        <w:t>t</w:t>
      </w:r>
      <w:r w:rsidR="00A039D6" w:rsidRPr="4C408150">
        <w:rPr>
          <w:rFonts w:eastAsia="VIC"/>
        </w:rPr>
        <w:t xml:space="preserve">reatment </w:t>
      </w:r>
      <w:r w:rsidR="00A039D6">
        <w:rPr>
          <w:rFonts w:eastAsia="VIC"/>
        </w:rPr>
        <w:t>m</w:t>
      </w:r>
      <w:r w:rsidR="00A039D6" w:rsidRPr="4C408150">
        <w:rPr>
          <w:rFonts w:eastAsia="VIC"/>
        </w:rPr>
        <w:t>echanism/technology/process</w:t>
      </w:r>
    </w:p>
    <w:p w14:paraId="6EDBDA96" w14:textId="51E377D6" w:rsidR="00A039D6" w:rsidRDefault="0040584F" w:rsidP="005C7DC3">
      <w:pPr>
        <w:pStyle w:val="ListParagraph"/>
        <w:keepNext/>
        <w:keepLines/>
        <w:numPr>
          <w:ilvl w:val="0"/>
          <w:numId w:val="33"/>
        </w:numPr>
        <w:spacing w:line="240" w:lineRule="auto"/>
        <w:rPr>
          <w:rFonts w:eastAsia="VIC"/>
        </w:rPr>
      </w:pPr>
      <w:r>
        <w:rPr>
          <w:rFonts w:eastAsia="VIC"/>
        </w:rPr>
        <w:t>t</w:t>
      </w:r>
      <w:r w:rsidR="00A039D6" w:rsidRPr="4C408150">
        <w:rPr>
          <w:rFonts w:eastAsia="VIC"/>
        </w:rPr>
        <w:t xml:space="preserve">rial </w:t>
      </w:r>
      <w:r w:rsidR="00A039D6">
        <w:rPr>
          <w:rFonts w:eastAsia="VIC"/>
        </w:rPr>
        <w:t xml:space="preserve">study design and </w:t>
      </w:r>
      <w:r w:rsidR="00A039D6" w:rsidRPr="4C408150">
        <w:rPr>
          <w:rFonts w:eastAsia="VIC"/>
        </w:rPr>
        <w:t>methodology</w:t>
      </w:r>
    </w:p>
    <w:p w14:paraId="035DA488" w14:textId="285F9896" w:rsidR="00A039D6" w:rsidRDefault="0040584F" w:rsidP="005C7DC3">
      <w:pPr>
        <w:pStyle w:val="ListParagraph"/>
        <w:keepNext/>
        <w:keepLines/>
        <w:numPr>
          <w:ilvl w:val="0"/>
          <w:numId w:val="33"/>
        </w:numPr>
        <w:spacing w:line="240" w:lineRule="auto"/>
        <w:rPr>
          <w:rFonts w:eastAsia="VIC"/>
        </w:rPr>
      </w:pPr>
      <w:r>
        <w:rPr>
          <w:rFonts w:eastAsia="VIC"/>
        </w:rPr>
        <w:t>s</w:t>
      </w:r>
      <w:r w:rsidR="00A039D6">
        <w:rPr>
          <w:rFonts w:eastAsia="VIC"/>
        </w:rPr>
        <w:t>ampling plan</w:t>
      </w:r>
    </w:p>
    <w:p w14:paraId="3A7DA895" w14:textId="6376CD02" w:rsidR="00A039D6" w:rsidRDefault="0040584F" w:rsidP="005C7DC3">
      <w:pPr>
        <w:pStyle w:val="ListParagraph"/>
        <w:keepNext/>
        <w:keepLines/>
        <w:numPr>
          <w:ilvl w:val="0"/>
          <w:numId w:val="33"/>
        </w:numPr>
        <w:spacing w:line="240" w:lineRule="auto"/>
        <w:rPr>
          <w:rFonts w:eastAsia="VIC"/>
        </w:rPr>
      </w:pPr>
      <w:r>
        <w:rPr>
          <w:rFonts w:eastAsia="VIC"/>
        </w:rPr>
        <w:t>e</w:t>
      </w:r>
      <w:r w:rsidR="00A039D6" w:rsidRPr="4C408150">
        <w:rPr>
          <w:rFonts w:eastAsia="VIC"/>
        </w:rPr>
        <w:t>valuating performance</w:t>
      </w:r>
      <w:r w:rsidR="005C7DC3">
        <w:rPr>
          <w:rFonts w:eastAsia="VIC"/>
        </w:rPr>
        <w:t>.</w:t>
      </w:r>
    </w:p>
    <w:p w14:paraId="01B9384B" w14:textId="69D65B57" w:rsidR="00A039D6" w:rsidRDefault="00A039D6" w:rsidP="00A039D6">
      <w:pPr>
        <w:spacing w:before="120"/>
        <w:rPr>
          <w:rFonts w:eastAsia="VIC" w:cs="VIC"/>
          <w:lang w:val="en-US"/>
        </w:rPr>
      </w:pPr>
      <w:r>
        <w:rPr>
          <w:rFonts w:eastAsia="VIC" w:cs="VIC"/>
          <w:lang w:val="en-US"/>
        </w:rPr>
        <w:t xml:space="preserve">Guidance on the treatability study </w:t>
      </w:r>
      <w:r w:rsidRPr="4C408150">
        <w:rPr>
          <w:rFonts w:eastAsia="VIC" w:cs="VIC"/>
          <w:lang w:val="en-US"/>
        </w:rPr>
        <w:t xml:space="preserve">steps </w:t>
      </w:r>
      <w:r w:rsidR="0060089A">
        <w:rPr>
          <w:rFonts w:eastAsia="VIC" w:cs="VIC"/>
          <w:lang w:val="en-US"/>
        </w:rPr>
        <w:t>is</w:t>
      </w:r>
      <w:r w:rsidRPr="4C408150">
        <w:rPr>
          <w:rFonts w:eastAsia="VIC" w:cs="VIC"/>
          <w:lang w:val="en-US"/>
        </w:rPr>
        <w:t xml:space="preserve"> provided</w:t>
      </w:r>
      <w:r>
        <w:rPr>
          <w:rFonts w:eastAsia="VIC" w:cs="VIC"/>
          <w:lang w:val="en-US"/>
        </w:rPr>
        <w:t xml:space="preserve"> in the sub-sections</w:t>
      </w:r>
      <w:r w:rsidRPr="4C408150">
        <w:rPr>
          <w:rFonts w:eastAsia="VIC" w:cs="VIC"/>
          <w:lang w:val="en-US"/>
        </w:rPr>
        <w:t xml:space="preserve"> below.</w:t>
      </w:r>
      <w:r>
        <w:rPr>
          <w:rFonts w:eastAsia="VIC" w:cs="VIC"/>
          <w:lang w:val="en-US"/>
        </w:rPr>
        <w:t xml:space="preserve"> This includes key principles and information relevant to a variety of different technologies.</w:t>
      </w:r>
    </w:p>
    <w:p w14:paraId="7B346CCF" w14:textId="33279BB5" w:rsidR="00DE2ECA" w:rsidRDefault="00A039D6" w:rsidP="00EA58B5">
      <w:pPr>
        <w:pStyle w:val="Heading2numbered"/>
      </w:pPr>
      <w:bookmarkStart w:id="50" w:name="_Toc138330914"/>
      <w:r>
        <w:t>Purpose of treatability study</w:t>
      </w:r>
      <w:bookmarkEnd w:id="50"/>
    </w:p>
    <w:p w14:paraId="2016EDE6" w14:textId="77777777" w:rsidR="00C119D6" w:rsidRDefault="00C119D6" w:rsidP="00C119D6">
      <w:pPr>
        <w:spacing w:before="120"/>
      </w:pPr>
      <w:r>
        <w:t>It is important to understand and document the purpose of the study. This should include how this links to the defined objectives for the full-scale treatment.</w:t>
      </w:r>
    </w:p>
    <w:p w14:paraId="2AB149BA" w14:textId="1276F309" w:rsidR="00C119D6" w:rsidRDefault="00ED40CA" w:rsidP="00C119D6">
      <w:pPr>
        <w:spacing w:before="120"/>
      </w:pPr>
      <w:r>
        <w:t>Laboratory/b</w:t>
      </w:r>
      <w:r w:rsidR="00F33708">
        <w:t>ench-</w:t>
      </w:r>
      <w:r w:rsidR="00C119D6">
        <w:t>scale</w:t>
      </w:r>
      <w:r w:rsidR="00C44D60">
        <w:t xml:space="preserve"> or small-scale</w:t>
      </w:r>
      <w:r w:rsidR="00C119D6">
        <w:t xml:space="preserve"> studies are typically undertaken to test a wide range of treatment parameters. This enables the key parameters to be refined</w:t>
      </w:r>
      <w:r w:rsidR="00AC5DBF">
        <w:t xml:space="preserve"> before the best treatment method is chosen for a specific case</w:t>
      </w:r>
      <w:r w:rsidR="001D3E6B">
        <w:t xml:space="preserve"> on a small-scale </w:t>
      </w:r>
      <w:r w:rsidR="00404E34">
        <w:t>basis.</w:t>
      </w:r>
      <w:r w:rsidR="00C119D6">
        <w:t xml:space="preserve"> </w:t>
      </w:r>
      <w:r>
        <w:t>Laboratory/b</w:t>
      </w:r>
      <w:r w:rsidR="00C119D6">
        <w:t>ench</w:t>
      </w:r>
      <w:r>
        <w:t>-</w:t>
      </w:r>
      <w:r w:rsidR="00C119D6">
        <w:t>scale</w:t>
      </w:r>
      <w:r w:rsidR="00A671E8">
        <w:t xml:space="preserve"> or small-scale</w:t>
      </w:r>
      <w:r w:rsidR="00C119D6">
        <w:t xml:space="preserve"> studies are conducted under highly controlled conditions. </w:t>
      </w:r>
    </w:p>
    <w:p w14:paraId="6E662EBF" w14:textId="3212909C" w:rsidR="00C119D6" w:rsidRPr="006B2692" w:rsidRDefault="00C119D6" w:rsidP="00F37505">
      <w:pPr>
        <w:rPr>
          <w:b/>
          <w:bCs/>
        </w:rPr>
      </w:pPr>
      <w:r>
        <w:t>Pilot studies</w:t>
      </w:r>
      <w:r w:rsidR="002A6EC2">
        <w:t xml:space="preserve">, requiring a </w:t>
      </w:r>
      <w:hyperlink r:id="rId66" w:history="1">
        <w:r w:rsidR="002A6EC2" w:rsidRPr="00A21F30">
          <w:rPr>
            <w:rStyle w:val="Hyperlink"/>
          </w:rPr>
          <w:t>Pilot Project Licen</w:t>
        </w:r>
        <w:r w:rsidR="006E74FD" w:rsidRPr="00A21F30">
          <w:rPr>
            <w:rStyle w:val="Hyperlink"/>
          </w:rPr>
          <w:t>ce</w:t>
        </w:r>
      </w:hyperlink>
      <w:r w:rsidR="00E23A4D">
        <w:t xml:space="preserve"> (refer section 5.5: </w:t>
      </w:r>
      <w:r w:rsidR="00E23A4D" w:rsidRPr="006B2692">
        <w:t>Limits to scale, dimension, and duration for pilot-scale treatability studies)</w:t>
      </w:r>
      <w:r w:rsidR="006E74FD">
        <w:t>,</w:t>
      </w:r>
      <w:r>
        <w:t xml:space="preserve"> can be conducted at various scales and complexities</w:t>
      </w:r>
      <w:r w:rsidR="0041771D">
        <w:t xml:space="preserve">, to progress a </w:t>
      </w:r>
      <w:r w:rsidR="001D3E6B">
        <w:t xml:space="preserve">full-scale or </w:t>
      </w:r>
      <w:r w:rsidR="0041771D">
        <w:t>commercial operation</w:t>
      </w:r>
      <w:r>
        <w:t>. They are generally undertaken to test and demonstrate the outcomes from the bench-scale study using treatment approaches more representative of actual full-scale conditions.</w:t>
      </w:r>
    </w:p>
    <w:p w14:paraId="611C4ED8" w14:textId="04F56949" w:rsidR="00C119D6" w:rsidRDefault="00C119D6" w:rsidP="00C119D6">
      <w:pPr>
        <w:spacing w:before="120"/>
      </w:pPr>
      <w:r>
        <w:fldChar w:fldCharType="begin"/>
      </w:r>
      <w:r>
        <w:instrText xml:space="preserve"> REF _Ref106802323 \h </w:instrText>
      </w:r>
      <w:r>
        <w:fldChar w:fldCharType="separate"/>
      </w:r>
      <w:r w:rsidR="00936522" w:rsidRPr="00EE7D1A">
        <w:rPr>
          <w:b/>
          <w:bCs/>
        </w:rPr>
        <w:t xml:space="preserve">Table </w:t>
      </w:r>
      <w:r w:rsidR="00936522">
        <w:rPr>
          <w:b/>
          <w:bCs/>
          <w:noProof/>
        </w:rPr>
        <w:t>10</w:t>
      </w:r>
      <w:r>
        <w:fldChar w:fldCharType="end"/>
      </w:r>
      <w:r>
        <w:t xml:space="preserve"> provides an overview of the purpose of laboratory</w:t>
      </w:r>
      <w:r w:rsidR="00507EF6">
        <w:t>/</w:t>
      </w:r>
      <w:r>
        <w:t>bench</w:t>
      </w:r>
      <w:r w:rsidR="0041771D">
        <w:t xml:space="preserve"> or small-scale</w:t>
      </w:r>
      <w:r w:rsidR="00334425">
        <w:t xml:space="preserve"> studies</w:t>
      </w:r>
      <w:r>
        <w:t>, and pilot</w:t>
      </w:r>
      <w:r w:rsidR="008F0893">
        <w:t>-</w:t>
      </w:r>
      <w:r>
        <w:t>scale treatability studies for selected treatment technologies.</w:t>
      </w:r>
      <w:r w:rsidR="00305D82">
        <w:t xml:space="preserve"> </w:t>
      </w:r>
    </w:p>
    <w:p w14:paraId="21B58FA4" w14:textId="4FBCB56E" w:rsidR="001264E2" w:rsidRPr="005C7DC3" w:rsidRDefault="001264E2" w:rsidP="005C7DC3">
      <w:pPr>
        <w:pStyle w:val="Caption"/>
      </w:pPr>
      <w:bookmarkStart w:id="51" w:name="_Ref106802323"/>
      <w:bookmarkStart w:id="52" w:name="_Toc119417217"/>
      <w:r w:rsidRPr="005C7DC3">
        <w:lastRenderedPageBreak/>
        <w:t xml:space="preserve">Table </w:t>
      </w:r>
      <w:r w:rsidRPr="005C7DC3">
        <w:fldChar w:fldCharType="begin"/>
      </w:r>
      <w:r w:rsidRPr="005C7DC3">
        <w:instrText>SEQ Table \* ARABIC</w:instrText>
      </w:r>
      <w:r w:rsidRPr="005C7DC3">
        <w:fldChar w:fldCharType="separate"/>
      </w:r>
      <w:r w:rsidR="00806020" w:rsidRPr="005C7DC3">
        <w:t>10</w:t>
      </w:r>
      <w:r w:rsidRPr="005C7DC3">
        <w:fldChar w:fldCharType="end"/>
      </w:r>
      <w:bookmarkEnd w:id="51"/>
      <w:r w:rsidRPr="005C7DC3">
        <w:t>. Overview of purpose of treatability studies for selected treatment technologies</w:t>
      </w:r>
      <w:bookmarkEnd w:id="52"/>
      <w:r w:rsidR="008551D1" w:rsidRPr="005C7DC3">
        <w:t xml:space="preserve"> </w:t>
      </w:r>
      <w:r w:rsidR="008551D1" w:rsidRPr="0040584F">
        <w:rPr>
          <w:vertAlign w:val="superscript"/>
        </w:rPr>
        <w:t>1</w:t>
      </w:r>
    </w:p>
    <w:tbl>
      <w:tblPr>
        <w:tblStyle w:val="GridTable4-Accent1"/>
        <w:tblW w:w="10060" w:type="dxa"/>
        <w:tblLayout w:type="fixed"/>
        <w:tblLook w:val="06A0" w:firstRow="1" w:lastRow="0" w:firstColumn="1" w:lastColumn="0" w:noHBand="1" w:noVBand="1"/>
      </w:tblPr>
      <w:tblGrid>
        <w:gridCol w:w="1702"/>
        <w:gridCol w:w="2476"/>
        <w:gridCol w:w="920"/>
        <w:gridCol w:w="2977"/>
        <w:gridCol w:w="1985"/>
      </w:tblGrid>
      <w:tr w:rsidR="001264E2" w:rsidRPr="00781A71" w14:paraId="485A88B6" w14:textId="77777777" w:rsidTr="00175E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2" w:type="dxa"/>
          </w:tcPr>
          <w:p w14:paraId="4D545CE5" w14:textId="77777777" w:rsidR="001264E2" w:rsidRPr="0040584F" w:rsidRDefault="001264E2" w:rsidP="008D1578">
            <w:pPr>
              <w:rPr>
                <w:lang w:val="en-US" w:eastAsia="ja-JP"/>
              </w:rPr>
            </w:pPr>
            <w:r w:rsidRPr="0040584F">
              <w:rPr>
                <w:lang w:val="en-US" w:eastAsia="ja-JP"/>
              </w:rPr>
              <w:t>Treatment technology</w:t>
            </w:r>
          </w:p>
        </w:tc>
        <w:tc>
          <w:tcPr>
            <w:tcW w:w="2476" w:type="dxa"/>
          </w:tcPr>
          <w:p w14:paraId="387CA09F" w14:textId="0D16567C" w:rsidR="001264E2" w:rsidRPr="0040584F" w:rsidRDefault="001264E2" w:rsidP="001E74AA">
            <w:pPr>
              <w:jc w:val="center"/>
              <w:cnfStyle w:val="100000000000" w:firstRow="1" w:lastRow="0" w:firstColumn="0" w:lastColumn="0" w:oddVBand="0" w:evenVBand="0" w:oddHBand="0" w:evenHBand="0" w:firstRowFirstColumn="0" w:firstRowLastColumn="0" w:lastRowFirstColumn="0" w:lastRowLastColumn="0"/>
              <w:rPr>
                <w:lang w:val="en-US" w:eastAsia="ja-JP"/>
              </w:rPr>
            </w:pPr>
            <w:r w:rsidRPr="0040584F">
              <w:rPr>
                <w:lang w:val="en-US" w:eastAsia="ja-JP"/>
              </w:rPr>
              <w:t>Laboratory</w:t>
            </w:r>
            <w:r w:rsidR="00507EF6" w:rsidRPr="0040584F">
              <w:rPr>
                <w:lang w:val="en-US" w:eastAsia="ja-JP"/>
              </w:rPr>
              <w:t>/</w:t>
            </w:r>
            <w:r w:rsidRPr="0040584F">
              <w:rPr>
                <w:lang w:val="en-US" w:eastAsia="ja-JP"/>
              </w:rPr>
              <w:t>bench</w:t>
            </w:r>
            <w:r w:rsidR="001E74AA">
              <w:rPr>
                <w:lang w:val="en-US" w:eastAsia="ja-JP"/>
              </w:rPr>
              <w:t xml:space="preserve"> or small-scale</w:t>
            </w:r>
          </w:p>
        </w:tc>
        <w:tc>
          <w:tcPr>
            <w:tcW w:w="3897" w:type="dxa"/>
            <w:gridSpan w:val="2"/>
          </w:tcPr>
          <w:p w14:paraId="202ACF07" w14:textId="05F1ECDA" w:rsidR="001264E2" w:rsidRPr="0040584F" w:rsidRDefault="001264E2" w:rsidP="001E74AA">
            <w:pPr>
              <w:ind w:left="461"/>
              <w:jc w:val="center"/>
              <w:cnfStyle w:val="100000000000" w:firstRow="1" w:lastRow="0" w:firstColumn="0" w:lastColumn="0" w:oddVBand="0" w:evenVBand="0" w:oddHBand="0" w:evenHBand="0" w:firstRowFirstColumn="0" w:firstRowLastColumn="0" w:lastRowFirstColumn="0" w:lastRowLastColumn="0"/>
              <w:rPr>
                <w:lang w:val="en-US" w:eastAsia="ja-JP"/>
              </w:rPr>
            </w:pPr>
            <w:r w:rsidRPr="0040584F">
              <w:rPr>
                <w:lang w:val="en-US" w:eastAsia="ja-JP"/>
              </w:rPr>
              <w:t>Pilot</w:t>
            </w:r>
            <w:r w:rsidR="008F0893" w:rsidRPr="0040584F">
              <w:rPr>
                <w:lang w:val="en-US" w:eastAsia="ja-JP"/>
              </w:rPr>
              <w:t>-</w:t>
            </w:r>
            <w:r w:rsidRPr="0040584F">
              <w:rPr>
                <w:lang w:val="en-US" w:eastAsia="ja-JP"/>
              </w:rPr>
              <w:t>scale</w:t>
            </w:r>
          </w:p>
        </w:tc>
        <w:tc>
          <w:tcPr>
            <w:tcW w:w="1985" w:type="dxa"/>
          </w:tcPr>
          <w:p w14:paraId="2554FC29" w14:textId="77777777" w:rsidR="001264E2" w:rsidRPr="0040584F" w:rsidRDefault="001264E2" w:rsidP="001E74AA">
            <w:pPr>
              <w:jc w:val="center"/>
              <w:cnfStyle w:val="100000000000" w:firstRow="1" w:lastRow="0" w:firstColumn="0" w:lastColumn="0" w:oddVBand="0" w:evenVBand="0" w:oddHBand="0" w:evenHBand="0" w:firstRowFirstColumn="0" w:firstRowLastColumn="0" w:lastRowFirstColumn="0" w:lastRowLastColumn="0"/>
              <w:rPr>
                <w:lang w:val="en-US" w:eastAsia="ja-JP"/>
              </w:rPr>
            </w:pPr>
            <w:r w:rsidRPr="0040584F">
              <w:rPr>
                <w:lang w:val="en-US" w:eastAsia="ja-JP"/>
              </w:rPr>
              <w:t>Best practice treatability study resources</w:t>
            </w:r>
          </w:p>
        </w:tc>
      </w:tr>
      <w:tr w:rsidR="001264E2" w:rsidRPr="00781A71" w14:paraId="406B32DB" w14:textId="77777777" w:rsidTr="005D6946">
        <w:tc>
          <w:tcPr>
            <w:cnfStyle w:val="001000000000" w:firstRow="0" w:lastRow="0" w:firstColumn="1" w:lastColumn="0" w:oddVBand="0" w:evenVBand="0" w:oddHBand="0" w:evenHBand="0" w:firstRowFirstColumn="0" w:firstRowLastColumn="0" w:lastRowFirstColumn="0" w:lastRowLastColumn="0"/>
            <w:tcW w:w="0" w:type="dxa"/>
          </w:tcPr>
          <w:p w14:paraId="543B8376" w14:textId="77777777" w:rsidR="001264E2" w:rsidRPr="00781A71" w:rsidRDefault="001264E2" w:rsidP="0040584F">
            <w:pPr>
              <w:spacing w:after="0"/>
              <w:rPr>
                <w:lang w:val="en-US" w:eastAsia="ja-JP"/>
              </w:rPr>
            </w:pPr>
            <w:r w:rsidRPr="00781A71">
              <w:rPr>
                <w:lang w:val="en-US" w:eastAsia="ja-JP"/>
              </w:rPr>
              <w:t>Immobilisation</w:t>
            </w:r>
          </w:p>
        </w:tc>
        <w:tc>
          <w:tcPr>
            <w:tcW w:w="3396" w:type="dxa"/>
            <w:gridSpan w:val="2"/>
          </w:tcPr>
          <w:p w14:paraId="0A2F1B70" w14:textId="1882BAF8" w:rsidR="001264E2" w:rsidRPr="00781A71" w:rsidRDefault="001264E2" w:rsidP="0040584F">
            <w:pPr>
              <w:pStyle w:val="ListParagraph"/>
              <w:numPr>
                <w:ilvl w:val="0"/>
                <w:numId w:val="34"/>
              </w:numPr>
              <w:spacing w:after="0" w:line="240" w:lineRule="auto"/>
              <w:cnfStyle w:val="000000000000" w:firstRow="0" w:lastRow="0" w:firstColumn="0" w:lastColumn="0" w:oddVBand="0" w:evenVBand="0" w:oddHBand="0" w:evenHBand="0" w:firstRowFirstColumn="0" w:firstRowLastColumn="0" w:lastRowFirstColumn="0" w:lastRowLastColumn="0"/>
              <w:rPr>
                <w:lang w:eastAsia="ja-JP"/>
              </w:rPr>
            </w:pPr>
            <w:r w:rsidRPr="00781A71">
              <w:rPr>
                <w:lang w:eastAsia="ja-JP"/>
              </w:rPr>
              <w:t xml:space="preserve">Assess effectiveness of various </w:t>
            </w:r>
            <w:r w:rsidR="004A038F">
              <w:rPr>
                <w:lang w:eastAsia="ja-JP"/>
              </w:rPr>
              <w:t>sorbents</w:t>
            </w:r>
            <w:r w:rsidR="00ED40CA">
              <w:rPr>
                <w:lang w:eastAsia="ja-JP"/>
              </w:rPr>
              <w:t>’</w:t>
            </w:r>
            <w:r w:rsidRPr="00781A71">
              <w:rPr>
                <w:lang w:eastAsia="ja-JP"/>
              </w:rPr>
              <w:t xml:space="preserve"> formulations</w:t>
            </w:r>
          </w:p>
          <w:p w14:paraId="4C3C5BCC" w14:textId="070AAD79" w:rsidR="001264E2" w:rsidRPr="00781A71" w:rsidRDefault="00ED40CA" w:rsidP="0040584F">
            <w:pPr>
              <w:pStyle w:val="ListParagraph"/>
              <w:numPr>
                <w:ilvl w:val="0"/>
                <w:numId w:val="34"/>
              </w:numPr>
              <w:spacing w:after="0" w:line="240" w:lineRule="auto"/>
              <w:cnfStyle w:val="000000000000" w:firstRow="0" w:lastRow="0" w:firstColumn="0" w:lastColumn="0" w:oddVBand="0" w:evenVBand="0" w:oddHBand="0" w:evenHBand="0" w:firstRowFirstColumn="0" w:firstRowLastColumn="0" w:lastRowFirstColumn="0" w:lastRowLastColumn="0"/>
              <w:rPr>
                <w:lang w:eastAsia="ja-JP"/>
              </w:rPr>
            </w:pPr>
            <w:r>
              <w:rPr>
                <w:lang w:eastAsia="ja-JP"/>
              </w:rPr>
              <w:t>T</w:t>
            </w:r>
            <w:r w:rsidRPr="00781A71">
              <w:rPr>
                <w:lang w:eastAsia="ja-JP"/>
              </w:rPr>
              <w:t>est</w:t>
            </w:r>
            <w:r w:rsidRPr="00781A71" w:rsidDel="00ED40CA">
              <w:rPr>
                <w:lang w:eastAsia="ja-JP"/>
              </w:rPr>
              <w:t xml:space="preserve"> </w:t>
            </w:r>
            <w:r>
              <w:rPr>
                <w:lang w:eastAsia="ja-JP"/>
              </w:rPr>
              <w:t>t</w:t>
            </w:r>
            <w:r w:rsidRPr="00781A71">
              <w:rPr>
                <w:lang w:eastAsia="ja-JP"/>
              </w:rPr>
              <w:t>reatment</w:t>
            </w:r>
            <w:r>
              <w:rPr>
                <w:lang w:eastAsia="ja-JP"/>
              </w:rPr>
              <w:t>-</w:t>
            </w:r>
            <w:r w:rsidR="004A038F">
              <w:rPr>
                <w:lang w:eastAsia="ja-JP"/>
              </w:rPr>
              <w:t>sorbents</w:t>
            </w:r>
            <w:r>
              <w:rPr>
                <w:lang w:eastAsia="ja-JP"/>
              </w:rPr>
              <w:t xml:space="preserve">’ </w:t>
            </w:r>
            <w:r w:rsidR="001264E2" w:rsidRPr="00781A71">
              <w:rPr>
                <w:lang w:eastAsia="ja-JP"/>
              </w:rPr>
              <w:t xml:space="preserve">combination and rate </w:t>
            </w:r>
            <w:r w:rsidRPr="00781A71">
              <w:rPr>
                <w:lang w:eastAsia="ja-JP"/>
              </w:rPr>
              <w:t>optimi</w:t>
            </w:r>
            <w:r>
              <w:rPr>
                <w:lang w:eastAsia="ja-JP"/>
              </w:rPr>
              <w:t>s</w:t>
            </w:r>
            <w:r w:rsidRPr="00781A71">
              <w:rPr>
                <w:lang w:eastAsia="ja-JP"/>
              </w:rPr>
              <w:t>ation</w:t>
            </w:r>
          </w:p>
          <w:p w14:paraId="429A7F38" w14:textId="160B1000" w:rsidR="001264E2" w:rsidRPr="00781A71" w:rsidRDefault="001264E2" w:rsidP="0040584F">
            <w:pPr>
              <w:pStyle w:val="ListParagraph"/>
              <w:numPr>
                <w:ilvl w:val="0"/>
                <w:numId w:val="34"/>
              </w:numPr>
              <w:spacing w:after="0" w:line="240" w:lineRule="auto"/>
              <w:cnfStyle w:val="000000000000" w:firstRow="0" w:lastRow="0" w:firstColumn="0" w:lastColumn="0" w:oddVBand="0" w:evenVBand="0" w:oddHBand="0" w:evenHBand="0" w:firstRowFirstColumn="0" w:firstRowLastColumn="0" w:lastRowFirstColumn="0" w:lastRowLastColumn="0"/>
              <w:rPr>
                <w:lang w:eastAsia="ja-JP"/>
              </w:rPr>
            </w:pPr>
            <w:r w:rsidRPr="00781A71">
              <w:rPr>
                <w:lang w:eastAsia="ja-JP"/>
              </w:rPr>
              <w:t>Evaluate longevity of immobili</w:t>
            </w:r>
            <w:r w:rsidR="0046652F">
              <w:rPr>
                <w:lang w:eastAsia="ja-JP"/>
              </w:rPr>
              <w:t>s</w:t>
            </w:r>
            <w:r w:rsidRPr="00781A71">
              <w:rPr>
                <w:lang w:eastAsia="ja-JP"/>
              </w:rPr>
              <w:t>ation</w:t>
            </w:r>
          </w:p>
          <w:p w14:paraId="0DAA4F62" w14:textId="58CF0423" w:rsidR="001264E2" w:rsidRDefault="001264E2" w:rsidP="0040584F">
            <w:pPr>
              <w:pStyle w:val="ListParagraph"/>
              <w:numPr>
                <w:ilvl w:val="0"/>
                <w:numId w:val="34"/>
              </w:numPr>
              <w:spacing w:after="0" w:line="240" w:lineRule="auto"/>
              <w:cnfStyle w:val="000000000000" w:firstRow="0" w:lastRow="0" w:firstColumn="0" w:lastColumn="0" w:oddVBand="0" w:evenVBand="0" w:oddHBand="0" w:evenHBand="0" w:firstRowFirstColumn="0" w:firstRowLastColumn="0" w:lastRowFirstColumn="0" w:lastRowLastColumn="0"/>
              <w:rPr>
                <w:lang w:eastAsia="ja-JP"/>
              </w:rPr>
            </w:pPr>
            <w:r w:rsidRPr="00781A71">
              <w:rPr>
                <w:lang w:eastAsia="ja-JP"/>
              </w:rPr>
              <w:t>Assess effectiveness of treatment using soils representative of full</w:t>
            </w:r>
            <w:r w:rsidR="008F0893">
              <w:rPr>
                <w:lang w:eastAsia="ja-JP"/>
              </w:rPr>
              <w:t>-</w:t>
            </w:r>
            <w:r w:rsidRPr="00781A71">
              <w:rPr>
                <w:lang w:eastAsia="ja-JP"/>
              </w:rPr>
              <w:t>scale (e.g. soil type, contaminant concentrations)</w:t>
            </w:r>
          </w:p>
          <w:p w14:paraId="3C0F6694" w14:textId="53276ECB" w:rsidR="00F9659D" w:rsidRPr="00781A71" w:rsidRDefault="00F9659D" w:rsidP="0040584F">
            <w:pPr>
              <w:pStyle w:val="ListParagraph"/>
              <w:numPr>
                <w:ilvl w:val="0"/>
                <w:numId w:val="34"/>
              </w:numPr>
              <w:spacing w:after="0" w:line="240" w:lineRule="auto"/>
              <w:cnfStyle w:val="000000000000" w:firstRow="0" w:lastRow="0" w:firstColumn="0" w:lastColumn="0" w:oddVBand="0" w:evenVBand="0" w:oddHBand="0" w:evenHBand="0" w:firstRowFirstColumn="0" w:firstRowLastColumn="0" w:lastRowFirstColumn="0" w:lastRowLastColumn="0"/>
              <w:rPr>
                <w:lang w:eastAsia="ja-JP"/>
              </w:rPr>
            </w:pPr>
            <w:r>
              <w:rPr>
                <w:lang w:eastAsia="ja-JP"/>
              </w:rPr>
              <w:t xml:space="preserve">Assess ability to immobilise the relevant range </w:t>
            </w:r>
            <w:r w:rsidR="00E47F96">
              <w:rPr>
                <w:lang w:eastAsia="ja-JP"/>
              </w:rPr>
              <w:t>of PFAS species (e.g. short-chain versus long-chain)</w:t>
            </w:r>
          </w:p>
        </w:tc>
        <w:tc>
          <w:tcPr>
            <w:tcW w:w="2977" w:type="dxa"/>
          </w:tcPr>
          <w:p w14:paraId="35DF106F" w14:textId="49725004" w:rsidR="001264E2" w:rsidRPr="00781A71" w:rsidRDefault="001264E2" w:rsidP="0040584F">
            <w:pPr>
              <w:pStyle w:val="ListParagraph"/>
              <w:numPr>
                <w:ilvl w:val="0"/>
                <w:numId w:val="34"/>
              </w:numPr>
              <w:spacing w:after="0" w:line="240" w:lineRule="auto"/>
              <w:ind w:left="461"/>
              <w:cnfStyle w:val="000000000000" w:firstRow="0" w:lastRow="0" w:firstColumn="0" w:lastColumn="0" w:oddVBand="0" w:evenVBand="0" w:oddHBand="0" w:evenHBand="0" w:firstRowFirstColumn="0" w:firstRowLastColumn="0" w:lastRowFirstColumn="0" w:lastRowLastColumn="0"/>
              <w:rPr>
                <w:lang w:eastAsia="ja-JP"/>
              </w:rPr>
            </w:pPr>
            <w:r w:rsidRPr="00781A71">
              <w:rPr>
                <w:lang w:eastAsia="ja-JP"/>
              </w:rPr>
              <w:t>Further evaluate most successful treatment formulations</w:t>
            </w:r>
            <w:r w:rsidR="00E5166D">
              <w:rPr>
                <w:lang w:eastAsia="ja-JP"/>
              </w:rPr>
              <w:t xml:space="preserve"> (</w:t>
            </w:r>
            <w:r w:rsidR="00A81BAD">
              <w:rPr>
                <w:lang w:eastAsia="ja-JP"/>
              </w:rPr>
              <w:t>sorbents</w:t>
            </w:r>
            <w:r w:rsidR="00E5166D">
              <w:rPr>
                <w:lang w:eastAsia="ja-JP"/>
              </w:rPr>
              <w:t xml:space="preserve"> and dosage)</w:t>
            </w:r>
            <w:r w:rsidRPr="00781A71">
              <w:rPr>
                <w:lang w:eastAsia="ja-JP"/>
              </w:rPr>
              <w:t xml:space="preserve"> from bench testing</w:t>
            </w:r>
          </w:p>
          <w:p w14:paraId="498655E7" w14:textId="1DB77CAF" w:rsidR="001264E2" w:rsidRPr="00781A71" w:rsidRDefault="001264E2" w:rsidP="0040584F">
            <w:pPr>
              <w:pStyle w:val="ListParagraph"/>
              <w:numPr>
                <w:ilvl w:val="0"/>
                <w:numId w:val="34"/>
              </w:numPr>
              <w:spacing w:after="0" w:line="240" w:lineRule="auto"/>
              <w:ind w:left="461"/>
              <w:cnfStyle w:val="000000000000" w:firstRow="0" w:lastRow="0" w:firstColumn="0" w:lastColumn="0" w:oddVBand="0" w:evenVBand="0" w:oddHBand="0" w:evenHBand="0" w:firstRowFirstColumn="0" w:firstRowLastColumn="0" w:lastRowFirstColumn="0" w:lastRowLastColumn="0"/>
              <w:rPr>
                <w:lang w:eastAsia="ja-JP"/>
              </w:rPr>
            </w:pPr>
            <w:r w:rsidRPr="00781A71">
              <w:rPr>
                <w:lang w:eastAsia="ja-JP"/>
              </w:rPr>
              <w:t xml:space="preserve">Evaluate treatment </w:t>
            </w:r>
            <w:r w:rsidR="00244389">
              <w:rPr>
                <w:lang w:eastAsia="ja-JP"/>
              </w:rPr>
              <w:t xml:space="preserve">and mixing </w:t>
            </w:r>
            <w:r w:rsidRPr="00781A71">
              <w:rPr>
                <w:lang w:eastAsia="ja-JP"/>
              </w:rPr>
              <w:t>effectiveness using full-scale treatment equipment</w:t>
            </w:r>
            <w:r w:rsidR="00507EF6">
              <w:rPr>
                <w:lang w:eastAsia="ja-JP"/>
              </w:rPr>
              <w:t>/</w:t>
            </w:r>
            <w:r w:rsidRPr="00781A71">
              <w:rPr>
                <w:lang w:eastAsia="ja-JP"/>
              </w:rPr>
              <w:t>processes</w:t>
            </w:r>
          </w:p>
          <w:p w14:paraId="419A681E" w14:textId="1AAA35A7" w:rsidR="001264E2" w:rsidRPr="00781A71" w:rsidRDefault="001264E2" w:rsidP="0040584F">
            <w:pPr>
              <w:pStyle w:val="ListParagraph"/>
              <w:numPr>
                <w:ilvl w:val="0"/>
                <w:numId w:val="34"/>
              </w:numPr>
              <w:spacing w:after="0" w:line="240" w:lineRule="auto"/>
              <w:ind w:left="461"/>
              <w:cnfStyle w:val="000000000000" w:firstRow="0" w:lastRow="0" w:firstColumn="0" w:lastColumn="0" w:oddVBand="0" w:evenVBand="0" w:oddHBand="0" w:evenHBand="0" w:firstRowFirstColumn="0" w:firstRowLastColumn="0" w:lastRowFirstColumn="0" w:lastRowLastColumn="0"/>
              <w:rPr>
                <w:lang w:eastAsia="ja-JP"/>
              </w:rPr>
            </w:pPr>
            <w:r w:rsidRPr="00781A71">
              <w:rPr>
                <w:lang w:eastAsia="ja-JP"/>
              </w:rPr>
              <w:t xml:space="preserve">Refine </w:t>
            </w:r>
            <w:r w:rsidR="00244389">
              <w:rPr>
                <w:lang w:eastAsia="ja-JP"/>
              </w:rPr>
              <w:t xml:space="preserve">process for </w:t>
            </w:r>
            <w:r w:rsidRPr="00781A71">
              <w:rPr>
                <w:lang w:eastAsia="ja-JP"/>
              </w:rPr>
              <w:t>full</w:t>
            </w:r>
            <w:r w:rsidR="008F0893">
              <w:rPr>
                <w:lang w:eastAsia="ja-JP"/>
              </w:rPr>
              <w:t>-</w:t>
            </w:r>
            <w:r w:rsidRPr="00781A71">
              <w:rPr>
                <w:lang w:eastAsia="ja-JP"/>
              </w:rPr>
              <w:t xml:space="preserve">scale treatment </w:t>
            </w:r>
          </w:p>
          <w:p w14:paraId="5B9921A3" w14:textId="26D631EE" w:rsidR="001264E2" w:rsidRPr="00781A71" w:rsidRDefault="001264E2" w:rsidP="0040584F">
            <w:pPr>
              <w:pStyle w:val="ListParagraph"/>
              <w:numPr>
                <w:ilvl w:val="0"/>
                <w:numId w:val="34"/>
              </w:numPr>
              <w:spacing w:after="0" w:line="240" w:lineRule="auto"/>
              <w:ind w:left="461"/>
              <w:cnfStyle w:val="000000000000" w:firstRow="0" w:lastRow="0" w:firstColumn="0" w:lastColumn="0" w:oddVBand="0" w:evenVBand="0" w:oddHBand="0" w:evenHBand="0" w:firstRowFirstColumn="0" w:firstRowLastColumn="0" w:lastRowFirstColumn="0" w:lastRowLastColumn="0"/>
              <w:rPr>
                <w:lang w:eastAsia="ja-JP"/>
              </w:rPr>
            </w:pPr>
            <w:r w:rsidRPr="00781A71">
              <w:rPr>
                <w:lang w:eastAsia="ja-JP"/>
              </w:rPr>
              <w:t xml:space="preserve">Confirm performance criteria for full-scale </w:t>
            </w:r>
            <w:r w:rsidR="00A224ED">
              <w:rPr>
                <w:lang w:eastAsia="ja-JP"/>
              </w:rPr>
              <w:t xml:space="preserve">or commercial </w:t>
            </w:r>
            <w:r w:rsidRPr="00781A71">
              <w:rPr>
                <w:lang w:eastAsia="ja-JP"/>
              </w:rPr>
              <w:t>treatment</w:t>
            </w:r>
          </w:p>
        </w:tc>
        <w:tc>
          <w:tcPr>
            <w:tcW w:w="0" w:type="dxa"/>
          </w:tcPr>
          <w:p w14:paraId="1CAC42C8" w14:textId="38439FB2" w:rsidR="001264E2" w:rsidRPr="00781A71" w:rsidRDefault="001264E2" w:rsidP="0040584F">
            <w:pPr>
              <w:spacing w:after="0"/>
              <w:cnfStyle w:val="000000000000" w:firstRow="0" w:lastRow="0" w:firstColumn="0" w:lastColumn="0" w:oddVBand="0" w:evenVBand="0" w:oddHBand="0" w:evenHBand="0" w:firstRowFirstColumn="0" w:firstRowLastColumn="0" w:lastRowFirstColumn="0" w:lastRowLastColumn="0"/>
              <w:rPr>
                <w:lang w:val="en-US" w:eastAsia="ja-JP"/>
              </w:rPr>
            </w:pPr>
            <w:r w:rsidRPr="00781A71">
              <w:rPr>
                <w:lang w:val="en-US" w:eastAsia="ja-JP"/>
              </w:rPr>
              <w:t>CRC CARE (2019</w:t>
            </w:r>
            <w:r w:rsidR="008A379B">
              <w:rPr>
                <w:lang w:val="en-US" w:eastAsia="ja-JP"/>
              </w:rPr>
              <w:t>d</w:t>
            </w:r>
            <w:r w:rsidRPr="00781A71">
              <w:rPr>
                <w:lang w:val="en-US" w:eastAsia="ja-JP"/>
              </w:rPr>
              <w:t xml:space="preserve">) </w:t>
            </w:r>
          </w:p>
          <w:p w14:paraId="178AC0F6" w14:textId="3629C7AA" w:rsidR="001264E2" w:rsidRPr="00781A71" w:rsidRDefault="001264E2" w:rsidP="0040584F">
            <w:pPr>
              <w:spacing w:after="0"/>
              <w:cnfStyle w:val="000000000000" w:firstRow="0" w:lastRow="0" w:firstColumn="0" w:lastColumn="0" w:oddVBand="0" w:evenVBand="0" w:oddHBand="0" w:evenHBand="0" w:firstRowFirstColumn="0" w:firstRowLastColumn="0" w:lastRowFirstColumn="0" w:lastRowLastColumn="0"/>
              <w:rPr>
                <w:lang w:val="en-US" w:eastAsia="ja-JP"/>
              </w:rPr>
            </w:pPr>
            <w:r w:rsidRPr="00781A71">
              <w:rPr>
                <w:lang w:val="en-US" w:eastAsia="ja-JP"/>
              </w:rPr>
              <w:t xml:space="preserve">ITRC (2011) </w:t>
            </w:r>
          </w:p>
          <w:p w14:paraId="411949BA" w14:textId="714B7AFD" w:rsidR="001264E2" w:rsidRDefault="001264E2" w:rsidP="0040584F">
            <w:pPr>
              <w:spacing w:after="0"/>
              <w:cnfStyle w:val="000000000000" w:firstRow="0" w:lastRow="0" w:firstColumn="0" w:lastColumn="0" w:oddVBand="0" w:evenVBand="0" w:oddHBand="0" w:evenHBand="0" w:firstRowFirstColumn="0" w:firstRowLastColumn="0" w:lastRowFirstColumn="0" w:lastRowLastColumn="0"/>
              <w:rPr>
                <w:lang w:val="en-US" w:eastAsia="ja-JP"/>
              </w:rPr>
            </w:pPr>
            <w:r w:rsidRPr="00781A71">
              <w:rPr>
                <w:lang w:val="en-US" w:eastAsia="ja-JP"/>
              </w:rPr>
              <w:t xml:space="preserve">Bates and Hills (2015) </w:t>
            </w:r>
          </w:p>
          <w:p w14:paraId="6A54E260" w14:textId="4B5AF334" w:rsidR="00A4076A" w:rsidRDefault="004705B9" w:rsidP="0040584F">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Sleep</w:t>
            </w:r>
            <w:r w:rsidR="008A379B">
              <w:rPr>
                <w:lang w:val="en-US" w:eastAsia="ja-JP"/>
              </w:rPr>
              <w:t xml:space="preserve"> and</w:t>
            </w:r>
            <w:r w:rsidR="00D53313">
              <w:rPr>
                <w:lang w:val="en-US" w:eastAsia="ja-JP"/>
              </w:rPr>
              <w:t xml:space="preserve"> </w:t>
            </w:r>
            <w:r w:rsidR="001B27D2">
              <w:rPr>
                <w:lang w:val="en-US" w:eastAsia="ja-JP"/>
              </w:rPr>
              <w:t>Juhasz (2021)</w:t>
            </w:r>
          </w:p>
          <w:p w14:paraId="7FA6A089" w14:textId="509A35B8" w:rsidR="0033636F" w:rsidRDefault="0033636F" w:rsidP="0040584F">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Kabiri</w:t>
            </w:r>
            <w:r w:rsidR="008A379B">
              <w:rPr>
                <w:lang w:val="en-US" w:eastAsia="ja-JP"/>
              </w:rPr>
              <w:t xml:space="preserve"> and</w:t>
            </w:r>
            <w:r w:rsidR="00D53313">
              <w:rPr>
                <w:lang w:val="en-US" w:eastAsia="ja-JP"/>
              </w:rPr>
              <w:t xml:space="preserve"> McLaughlin (2021)</w:t>
            </w:r>
          </w:p>
          <w:p w14:paraId="77908E81" w14:textId="745D2226" w:rsidR="009A707D" w:rsidRDefault="009A707D" w:rsidP="0040584F">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McDonough</w:t>
            </w:r>
            <w:r w:rsidR="008A379B">
              <w:rPr>
                <w:lang w:val="en-US" w:eastAsia="ja-JP"/>
              </w:rPr>
              <w:t xml:space="preserve"> et al.</w:t>
            </w:r>
            <w:r w:rsidR="00D85273">
              <w:rPr>
                <w:lang w:val="en-US" w:eastAsia="ja-JP"/>
              </w:rPr>
              <w:t xml:space="preserve"> (2022)</w:t>
            </w:r>
          </w:p>
          <w:p w14:paraId="022E2C6E" w14:textId="77755EFA" w:rsidR="00781A71" w:rsidRPr="00781A71" w:rsidRDefault="00AE00A0" w:rsidP="0040584F">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Navarro</w:t>
            </w:r>
            <w:r w:rsidR="008A379B">
              <w:rPr>
                <w:lang w:val="en-US" w:eastAsia="ja-JP"/>
              </w:rPr>
              <w:t xml:space="preserve"> et al.</w:t>
            </w:r>
            <w:r>
              <w:rPr>
                <w:lang w:val="en-US" w:eastAsia="ja-JP"/>
              </w:rPr>
              <w:t xml:space="preserve"> (2023)</w:t>
            </w:r>
          </w:p>
        </w:tc>
      </w:tr>
      <w:tr w:rsidR="001264E2" w:rsidRPr="00781A71" w14:paraId="70AF2C25" w14:textId="77777777" w:rsidTr="005D6946">
        <w:tc>
          <w:tcPr>
            <w:cnfStyle w:val="001000000000" w:firstRow="0" w:lastRow="0" w:firstColumn="1" w:lastColumn="0" w:oddVBand="0" w:evenVBand="0" w:oddHBand="0" w:evenHBand="0" w:firstRowFirstColumn="0" w:firstRowLastColumn="0" w:lastRowFirstColumn="0" w:lastRowLastColumn="0"/>
            <w:tcW w:w="0" w:type="dxa"/>
          </w:tcPr>
          <w:p w14:paraId="6B8ACC8E" w14:textId="77777777" w:rsidR="001264E2" w:rsidRPr="00781A71" w:rsidRDefault="001264E2" w:rsidP="0040584F">
            <w:pPr>
              <w:spacing w:after="0"/>
              <w:rPr>
                <w:lang w:val="en-US" w:eastAsia="ja-JP"/>
              </w:rPr>
            </w:pPr>
            <w:r w:rsidRPr="00781A71">
              <w:rPr>
                <w:lang w:val="en-US" w:eastAsia="ja-JP"/>
              </w:rPr>
              <w:t>Soil washing</w:t>
            </w:r>
          </w:p>
        </w:tc>
        <w:tc>
          <w:tcPr>
            <w:tcW w:w="3396" w:type="dxa"/>
            <w:gridSpan w:val="2"/>
          </w:tcPr>
          <w:p w14:paraId="46D661FD" w14:textId="77777777" w:rsidR="001264E2" w:rsidRPr="00781A71" w:rsidRDefault="001264E2" w:rsidP="0040584F">
            <w:pPr>
              <w:pStyle w:val="ListParagraph"/>
              <w:numPr>
                <w:ilvl w:val="0"/>
                <w:numId w:val="35"/>
              </w:numPr>
              <w:spacing w:after="0" w:line="240" w:lineRule="auto"/>
              <w:cnfStyle w:val="000000000000" w:firstRow="0" w:lastRow="0" w:firstColumn="0" w:lastColumn="0" w:oddVBand="0" w:evenVBand="0" w:oddHBand="0" w:evenHBand="0" w:firstRowFirstColumn="0" w:firstRowLastColumn="0" w:lastRowFirstColumn="0" w:lastRowLastColumn="0"/>
              <w:rPr>
                <w:lang w:eastAsia="ja-JP"/>
              </w:rPr>
            </w:pPr>
            <w:r w:rsidRPr="00781A71">
              <w:rPr>
                <w:lang w:eastAsia="ja-JP"/>
              </w:rPr>
              <w:t>Assess effectiveness of various particle separation techniques</w:t>
            </w:r>
          </w:p>
          <w:p w14:paraId="297A113C" w14:textId="77777777" w:rsidR="001264E2" w:rsidRPr="00781A71" w:rsidRDefault="001264E2" w:rsidP="0040584F">
            <w:pPr>
              <w:pStyle w:val="ListParagraph"/>
              <w:numPr>
                <w:ilvl w:val="0"/>
                <w:numId w:val="35"/>
              </w:numPr>
              <w:spacing w:after="0" w:line="240" w:lineRule="auto"/>
              <w:cnfStyle w:val="000000000000" w:firstRow="0" w:lastRow="0" w:firstColumn="0" w:lastColumn="0" w:oddVBand="0" w:evenVBand="0" w:oddHBand="0" w:evenHBand="0" w:firstRowFirstColumn="0" w:firstRowLastColumn="0" w:lastRowFirstColumn="0" w:lastRowLastColumn="0"/>
              <w:rPr>
                <w:lang w:eastAsia="ja-JP"/>
              </w:rPr>
            </w:pPr>
            <w:r w:rsidRPr="00781A71">
              <w:rPr>
                <w:lang w:eastAsia="ja-JP"/>
              </w:rPr>
              <w:t>Assess effectiveness of various soil washing reagents</w:t>
            </w:r>
          </w:p>
          <w:p w14:paraId="4AF3FAF8" w14:textId="22F1916A" w:rsidR="001264E2" w:rsidRPr="00781A71" w:rsidRDefault="001264E2" w:rsidP="0040584F">
            <w:pPr>
              <w:pStyle w:val="ListParagraph"/>
              <w:numPr>
                <w:ilvl w:val="0"/>
                <w:numId w:val="35"/>
              </w:numPr>
              <w:spacing w:after="0" w:line="240" w:lineRule="auto"/>
              <w:cnfStyle w:val="000000000000" w:firstRow="0" w:lastRow="0" w:firstColumn="0" w:lastColumn="0" w:oddVBand="0" w:evenVBand="0" w:oddHBand="0" w:evenHBand="0" w:firstRowFirstColumn="0" w:firstRowLastColumn="0" w:lastRowFirstColumn="0" w:lastRowLastColumn="0"/>
              <w:rPr>
                <w:lang w:eastAsia="ja-JP"/>
              </w:rPr>
            </w:pPr>
            <w:r w:rsidRPr="00781A71">
              <w:rPr>
                <w:lang w:eastAsia="ja-JP"/>
              </w:rPr>
              <w:t xml:space="preserve">Soil washing </w:t>
            </w:r>
            <w:r w:rsidR="008A379B" w:rsidRPr="00781A71">
              <w:rPr>
                <w:lang w:eastAsia="ja-JP"/>
              </w:rPr>
              <w:t>optimi</w:t>
            </w:r>
            <w:r w:rsidR="008A379B">
              <w:rPr>
                <w:lang w:eastAsia="ja-JP"/>
              </w:rPr>
              <w:t>s</w:t>
            </w:r>
            <w:r w:rsidR="008A379B" w:rsidRPr="00781A71">
              <w:rPr>
                <w:lang w:eastAsia="ja-JP"/>
              </w:rPr>
              <w:t xml:space="preserve">ation </w:t>
            </w:r>
            <w:r w:rsidRPr="00781A71">
              <w:rPr>
                <w:lang w:eastAsia="ja-JP"/>
              </w:rPr>
              <w:t>tests</w:t>
            </w:r>
          </w:p>
          <w:p w14:paraId="0CEFE393" w14:textId="551BB7CA" w:rsidR="001264E2" w:rsidRPr="00781A71" w:rsidRDefault="001264E2" w:rsidP="0040584F">
            <w:pPr>
              <w:pStyle w:val="ListParagraph"/>
              <w:numPr>
                <w:ilvl w:val="0"/>
                <w:numId w:val="35"/>
              </w:numPr>
              <w:spacing w:after="0" w:line="240" w:lineRule="auto"/>
              <w:cnfStyle w:val="000000000000" w:firstRow="0" w:lastRow="0" w:firstColumn="0" w:lastColumn="0" w:oddVBand="0" w:evenVBand="0" w:oddHBand="0" w:evenHBand="0" w:firstRowFirstColumn="0" w:firstRowLastColumn="0" w:lastRowFirstColumn="0" w:lastRowLastColumn="0"/>
              <w:rPr>
                <w:lang w:eastAsia="ja-JP"/>
              </w:rPr>
            </w:pPr>
            <w:r w:rsidRPr="00781A71">
              <w:rPr>
                <w:lang w:eastAsia="ja-JP"/>
              </w:rPr>
              <w:t>Evaluate the contaminant mass</w:t>
            </w:r>
            <w:r w:rsidR="008F0893">
              <w:rPr>
                <w:lang w:eastAsia="ja-JP"/>
              </w:rPr>
              <w:t>-</w:t>
            </w:r>
            <w:r w:rsidRPr="00781A71">
              <w:rPr>
                <w:lang w:eastAsia="ja-JP"/>
              </w:rPr>
              <w:t>balance</w:t>
            </w:r>
          </w:p>
          <w:p w14:paraId="1A556520" w14:textId="1ACBA0ED" w:rsidR="001264E2" w:rsidRDefault="001264E2" w:rsidP="0040584F">
            <w:pPr>
              <w:pStyle w:val="ListParagraph"/>
              <w:numPr>
                <w:ilvl w:val="0"/>
                <w:numId w:val="35"/>
              </w:numPr>
              <w:spacing w:after="0" w:line="240" w:lineRule="auto"/>
              <w:cnfStyle w:val="000000000000" w:firstRow="0" w:lastRow="0" w:firstColumn="0" w:lastColumn="0" w:oddVBand="0" w:evenVBand="0" w:oddHBand="0" w:evenHBand="0" w:firstRowFirstColumn="0" w:firstRowLastColumn="0" w:lastRowFirstColumn="0" w:lastRowLastColumn="0"/>
              <w:rPr>
                <w:lang w:eastAsia="ja-JP"/>
              </w:rPr>
            </w:pPr>
            <w:r w:rsidRPr="00781A71">
              <w:rPr>
                <w:lang w:eastAsia="ja-JP"/>
              </w:rPr>
              <w:t>Assess effectiveness of treatment using soils representative of full</w:t>
            </w:r>
            <w:r w:rsidR="008F0893">
              <w:rPr>
                <w:lang w:eastAsia="ja-JP"/>
              </w:rPr>
              <w:t>-</w:t>
            </w:r>
            <w:r w:rsidRPr="00781A71">
              <w:rPr>
                <w:lang w:eastAsia="ja-JP"/>
              </w:rPr>
              <w:t>scale (e.g. soil type, contaminant concentrations)</w:t>
            </w:r>
          </w:p>
          <w:p w14:paraId="69FA2BF5" w14:textId="3CA319C4" w:rsidR="00170639" w:rsidRPr="00781A71" w:rsidRDefault="00170639" w:rsidP="0040584F">
            <w:pPr>
              <w:pStyle w:val="ListParagraph"/>
              <w:numPr>
                <w:ilvl w:val="0"/>
                <w:numId w:val="35"/>
              </w:numPr>
              <w:spacing w:after="0" w:line="240" w:lineRule="auto"/>
              <w:cnfStyle w:val="000000000000" w:firstRow="0" w:lastRow="0" w:firstColumn="0" w:lastColumn="0" w:oddVBand="0" w:evenVBand="0" w:oddHBand="0" w:evenHBand="0" w:firstRowFirstColumn="0" w:firstRowLastColumn="0" w:lastRowFirstColumn="0" w:lastRowLastColumn="0"/>
              <w:rPr>
                <w:lang w:eastAsia="ja-JP"/>
              </w:rPr>
            </w:pPr>
            <w:r>
              <w:rPr>
                <w:lang w:eastAsia="ja-JP"/>
              </w:rPr>
              <w:t>Assess r</w:t>
            </w:r>
            <w:r w:rsidR="00652C1F">
              <w:rPr>
                <w:lang w:eastAsia="ja-JP"/>
              </w:rPr>
              <w:t>e</w:t>
            </w:r>
            <w:r w:rsidR="00F564FB">
              <w:rPr>
                <w:lang w:eastAsia="ja-JP"/>
              </w:rPr>
              <w:t>sidual total and leachable PFAS in fines</w:t>
            </w:r>
          </w:p>
        </w:tc>
        <w:tc>
          <w:tcPr>
            <w:tcW w:w="2977" w:type="dxa"/>
          </w:tcPr>
          <w:p w14:paraId="3D7540A1" w14:textId="77777777" w:rsidR="001264E2" w:rsidRPr="00781A71" w:rsidRDefault="001264E2" w:rsidP="0040584F">
            <w:pPr>
              <w:pStyle w:val="ListParagraph"/>
              <w:numPr>
                <w:ilvl w:val="0"/>
                <w:numId w:val="35"/>
              </w:numPr>
              <w:spacing w:after="0" w:line="240" w:lineRule="auto"/>
              <w:ind w:left="461"/>
              <w:cnfStyle w:val="000000000000" w:firstRow="0" w:lastRow="0" w:firstColumn="0" w:lastColumn="0" w:oddVBand="0" w:evenVBand="0" w:oddHBand="0" w:evenHBand="0" w:firstRowFirstColumn="0" w:firstRowLastColumn="0" w:lastRowFirstColumn="0" w:lastRowLastColumn="0"/>
              <w:rPr>
                <w:lang w:eastAsia="ja-JP"/>
              </w:rPr>
            </w:pPr>
            <w:r w:rsidRPr="00781A71">
              <w:rPr>
                <w:lang w:eastAsia="ja-JP"/>
              </w:rPr>
              <w:t>Further evaluate most successful treatment conditions from bench testing</w:t>
            </w:r>
          </w:p>
          <w:p w14:paraId="563D262C" w14:textId="73ACED21" w:rsidR="001264E2" w:rsidRPr="00781A71" w:rsidRDefault="001264E2" w:rsidP="0040584F">
            <w:pPr>
              <w:pStyle w:val="ListParagraph"/>
              <w:numPr>
                <w:ilvl w:val="0"/>
                <w:numId w:val="35"/>
              </w:numPr>
              <w:spacing w:after="0" w:line="240" w:lineRule="auto"/>
              <w:ind w:left="461"/>
              <w:cnfStyle w:val="000000000000" w:firstRow="0" w:lastRow="0" w:firstColumn="0" w:lastColumn="0" w:oddVBand="0" w:evenVBand="0" w:oddHBand="0" w:evenHBand="0" w:firstRowFirstColumn="0" w:firstRowLastColumn="0" w:lastRowFirstColumn="0" w:lastRowLastColumn="0"/>
              <w:rPr>
                <w:lang w:eastAsia="ja-JP"/>
              </w:rPr>
            </w:pPr>
            <w:r w:rsidRPr="00781A71">
              <w:rPr>
                <w:lang w:eastAsia="ja-JP"/>
              </w:rPr>
              <w:t>Obtain further information to design full</w:t>
            </w:r>
            <w:r w:rsidR="008F0893">
              <w:rPr>
                <w:lang w:eastAsia="ja-JP"/>
              </w:rPr>
              <w:t>-</w:t>
            </w:r>
            <w:r w:rsidRPr="00781A71">
              <w:rPr>
                <w:lang w:eastAsia="ja-JP"/>
              </w:rPr>
              <w:t>scale treatment system</w:t>
            </w:r>
          </w:p>
          <w:p w14:paraId="02EE3CFB" w14:textId="023B7AEC" w:rsidR="001264E2" w:rsidRPr="00781A71" w:rsidRDefault="001264E2" w:rsidP="0040584F">
            <w:pPr>
              <w:pStyle w:val="ListParagraph"/>
              <w:numPr>
                <w:ilvl w:val="0"/>
                <w:numId w:val="35"/>
              </w:numPr>
              <w:spacing w:after="0" w:line="240" w:lineRule="auto"/>
              <w:ind w:left="461"/>
              <w:cnfStyle w:val="000000000000" w:firstRow="0" w:lastRow="0" w:firstColumn="0" w:lastColumn="0" w:oddVBand="0" w:evenVBand="0" w:oddHBand="0" w:evenHBand="0" w:firstRowFirstColumn="0" w:firstRowLastColumn="0" w:lastRowFirstColumn="0" w:lastRowLastColumn="0"/>
              <w:rPr>
                <w:lang w:eastAsia="ja-JP"/>
              </w:rPr>
            </w:pPr>
            <w:r w:rsidRPr="00781A71">
              <w:rPr>
                <w:lang w:eastAsia="ja-JP"/>
              </w:rPr>
              <w:t>Confirm contaminant mass</w:t>
            </w:r>
            <w:r w:rsidR="008F0893">
              <w:rPr>
                <w:lang w:eastAsia="ja-JP"/>
              </w:rPr>
              <w:t>-</w:t>
            </w:r>
            <w:r w:rsidRPr="00781A71">
              <w:rPr>
                <w:lang w:eastAsia="ja-JP"/>
              </w:rPr>
              <w:t>balance and water balance</w:t>
            </w:r>
          </w:p>
          <w:p w14:paraId="08A6183E" w14:textId="4A6D0756" w:rsidR="00DA3F67" w:rsidRPr="00781A71" w:rsidRDefault="008A379B" w:rsidP="0040584F">
            <w:pPr>
              <w:pStyle w:val="ListParagraph"/>
              <w:numPr>
                <w:ilvl w:val="0"/>
                <w:numId w:val="35"/>
              </w:numPr>
              <w:spacing w:after="0" w:line="240" w:lineRule="auto"/>
              <w:ind w:left="461"/>
              <w:cnfStyle w:val="000000000000" w:firstRow="0" w:lastRow="0" w:firstColumn="0" w:lastColumn="0" w:oddVBand="0" w:evenVBand="0" w:oddHBand="0" w:evenHBand="0" w:firstRowFirstColumn="0" w:firstRowLastColumn="0" w:lastRowFirstColumn="0" w:lastRowLastColumn="0"/>
              <w:rPr>
                <w:lang w:eastAsia="ja-JP"/>
              </w:rPr>
            </w:pPr>
            <w:r w:rsidRPr="00781A71">
              <w:rPr>
                <w:lang w:eastAsia="ja-JP"/>
              </w:rPr>
              <w:t>Pilot</w:t>
            </w:r>
            <w:r>
              <w:rPr>
                <w:lang w:eastAsia="ja-JP"/>
              </w:rPr>
              <w:t>-</w:t>
            </w:r>
            <w:r w:rsidR="001264E2" w:rsidRPr="00781A71">
              <w:rPr>
                <w:lang w:eastAsia="ja-JP"/>
              </w:rPr>
              <w:t>scale study typically conducted using a pilot-scale test system</w:t>
            </w:r>
          </w:p>
        </w:tc>
        <w:tc>
          <w:tcPr>
            <w:tcW w:w="0" w:type="dxa"/>
          </w:tcPr>
          <w:p w14:paraId="66FCB8B2" w14:textId="15BBF6AF" w:rsidR="001264E2" w:rsidRPr="00781A71" w:rsidRDefault="001264E2" w:rsidP="0040584F">
            <w:pPr>
              <w:spacing w:after="0"/>
              <w:cnfStyle w:val="000000000000" w:firstRow="0" w:lastRow="0" w:firstColumn="0" w:lastColumn="0" w:oddVBand="0" w:evenVBand="0" w:oddHBand="0" w:evenHBand="0" w:firstRowFirstColumn="0" w:firstRowLastColumn="0" w:lastRowFirstColumn="0" w:lastRowLastColumn="0"/>
              <w:rPr>
                <w:lang w:val="en-US" w:eastAsia="ja-JP"/>
              </w:rPr>
            </w:pPr>
            <w:r w:rsidRPr="00781A71">
              <w:rPr>
                <w:lang w:val="en-US" w:eastAsia="ja-JP"/>
              </w:rPr>
              <w:t>CRC CARE (2019</w:t>
            </w:r>
            <w:r w:rsidR="008A379B">
              <w:rPr>
                <w:lang w:val="en-US" w:eastAsia="ja-JP"/>
              </w:rPr>
              <w:t>e</w:t>
            </w:r>
            <w:r w:rsidRPr="00781A71">
              <w:rPr>
                <w:lang w:val="en-US" w:eastAsia="ja-JP"/>
              </w:rPr>
              <w:t xml:space="preserve">) </w:t>
            </w:r>
          </w:p>
          <w:p w14:paraId="08468203" w14:textId="0D83C077" w:rsidR="001264E2" w:rsidRPr="00781A71" w:rsidRDefault="001264E2" w:rsidP="0040584F">
            <w:pPr>
              <w:spacing w:after="0"/>
              <w:cnfStyle w:val="000000000000" w:firstRow="0" w:lastRow="0" w:firstColumn="0" w:lastColumn="0" w:oddVBand="0" w:evenVBand="0" w:oddHBand="0" w:evenHBand="0" w:firstRowFirstColumn="0" w:firstRowLastColumn="0" w:lastRowFirstColumn="0" w:lastRowLastColumn="0"/>
              <w:rPr>
                <w:lang w:val="en-US" w:eastAsia="ja-JP"/>
              </w:rPr>
            </w:pPr>
            <w:r w:rsidRPr="00781A71">
              <w:rPr>
                <w:lang w:val="en-US" w:eastAsia="ja-JP"/>
              </w:rPr>
              <w:t>CL:AIRE (</w:t>
            </w:r>
            <w:r w:rsidR="008A379B" w:rsidRPr="00781A71">
              <w:rPr>
                <w:lang w:val="en-US" w:eastAsia="ja-JP"/>
              </w:rPr>
              <w:t>20</w:t>
            </w:r>
            <w:r w:rsidR="008A379B">
              <w:rPr>
                <w:lang w:val="en-US" w:eastAsia="ja-JP"/>
              </w:rPr>
              <w:t>07</w:t>
            </w:r>
            <w:r w:rsidRPr="00781A71">
              <w:rPr>
                <w:lang w:val="en-US" w:eastAsia="ja-JP"/>
              </w:rPr>
              <w:t>)</w:t>
            </w:r>
            <w:r w:rsidR="008A379B">
              <w:rPr>
                <w:lang w:val="en-US" w:eastAsia="ja-JP"/>
              </w:rPr>
              <w:t xml:space="preserve"> </w:t>
            </w:r>
          </w:p>
          <w:p w14:paraId="65CB69CE" w14:textId="0847B0EC" w:rsidR="001264E2" w:rsidRDefault="00867968" w:rsidP="0040584F">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Grimis</w:t>
            </w:r>
            <w:r w:rsidR="00F531C4">
              <w:rPr>
                <w:lang w:val="en-US" w:eastAsia="ja-JP"/>
              </w:rPr>
              <w:t>on</w:t>
            </w:r>
            <w:r w:rsidR="00CB4BD3">
              <w:rPr>
                <w:lang w:val="en-US" w:eastAsia="ja-JP"/>
              </w:rPr>
              <w:t xml:space="preserve">. </w:t>
            </w:r>
            <w:r w:rsidR="008A379B">
              <w:rPr>
                <w:lang w:val="en-US" w:eastAsia="ja-JP"/>
              </w:rPr>
              <w:t xml:space="preserve">et al. </w:t>
            </w:r>
            <w:r w:rsidR="00802F7D">
              <w:rPr>
                <w:lang w:val="en-US" w:eastAsia="ja-JP"/>
              </w:rPr>
              <w:t>(</w:t>
            </w:r>
            <w:r w:rsidR="00CB4BD3">
              <w:rPr>
                <w:lang w:val="en-US" w:eastAsia="ja-JP"/>
              </w:rPr>
              <w:t>202</w:t>
            </w:r>
            <w:r w:rsidR="00B25AEE">
              <w:rPr>
                <w:lang w:val="en-US" w:eastAsia="ja-JP"/>
              </w:rPr>
              <w:t>3</w:t>
            </w:r>
            <w:r w:rsidR="008A379B">
              <w:rPr>
                <w:lang w:val="en-US" w:eastAsia="ja-JP"/>
              </w:rPr>
              <w:t xml:space="preserve">) </w:t>
            </w:r>
          </w:p>
          <w:p w14:paraId="13F6733A" w14:textId="6C758065" w:rsidR="00EE271B" w:rsidRPr="00781A71" w:rsidRDefault="00FF43DA" w:rsidP="0040584F">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Quinnan</w:t>
            </w:r>
            <w:r w:rsidR="008A379B">
              <w:rPr>
                <w:lang w:val="en-US" w:eastAsia="ja-JP"/>
              </w:rPr>
              <w:t xml:space="preserve"> et al.</w:t>
            </w:r>
            <w:r>
              <w:rPr>
                <w:lang w:val="en-US" w:eastAsia="ja-JP"/>
              </w:rPr>
              <w:t xml:space="preserve"> </w:t>
            </w:r>
            <w:r w:rsidR="004C41F9">
              <w:rPr>
                <w:lang w:val="en-US" w:eastAsia="ja-JP"/>
              </w:rPr>
              <w:t>(2022)</w:t>
            </w:r>
          </w:p>
        </w:tc>
      </w:tr>
    </w:tbl>
    <w:p w14:paraId="68DD967B" w14:textId="77777777" w:rsidR="0040584F" w:rsidRDefault="0040584F"/>
    <w:p w14:paraId="731EB648" w14:textId="618B13C7" w:rsidR="0040584F" w:rsidRDefault="0040584F" w:rsidP="0040584F">
      <w:pPr>
        <w:pStyle w:val="Caption"/>
        <w:keepLines/>
      </w:pPr>
      <w:r>
        <w:lastRenderedPageBreak/>
        <w:t>Table 10 continued</w:t>
      </w:r>
    </w:p>
    <w:tbl>
      <w:tblPr>
        <w:tblStyle w:val="GridTable4-Accent1"/>
        <w:tblW w:w="10060" w:type="dxa"/>
        <w:tblLayout w:type="fixed"/>
        <w:tblLook w:val="06A0" w:firstRow="1" w:lastRow="0" w:firstColumn="1" w:lastColumn="0" w:noHBand="1" w:noVBand="1"/>
      </w:tblPr>
      <w:tblGrid>
        <w:gridCol w:w="1702"/>
        <w:gridCol w:w="3538"/>
        <w:gridCol w:w="2835"/>
        <w:gridCol w:w="1985"/>
      </w:tblGrid>
      <w:tr w:rsidR="0040584F" w:rsidRPr="00781A71" w14:paraId="6C689EFA" w14:textId="77777777" w:rsidTr="004058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4F0DEB2D" w14:textId="5D4EAA6D" w:rsidR="0040584F" w:rsidRPr="0040584F" w:rsidRDefault="0040584F" w:rsidP="0040584F">
            <w:pPr>
              <w:keepNext/>
              <w:keepLines/>
              <w:ind w:left="29"/>
              <w:rPr>
                <w:lang w:val="en-US" w:eastAsia="ja-JP"/>
              </w:rPr>
            </w:pPr>
            <w:r w:rsidRPr="0040584F">
              <w:rPr>
                <w:lang w:val="en-US" w:eastAsia="ja-JP"/>
              </w:rPr>
              <w:t>Treatment technology</w:t>
            </w:r>
          </w:p>
        </w:tc>
        <w:tc>
          <w:tcPr>
            <w:tcW w:w="3538" w:type="dxa"/>
          </w:tcPr>
          <w:p w14:paraId="3306C144" w14:textId="0E605C50" w:rsidR="0040584F" w:rsidRPr="0040584F" w:rsidRDefault="006566F7" w:rsidP="00872E9C">
            <w:pPr>
              <w:keepNext/>
              <w:keepLines/>
              <w:ind w:left="29"/>
              <w:jc w:val="center"/>
              <w:cnfStyle w:val="100000000000" w:firstRow="1" w:lastRow="0" w:firstColumn="0" w:lastColumn="0" w:oddVBand="0" w:evenVBand="0" w:oddHBand="0" w:evenHBand="0" w:firstRowFirstColumn="0" w:firstRowLastColumn="0" w:lastRowFirstColumn="0" w:lastRowLastColumn="0"/>
              <w:rPr>
                <w:lang w:eastAsia="ja-JP"/>
              </w:rPr>
            </w:pPr>
            <w:r w:rsidRPr="0040584F">
              <w:rPr>
                <w:lang w:val="en-US" w:eastAsia="ja-JP"/>
              </w:rPr>
              <w:t>Laboratory/bench</w:t>
            </w:r>
            <w:r>
              <w:rPr>
                <w:lang w:val="en-US" w:eastAsia="ja-JP"/>
              </w:rPr>
              <w:t xml:space="preserve"> or </w:t>
            </w:r>
            <w:r w:rsidR="00A109BF">
              <w:rPr>
                <w:lang w:val="en-US" w:eastAsia="ja-JP"/>
              </w:rPr>
              <w:br/>
            </w:r>
            <w:r>
              <w:rPr>
                <w:lang w:val="en-US" w:eastAsia="ja-JP"/>
              </w:rPr>
              <w:t>small-scale</w:t>
            </w:r>
          </w:p>
        </w:tc>
        <w:tc>
          <w:tcPr>
            <w:tcW w:w="2835" w:type="dxa"/>
          </w:tcPr>
          <w:p w14:paraId="0192897B" w14:textId="76A0BFBA" w:rsidR="0040584F" w:rsidRPr="0040584F" w:rsidRDefault="0040584F" w:rsidP="00872E9C">
            <w:pPr>
              <w:keepNext/>
              <w:keepLines/>
              <w:ind w:left="29"/>
              <w:jc w:val="center"/>
              <w:cnfStyle w:val="100000000000" w:firstRow="1" w:lastRow="0" w:firstColumn="0" w:lastColumn="0" w:oddVBand="0" w:evenVBand="0" w:oddHBand="0" w:evenHBand="0" w:firstRowFirstColumn="0" w:firstRowLastColumn="0" w:lastRowFirstColumn="0" w:lastRowLastColumn="0"/>
              <w:rPr>
                <w:lang w:eastAsia="ja-JP"/>
              </w:rPr>
            </w:pPr>
            <w:r w:rsidRPr="0040584F">
              <w:rPr>
                <w:lang w:val="en-US" w:eastAsia="ja-JP"/>
              </w:rPr>
              <w:t>Pilot-scale</w:t>
            </w:r>
          </w:p>
        </w:tc>
        <w:tc>
          <w:tcPr>
            <w:tcW w:w="1985" w:type="dxa"/>
          </w:tcPr>
          <w:p w14:paraId="37D473BB" w14:textId="0FE8355D" w:rsidR="0040584F" w:rsidRPr="0040584F" w:rsidRDefault="0040584F" w:rsidP="00872E9C">
            <w:pPr>
              <w:keepNext/>
              <w:keepLines/>
              <w:ind w:left="29"/>
              <w:jc w:val="center"/>
              <w:cnfStyle w:val="100000000000" w:firstRow="1" w:lastRow="0" w:firstColumn="0" w:lastColumn="0" w:oddVBand="0" w:evenVBand="0" w:oddHBand="0" w:evenHBand="0" w:firstRowFirstColumn="0" w:firstRowLastColumn="0" w:lastRowFirstColumn="0" w:lastRowLastColumn="0"/>
              <w:rPr>
                <w:lang w:val="en-US" w:eastAsia="ja-JP"/>
              </w:rPr>
            </w:pPr>
            <w:r w:rsidRPr="0040584F">
              <w:rPr>
                <w:lang w:val="en-US" w:eastAsia="ja-JP"/>
              </w:rPr>
              <w:t>Best practice treatability study resources</w:t>
            </w:r>
          </w:p>
        </w:tc>
      </w:tr>
      <w:tr w:rsidR="0040584F" w:rsidRPr="00781A71" w14:paraId="2621A9CE" w14:textId="77777777" w:rsidTr="0040584F">
        <w:tc>
          <w:tcPr>
            <w:cnfStyle w:val="001000000000" w:firstRow="0" w:lastRow="0" w:firstColumn="1" w:lastColumn="0" w:oddVBand="0" w:evenVBand="0" w:oddHBand="0" w:evenHBand="0" w:firstRowFirstColumn="0" w:firstRowLastColumn="0" w:lastRowFirstColumn="0" w:lastRowLastColumn="0"/>
            <w:tcW w:w="1702" w:type="dxa"/>
          </w:tcPr>
          <w:p w14:paraId="258E54BB" w14:textId="1FD90A63" w:rsidR="0040584F" w:rsidRPr="00781A71" w:rsidRDefault="0040584F" w:rsidP="0040584F">
            <w:pPr>
              <w:keepNext/>
              <w:keepLines/>
              <w:spacing w:after="0"/>
              <w:rPr>
                <w:lang w:val="en-US" w:eastAsia="ja-JP"/>
              </w:rPr>
            </w:pPr>
            <w:r w:rsidRPr="00781A71">
              <w:rPr>
                <w:lang w:val="en-US" w:eastAsia="ja-JP"/>
              </w:rPr>
              <w:t>Thermal desorption</w:t>
            </w:r>
            <w:r>
              <w:rPr>
                <w:lang w:val="en-US" w:eastAsia="ja-JP"/>
              </w:rPr>
              <w:t xml:space="preserve"> and destruction</w:t>
            </w:r>
          </w:p>
        </w:tc>
        <w:tc>
          <w:tcPr>
            <w:tcW w:w="3538" w:type="dxa"/>
          </w:tcPr>
          <w:p w14:paraId="647042AB" w14:textId="77777777" w:rsidR="0040584F" w:rsidRPr="00781A71" w:rsidRDefault="0040584F" w:rsidP="0040584F">
            <w:pPr>
              <w:pStyle w:val="ListParagraph"/>
              <w:keepNext/>
              <w:keepLines/>
              <w:numPr>
                <w:ilvl w:val="0"/>
                <w:numId w:val="35"/>
              </w:numPr>
              <w:spacing w:after="0" w:line="240" w:lineRule="auto"/>
              <w:cnfStyle w:val="000000000000" w:firstRow="0" w:lastRow="0" w:firstColumn="0" w:lastColumn="0" w:oddVBand="0" w:evenVBand="0" w:oddHBand="0" w:evenHBand="0" w:firstRowFirstColumn="0" w:firstRowLastColumn="0" w:lastRowFirstColumn="0" w:lastRowLastColumn="0"/>
              <w:rPr>
                <w:lang w:eastAsia="ja-JP"/>
              </w:rPr>
            </w:pPr>
            <w:r w:rsidRPr="00781A71">
              <w:rPr>
                <w:lang w:eastAsia="ja-JP"/>
              </w:rPr>
              <w:t>Assess treatment effectiveness at different temperature conditions and residence times</w:t>
            </w:r>
          </w:p>
          <w:p w14:paraId="41BA77A2" w14:textId="77777777" w:rsidR="0040584F" w:rsidRPr="00781A71" w:rsidRDefault="0040584F" w:rsidP="0040584F">
            <w:pPr>
              <w:pStyle w:val="ListParagraph"/>
              <w:keepNext/>
              <w:keepLines/>
              <w:numPr>
                <w:ilvl w:val="0"/>
                <w:numId w:val="35"/>
              </w:numPr>
              <w:spacing w:after="0" w:line="240" w:lineRule="auto"/>
              <w:cnfStyle w:val="000000000000" w:firstRow="0" w:lastRow="0" w:firstColumn="0" w:lastColumn="0" w:oddVBand="0" w:evenVBand="0" w:oddHBand="0" w:evenHBand="0" w:firstRowFirstColumn="0" w:firstRowLastColumn="0" w:lastRowFirstColumn="0" w:lastRowLastColumn="0"/>
              <w:rPr>
                <w:lang w:eastAsia="ja-JP"/>
              </w:rPr>
            </w:pPr>
            <w:r w:rsidRPr="00781A71">
              <w:rPr>
                <w:lang w:eastAsia="ja-JP"/>
              </w:rPr>
              <w:t>Assess effectiveness of treatment using soils representative of full</w:t>
            </w:r>
            <w:r>
              <w:rPr>
                <w:lang w:eastAsia="ja-JP"/>
              </w:rPr>
              <w:t>-</w:t>
            </w:r>
            <w:r w:rsidRPr="00781A71">
              <w:rPr>
                <w:lang w:eastAsia="ja-JP"/>
              </w:rPr>
              <w:t>scale (e.g. soil type, contaminant concentrations)</w:t>
            </w:r>
          </w:p>
          <w:p w14:paraId="298C4FB4" w14:textId="77777777" w:rsidR="0040584F" w:rsidRDefault="0040584F" w:rsidP="0040584F">
            <w:pPr>
              <w:pStyle w:val="ListParagraph"/>
              <w:keepNext/>
              <w:keepLines/>
              <w:numPr>
                <w:ilvl w:val="0"/>
                <w:numId w:val="35"/>
              </w:numPr>
              <w:spacing w:after="0" w:line="240" w:lineRule="auto"/>
              <w:cnfStyle w:val="000000000000" w:firstRow="0" w:lastRow="0" w:firstColumn="0" w:lastColumn="0" w:oddVBand="0" w:evenVBand="0" w:oddHBand="0" w:evenHBand="0" w:firstRowFirstColumn="0" w:firstRowLastColumn="0" w:lastRowFirstColumn="0" w:lastRowLastColumn="0"/>
              <w:rPr>
                <w:lang w:eastAsia="ja-JP"/>
              </w:rPr>
            </w:pPr>
            <w:r w:rsidRPr="00781A71">
              <w:rPr>
                <w:lang w:eastAsia="ja-JP"/>
              </w:rPr>
              <w:t>Obtain preliminary performance data for off-gas treatment systems</w:t>
            </w:r>
          </w:p>
          <w:p w14:paraId="06DA7BAB" w14:textId="639F538B" w:rsidR="0040584F" w:rsidRDefault="0040584F" w:rsidP="0040584F">
            <w:pPr>
              <w:pStyle w:val="ListParagraph"/>
              <w:keepNext/>
              <w:keepLines/>
              <w:numPr>
                <w:ilvl w:val="0"/>
                <w:numId w:val="35"/>
              </w:numPr>
              <w:spacing w:after="0" w:line="240" w:lineRule="auto"/>
              <w:cnfStyle w:val="000000000000" w:firstRow="0" w:lastRow="0" w:firstColumn="0" w:lastColumn="0" w:oddVBand="0" w:evenVBand="0" w:oddHBand="0" w:evenHBand="0" w:firstRowFirstColumn="0" w:firstRowLastColumn="0" w:lastRowFirstColumn="0" w:lastRowLastColumn="0"/>
              <w:rPr>
                <w:lang w:eastAsia="ja-JP"/>
              </w:rPr>
            </w:pPr>
            <w:r>
              <w:rPr>
                <w:lang w:eastAsia="ja-JP"/>
              </w:rPr>
              <w:t>Assess a wide range of PFAS and breakdown products in the emissions</w:t>
            </w:r>
          </w:p>
          <w:p w14:paraId="6055620C" w14:textId="06C70958" w:rsidR="0040584F" w:rsidRPr="00781A71" w:rsidRDefault="0040584F" w:rsidP="0040584F">
            <w:pPr>
              <w:pStyle w:val="ListParagraph"/>
              <w:keepNext/>
              <w:keepLines/>
              <w:numPr>
                <w:ilvl w:val="0"/>
                <w:numId w:val="35"/>
              </w:numPr>
              <w:spacing w:after="0" w:line="240" w:lineRule="auto"/>
              <w:cnfStyle w:val="000000000000" w:firstRow="0" w:lastRow="0" w:firstColumn="0" w:lastColumn="0" w:oddVBand="0" w:evenVBand="0" w:oddHBand="0" w:evenHBand="0" w:firstRowFirstColumn="0" w:firstRowLastColumn="0" w:lastRowFirstColumn="0" w:lastRowLastColumn="0"/>
              <w:rPr>
                <w:lang w:eastAsia="ja-JP"/>
              </w:rPr>
            </w:pPr>
            <w:r>
              <w:rPr>
                <w:lang w:eastAsia="ja-JP"/>
              </w:rPr>
              <w:t>Assess the suitability of the treated soil for potential post-treatment management options (e.g. due to chances to the physio-chemical and biological characteristics of the soil)</w:t>
            </w:r>
          </w:p>
        </w:tc>
        <w:tc>
          <w:tcPr>
            <w:tcW w:w="2835" w:type="dxa"/>
          </w:tcPr>
          <w:p w14:paraId="1CBE2D9E" w14:textId="77777777" w:rsidR="0040584F" w:rsidRPr="00781A71" w:rsidRDefault="0040584F" w:rsidP="0040584F">
            <w:pPr>
              <w:pStyle w:val="ListParagraph"/>
              <w:keepNext/>
              <w:keepLines/>
              <w:numPr>
                <w:ilvl w:val="0"/>
                <w:numId w:val="35"/>
              </w:numPr>
              <w:spacing w:after="0" w:line="240" w:lineRule="auto"/>
              <w:ind w:left="461"/>
              <w:cnfStyle w:val="000000000000" w:firstRow="0" w:lastRow="0" w:firstColumn="0" w:lastColumn="0" w:oddVBand="0" w:evenVBand="0" w:oddHBand="0" w:evenHBand="0" w:firstRowFirstColumn="0" w:firstRowLastColumn="0" w:lastRowFirstColumn="0" w:lastRowLastColumn="0"/>
              <w:rPr>
                <w:lang w:eastAsia="ja-JP"/>
              </w:rPr>
            </w:pPr>
            <w:r w:rsidRPr="00781A71">
              <w:rPr>
                <w:lang w:eastAsia="ja-JP"/>
              </w:rPr>
              <w:t>Further evaluate most successful treatment conditions from bench testing</w:t>
            </w:r>
          </w:p>
          <w:p w14:paraId="469F5793" w14:textId="46E8C62A" w:rsidR="0040584F" w:rsidRPr="00781A71" w:rsidRDefault="0040584F" w:rsidP="0040584F">
            <w:pPr>
              <w:pStyle w:val="ListParagraph"/>
              <w:keepNext/>
              <w:keepLines/>
              <w:numPr>
                <w:ilvl w:val="0"/>
                <w:numId w:val="35"/>
              </w:numPr>
              <w:spacing w:after="0" w:line="240" w:lineRule="auto"/>
              <w:ind w:left="461"/>
              <w:cnfStyle w:val="000000000000" w:firstRow="0" w:lastRow="0" w:firstColumn="0" w:lastColumn="0" w:oddVBand="0" w:evenVBand="0" w:oddHBand="0" w:evenHBand="0" w:firstRowFirstColumn="0" w:firstRowLastColumn="0" w:lastRowFirstColumn="0" w:lastRowLastColumn="0"/>
              <w:rPr>
                <w:lang w:eastAsia="ja-JP"/>
              </w:rPr>
            </w:pPr>
            <w:r w:rsidRPr="00781A71">
              <w:rPr>
                <w:lang w:eastAsia="ja-JP"/>
              </w:rPr>
              <w:t>Obtain further information to design full</w:t>
            </w:r>
            <w:r>
              <w:rPr>
                <w:lang w:eastAsia="ja-JP"/>
              </w:rPr>
              <w:t>-</w:t>
            </w:r>
            <w:r w:rsidRPr="00781A71">
              <w:rPr>
                <w:lang w:eastAsia="ja-JP"/>
              </w:rPr>
              <w:t>scale treatment system</w:t>
            </w:r>
          </w:p>
        </w:tc>
        <w:tc>
          <w:tcPr>
            <w:tcW w:w="1985" w:type="dxa"/>
          </w:tcPr>
          <w:p w14:paraId="6B0702D6" w14:textId="77777777" w:rsidR="0040584F" w:rsidRDefault="0040584F" w:rsidP="0040584F">
            <w:pPr>
              <w:keepNext/>
              <w:keepLines/>
              <w:spacing w:after="0"/>
              <w:cnfStyle w:val="000000000000" w:firstRow="0" w:lastRow="0" w:firstColumn="0" w:lastColumn="0" w:oddVBand="0" w:evenVBand="0" w:oddHBand="0" w:evenHBand="0" w:firstRowFirstColumn="0" w:firstRowLastColumn="0" w:lastRowFirstColumn="0" w:lastRowLastColumn="0"/>
              <w:rPr>
                <w:lang w:val="en-US" w:eastAsia="ja-JP"/>
              </w:rPr>
            </w:pPr>
            <w:r w:rsidRPr="00781A71">
              <w:rPr>
                <w:lang w:val="en-US" w:eastAsia="ja-JP"/>
              </w:rPr>
              <w:t>CRC CARE (2019</w:t>
            </w:r>
            <w:r>
              <w:rPr>
                <w:lang w:val="en-US" w:eastAsia="ja-JP"/>
              </w:rPr>
              <w:t>f</w:t>
            </w:r>
            <w:r w:rsidRPr="00781A71">
              <w:rPr>
                <w:lang w:val="en-US" w:eastAsia="ja-JP"/>
              </w:rPr>
              <w:t>)</w:t>
            </w:r>
          </w:p>
          <w:p w14:paraId="0704B3D2" w14:textId="77777777" w:rsidR="0040584F" w:rsidRDefault="0040584F" w:rsidP="0040584F">
            <w:pPr>
              <w:keepNext/>
              <w:keepLines/>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Barranco et al. (2020)</w:t>
            </w:r>
          </w:p>
          <w:p w14:paraId="5A733E4D" w14:textId="77777777" w:rsidR="0040584F" w:rsidRDefault="0040584F" w:rsidP="0040584F">
            <w:pPr>
              <w:keepNext/>
              <w:keepLines/>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Weber et al. (2021)</w:t>
            </w:r>
          </w:p>
          <w:p w14:paraId="69EF8DD9" w14:textId="122A06F6" w:rsidR="0040584F" w:rsidRPr="00781A71" w:rsidRDefault="0040584F" w:rsidP="0040584F">
            <w:pPr>
              <w:keepNext/>
              <w:keepLines/>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Weber et al. (2022)</w:t>
            </w:r>
          </w:p>
        </w:tc>
      </w:tr>
    </w:tbl>
    <w:p w14:paraId="0DE8975B" w14:textId="1523BB59" w:rsidR="00190E4F" w:rsidRDefault="00190E4F" w:rsidP="00271C12">
      <w:pPr>
        <w:pStyle w:val="Normal-Notes"/>
      </w:pPr>
      <w:r w:rsidRPr="00D47908">
        <w:t>Note: These are examples of different treatment technologies</w:t>
      </w:r>
      <w:r w:rsidR="008A379B">
        <w:t>.</w:t>
      </w:r>
      <w:r w:rsidRPr="00D47908">
        <w:t xml:space="preserve"> </w:t>
      </w:r>
      <w:r w:rsidR="008A379B">
        <w:t>O</w:t>
      </w:r>
      <w:r w:rsidRPr="00D47908">
        <w:t>ther options treatment options are possible</w:t>
      </w:r>
      <w:r w:rsidR="00850E92" w:rsidRPr="00D47908">
        <w:t xml:space="preserve">, refer to Section </w:t>
      </w:r>
      <w:r w:rsidR="000A258A" w:rsidRPr="00D47908">
        <w:t>2.2.</w:t>
      </w:r>
    </w:p>
    <w:p w14:paraId="3A4375F3" w14:textId="77777777" w:rsidR="005C7DC3" w:rsidRPr="005C7DC3" w:rsidRDefault="005C7DC3" w:rsidP="0040584F">
      <w:pPr>
        <w:keepNext/>
        <w:keepLines/>
      </w:pPr>
    </w:p>
    <w:p w14:paraId="1FC8ECC1" w14:textId="45EA248C" w:rsidR="00DE2ECA" w:rsidRDefault="001264E2" w:rsidP="00EA58B5">
      <w:pPr>
        <w:pStyle w:val="Heading2numbered"/>
      </w:pPr>
      <w:bookmarkStart w:id="53" w:name="_Toc138330915"/>
      <w:r>
        <w:t>Treatable PFAS and other contaminants</w:t>
      </w:r>
      <w:bookmarkEnd w:id="53"/>
    </w:p>
    <w:p w14:paraId="58033CBD" w14:textId="1BFE20CD" w:rsidR="00844CB4" w:rsidRDefault="00844CB4" w:rsidP="00844CB4">
      <w:pPr>
        <w:spacing w:before="120"/>
        <w:rPr>
          <w:lang w:val="en-US" w:eastAsia="ja-JP"/>
        </w:rPr>
      </w:pPr>
      <w:r>
        <w:rPr>
          <w:lang w:val="en-US" w:eastAsia="ja-JP"/>
        </w:rPr>
        <w:t>A clear description of the PFAS being targeted for treatment should be documented (ITRC 2022</w:t>
      </w:r>
      <w:r w:rsidR="00EB1520">
        <w:rPr>
          <w:lang w:val="en-US" w:eastAsia="ja-JP"/>
        </w:rPr>
        <w:t>;</w:t>
      </w:r>
      <w:r>
        <w:rPr>
          <w:lang w:val="en-US" w:eastAsia="ja-JP"/>
        </w:rPr>
        <w:t xml:space="preserve"> Deeb </w:t>
      </w:r>
      <w:r w:rsidR="00290090" w:rsidRPr="00EB1520">
        <w:rPr>
          <w:lang w:val="en-US" w:eastAsia="ja-JP"/>
        </w:rPr>
        <w:t>et al.</w:t>
      </w:r>
      <w:r w:rsidR="00290090">
        <w:rPr>
          <w:i/>
          <w:iCs/>
          <w:lang w:val="en-US" w:eastAsia="ja-JP"/>
        </w:rPr>
        <w:t xml:space="preserve"> </w:t>
      </w:r>
      <w:r>
        <w:rPr>
          <w:lang w:val="en-US" w:eastAsia="ja-JP"/>
        </w:rPr>
        <w:t>2021). This should be described in the context of the PFAS chemical family, as outlined in Section</w:t>
      </w:r>
      <w:r w:rsidR="00547687">
        <w:rPr>
          <w:lang w:val="en-US" w:eastAsia="ja-JP"/>
        </w:rPr>
        <w:t xml:space="preserve"> 2.1</w:t>
      </w:r>
      <w:r>
        <w:rPr>
          <w:lang w:val="en-US" w:eastAsia="ja-JP"/>
        </w:rPr>
        <w:t xml:space="preserve"> and include:</w:t>
      </w:r>
    </w:p>
    <w:p w14:paraId="0F3DFB5A" w14:textId="78C78112" w:rsidR="00844CB4" w:rsidRPr="005C7DC3" w:rsidRDefault="00EB1520" w:rsidP="005C7DC3">
      <w:pPr>
        <w:pStyle w:val="ListParagraph"/>
      </w:pPr>
      <w:r w:rsidRPr="005C7DC3">
        <w:t>p</w:t>
      </w:r>
      <w:r w:rsidR="00844CB4" w:rsidRPr="005C7DC3">
        <w:t>recursors and intermediates</w:t>
      </w:r>
    </w:p>
    <w:p w14:paraId="57E05342" w14:textId="6EBFCB6F" w:rsidR="00844CB4" w:rsidRPr="005C7DC3" w:rsidRDefault="00EB1520" w:rsidP="005C7DC3">
      <w:pPr>
        <w:pStyle w:val="ListParagraph"/>
      </w:pPr>
      <w:r w:rsidRPr="005C7DC3">
        <w:t>t</w:t>
      </w:r>
      <w:r w:rsidR="00844CB4" w:rsidRPr="005C7DC3">
        <w:t>ransformation products</w:t>
      </w:r>
    </w:p>
    <w:p w14:paraId="53E6E138" w14:textId="6696BCDE" w:rsidR="00844CB4" w:rsidRPr="005C7DC3" w:rsidRDefault="00EB1520" w:rsidP="005C7DC3">
      <w:pPr>
        <w:pStyle w:val="ListParagraph"/>
      </w:pPr>
      <w:r w:rsidRPr="005C7DC3">
        <w:t>t</w:t>
      </w:r>
      <w:r w:rsidR="00844CB4" w:rsidRPr="005C7DC3">
        <w:t>erminal degradation products</w:t>
      </w:r>
      <w:r w:rsidR="0040584F">
        <w:t>.</w:t>
      </w:r>
    </w:p>
    <w:p w14:paraId="5B5AFDCE" w14:textId="33943006" w:rsidR="00844CB4" w:rsidRDefault="00844CB4" w:rsidP="005C7DC3">
      <w:pPr>
        <w:rPr>
          <w:rFonts w:eastAsia="VIC"/>
          <w:lang w:val="en-US"/>
        </w:rPr>
      </w:pPr>
      <w:r>
        <w:rPr>
          <w:rFonts w:eastAsia="VIC"/>
          <w:lang w:val="en-US"/>
        </w:rPr>
        <w:t xml:space="preserve">The PFAS NEMP </w:t>
      </w:r>
      <w:r w:rsidR="009D5A40">
        <w:t xml:space="preserve">(HEPA 2020) </w:t>
      </w:r>
      <w:r>
        <w:rPr>
          <w:rFonts w:eastAsia="VIC"/>
          <w:lang w:val="en-US"/>
        </w:rPr>
        <w:t>has further information on how to define the target PFAS for treatment. This includes guidance on considering PFAS source characteri</w:t>
      </w:r>
      <w:r w:rsidR="00EB1520">
        <w:rPr>
          <w:rFonts w:eastAsia="VIC"/>
          <w:lang w:val="en-US"/>
        </w:rPr>
        <w:t>s</w:t>
      </w:r>
      <w:r>
        <w:rPr>
          <w:rFonts w:eastAsia="VIC"/>
          <w:lang w:val="en-US"/>
        </w:rPr>
        <w:t>ation to identify the PFAS likely to require treatment.</w:t>
      </w:r>
    </w:p>
    <w:p w14:paraId="4CC7A738" w14:textId="52E88FEA" w:rsidR="00844CB4" w:rsidRDefault="00844CB4" w:rsidP="005C7DC3">
      <w:pPr>
        <w:rPr>
          <w:rFonts w:eastAsia="VIC"/>
          <w:lang w:val="en-US"/>
        </w:rPr>
      </w:pPr>
      <w:r>
        <w:rPr>
          <w:rFonts w:eastAsia="VIC"/>
          <w:lang w:val="en-US"/>
        </w:rPr>
        <w:t>The target PFAS for treatment should be identified in the context of the treatment objectives and criteria defined for the proposed treatment approach (</w:t>
      </w:r>
      <w:r w:rsidR="00EB1520">
        <w:rPr>
          <w:rFonts w:eastAsia="VIC"/>
          <w:lang w:val="en-US"/>
        </w:rPr>
        <w:t>r</w:t>
      </w:r>
      <w:r>
        <w:rPr>
          <w:rFonts w:eastAsia="VIC"/>
          <w:lang w:val="en-US"/>
        </w:rPr>
        <w:t>efer to Section</w:t>
      </w:r>
      <w:r w:rsidR="00547687">
        <w:rPr>
          <w:rFonts w:eastAsia="VIC"/>
          <w:lang w:val="en-US"/>
        </w:rPr>
        <w:t xml:space="preserve"> 4.2</w:t>
      </w:r>
      <w:r>
        <w:rPr>
          <w:rFonts w:eastAsia="VIC"/>
          <w:lang w:val="en-US"/>
        </w:rPr>
        <w:t>)</w:t>
      </w:r>
      <w:r w:rsidR="00EB1520">
        <w:rPr>
          <w:rFonts w:eastAsia="VIC"/>
          <w:lang w:val="en-US"/>
        </w:rPr>
        <w:t>.</w:t>
      </w:r>
    </w:p>
    <w:p w14:paraId="2266F1F4" w14:textId="77777777" w:rsidR="00844CB4" w:rsidRPr="00F42D09" w:rsidRDefault="00844CB4" w:rsidP="00844CB4">
      <w:pPr>
        <w:spacing w:before="120"/>
        <w:rPr>
          <w:rFonts w:eastAsia="VIC" w:cs="VIC"/>
          <w:lang w:val="en-US"/>
        </w:rPr>
      </w:pPr>
      <w:r>
        <w:rPr>
          <w:rFonts w:eastAsia="VIC" w:cs="VIC"/>
          <w:lang w:val="en-US"/>
        </w:rPr>
        <w:t xml:space="preserve">A clear understanding of the contamination status of the soil for treatment should be established to define the target PFAS for treatment. This can be </w:t>
      </w:r>
      <w:r>
        <w:rPr>
          <w:lang w:val="en-US" w:eastAsia="ja-JP"/>
        </w:rPr>
        <w:t>achieved through sampling and analysis of the soil to be treated. This may be through contaminated site investigation works or for waste classification purposes. Refer to Appendix C for further information on sampling and analysis.</w:t>
      </w:r>
    </w:p>
    <w:p w14:paraId="625CD29D" w14:textId="70737CED" w:rsidR="00844CB4" w:rsidRDefault="00844CB4" w:rsidP="00844CB4">
      <w:pPr>
        <w:spacing w:before="120"/>
        <w:rPr>
          <w:rFonts w:eastAsia="VIC" w:cs="VIC"/>
          <w:lang w:val="en-US"/>
        </w:rPr>
      </w:pPr>
      <w:r>
        <w:rPr>
          <w:rFonts w:eastAsia="VIC" w:cs="VIC"/>
          <w:lang w:val="en-US"/>
        </w:rPr>
        <w:t>Specific details on the contamination status of the soil may not be known at the treatability study stage. In such cases</w:t>
      </w:r>
      <w:r w:rsidR="00EB1520">
        <w:rPr>
          <w:rFonts w:eastAsia="VIC" w:cs="VIC"/>
          <w:lang w:val="en-US"/>
        </w:rPr>
        <w:t>,</w:t>
      </w:r>
      <w:r>
        <w:rPr>
          <w:rFonts w:eastAsia="VIC" w:cs="VIC"/>
          <w:lang w:val="en-US"/>
        </w:rPr>
        <w:t xml:space="preserve"> it is necessary </w:t>
      </w:r>
      <w:r w:rsidR="00781A71" w:rsidRPr="00887A9B">
        <w:rPr>
          <w:rFonts w:eastAsia="VIC" w:cs="VIC"/>
          <w:lang w:val="en-US"/>
        </w:rPr>
        <w:t>to identify</w:t>
      </w:r>
      <w:r w:rsidRPr="00887A9B">
        <w:rPr>
          <w:rFonts w:eastAsia="VIC" w:cs="VIC"/>
          <w:lang w:val="en-US"/>
        </w:rPr>
        <w:t xml:space="preserve"> the</w:t>
      </w:r>
      <w:r>
        <w:rPr>
          <w:rFonts w:eastAsia="VIC" w:cs="VIC"/>
          <w:lang w:val="en-US"/>
        </w:rPr>
        <w:t xml:space="preserve"> contamination status </w:t>
      </w:r>
      <w:r w:rsidR="00EB1520">
        <w:rPr>
          <w:rFonts w:eastAsia="VIC" w:cs="VIC"/>
          <w:lang w:val="en-US"/>
        </w:rPr>
        <w:t>and</w:t>
      </w:r>
      <w:r>
        <w:rPr>
          <w:rFonts w:eastAsia="VIC" w:cs="VIC"/>
          <w:lang w:val="en-US"/>
        </w:rPr>
        <w:t xml:space="preserve"> the</w:t>
      </w:r>
      <w:r w:rsidRPr="00887A9B">
        <w:rPr>
          <w:rFonts w:eastAsia="VIC" w:cs="VIC"/>
          <w:lang w:val="en-US"/>
        </w:rPr>
        <w:t xml:space="preserve"> types of soils expected to be </w:t>
      </w:r>
      <w:r>
        <w:rPr>
          <w:rFonts w:eastAsia="VIC" w:cs="VIC"/>
          <w:lang w:val="en-US"/>
        </w:rPr>
        <w:t xml:space="preserve">subject to </w:t>
      </w:r>
      <w:r w:rsidRPr="00887A9B">
        <w:rPr>
          <w:rFonts w:eastAsia="VIC" w:cs="VIC"/>
          <w:lang w:val="en-US"/>
        </w:rPr>
        <w:t>full-scale treatment</w:t>
      </w:r>
      <w:r>
        <w:rPr>
          <w:rFonts w:eastAsia="VIC" w:cs="VIC"/>
          <w:lang w:val="en-US"/>
        </w:rPr>
        <w:t xml:space="preserve">. </w:t>
      </w:r>
      <w:r w:rsidRPr="00887A9B">
        <w:rPr>
          <w:rFonts w:eastAsia="VIC" w:cs="VIC"/>
          <w:lang w:val="en-US"/>
        </w:rPr>
        <w:t>This is so that the treatability study can be designed in a way to accommodate the</w:t>
      </w:r>
      <w:r>
        <w:rPr>
          <w:rFonts w:eastAsia="VIC" w:cs="VIC"/>
          <w:lang w:val="en-US"/>
        </w:rPr>
        <w:t xml:space="preserve"> nature of </w:t>
      </w:r>
      <w:r w:rsidRPr="00887A9B">
        <w:rPr>
          <w:rFonts w:eastAsia="VIC" w:cs="VIC"/>
          <w:lang w:val="en-US"/>
        </w:rPr>
        <w:t xml:space="preserve">contaminated soil sources that </w:t>
      </w:r>
      <w:r>
        <w:rPr>
          <w:rFonts w:eastAsia="VIC" w:cs="VIC"/>
          <w:lang w:val="en-US"/>
        </w:rPr>
        <w:t xml:space="preserve">will be subject to full-scale treatment. </w:t>
      </w:r>
    </w:p>
    <w:p w14:paraId="479C1834" w14:textId="0221A151" w:rsidR="004C785B" w:rsidRDefault="004C785B" w:rsidP="004C785B">
      <w:pPr>
        <w:spacing w:before="120"/>
        <w:rPr>
          <w:lang w:eastAsia="ja-JP"/>
        </w:rPr>
      </w:pPr>
      <w:r>
        <w:rPr>
          <w:lang w:eastAsia="ja-JP"/>
        </w:rPr>
        <w:t>For treatment facilities that are to receive waste soil from various sources</w:t>
      </w:r>
      <w:r w:rsidR="00EB1520">
        <w:rPr>
          <w:lang w:eastAsia="ja-JP"/>
        </w:rPr>
        <w:t>,</w:t>
      </w:r>
      <w:r>
        <w:rPr>
          <w:lang w:eastAsia="ja-JP"/>
        </w:rPr>
        <w:t xml:space="preserve"> information should be documented as to:</w:t>
      </w:r>
    </w:p>
    <w:p w14:paraId="4A596486" w14:textId="4FC42E40" w:rsidR="004C785B" w:rsidRPr="005C7DC3" w:rsidRDefault="004C785B" w:rsidP="005C7DC3">
      <w:pPr>
        <w:pStyle w:val="ListParagraph"/>
      </w:pPr>
      <w:r w:rsidRPr="005C7DC3">
        <w:t xml:space="preserve">how the target PFAS for each treatment batch will be determined </w:t>
      </w:r>
    </w:p>
    <w:p w14:paraId="62723627" w14:textId="77777777" w:rsidR="004C785B" w:rsidRPr="005C7DC3" w:rsidRDefault="004C785B" w:rsidP="005C7DC3">
      <w:pPr>
        <w:pStyle w:val="ListParagraph"/>
      </w:pPr>
      <w:r w:rsidRPr="005C7DC3">
        <w:t>how variability in feedstock has been considered during the feasibility assessment stage.</w:t>
      </w:r>
    </w:p>
    <w:p w14:paraId="74A61C1F" w14:textId="77777777" w:rsidR="005C7DC3" w:rsidRDefault="00EB1520" w:rsidP="004C785B">
      <w:pPr>
        <w:spacing w:before="120"/>
        <w:rPr>
          <w:lang w:val="en-US" w:eastAsia="ja-JP"/>
        </w:rPr>
      </w:pPr>
      <w:r>
        <w:rPr>
          <w:lang w:val="en-US" w:eastAsia="ja-JP"/>
        </w:rPr>
        <w:t>S</w:t>
      </w:r>
      <w:r w:rsidR="004C785B">
        <w:rPr>
          <w:lang w:val="en-US" w:eastAsia="ja-JP"/>
        </w:rPr>
        <w:t>oil treatment technologies for PFAS have known limitations</w:t>
      </w:r>
      <w:r>
        <w:rPr>
          <w:lang w:val="en-US" w:eastAsia="ja-JP"/>
        </w:rPr>
        <w:t xml:space="preserve"> (</w:t>
      </w:r>
      <w:r w:rsidR="000B2191">
        <w:rPr>
          <w:lang w:val="en-US" w:eastAsia="ja-JP"/>
        </w:rPr>
        <w:t xml:space="preserve">see </w:t>
      </w:r>
      <w:r w:rsidR="004C785B">
        <w:rPr>
          <w:lang w:val="en-US" w:eastAsia="ja-JP"/>
        </w:rPr>
        <w:t>Section</w:t>
      </w:r>
      <w:r w:rsidR="00547687">
        <w:rPr>
          <w:lang w:val="en-US" w:eastAsia="ja-JP"/>
        </w:rPr>
        <w:t xml:space="preserve"> 2</w:t>
      </w:r>
      <w:r w:rsidR="004C785B">
        <w:rPr>
          <w:lang w:val="en-US" w:eastAsia="ja-JP"/>
        </w:rPr>
        <w:t xml:space="preserve"> and Appendix B). It is important to understand the limitations of a specific technology/approach as part of the feasibility assessment. This is to ensure that the proposed technology can achieve the overall treatment objectives.</w:t>
      </w:r>
    </w:p>
    <w:p w14:paraId="0C299475" w14:textId="77777777" w:rsidR="005C7DC3" w:rsidRDefault="004C785B" w:rsidP="004C785B">
      <w:pPr>
        <w:spacing w:before="120"/>
        <w:rPr>
          <w:noProof/>
          <w:lang w:val="en-US" w:eastAsia="ja-JP"/>
        </w:rPr>
      </w:pPr>
      <w:r>
        <w:rPr>
          <w:lang w:eastAsia="ja-JP"/>
        </w:rPr>
        <w:t>The description of the target PFAS should identify any PFAS that the treatment technology is not intend</w:t>
      </w:r>
      <w:r w:rsidR="00EB1520">
        <w:rPr>
          <w:lang w:eastAsia="ja-JP"/>
        </w:rPr>
        <w:t>ing</w:t>
      </w:r>
      <w:r>
        <w:rPr>
          <w:lang w:eastAsia="ja-JP"/>
        </w:rPr>
        <w:t xml:space="preserve"> to target (or not capable of treating) (Deeb </w:t>
      </w:r>
      <w:r w:rsidR="00290090" w:rsidRPr="00EB1520">
        <w:rPr>
          <w:lang w:eastAsia="ja-JP"/>
        </w:rPr>
        <w:t>et al</w:t>
      </w:r>
      <w:r w:rsidR="00290090">
        <w:rPr>
          <w:i/>
          <w:iCs/>
          <w:lang w:eastAsia="ja-JP"/>
        </w:rPr>
        <w:t xml:space="preserve">. </w:t>
      </w:r>
      <w:r>
        <w:rPr>
          <w:lang w:eastAsia="ja-JP"/>
        </w:rPr>
        <w:t>2021). Details of co-occurring contaminants present in the soil to be treated should also be provided. This should include whether the proposed treatment technology is intended to treat these co-occurring contaminants and waste materials.</w:t>
      </w:r>
      <w:r w:rsidR="005C7DC3" w:rsidRPr="005C7DC3">
        <w:rPr>
          <w:noProof/>
          <w:lang w:val="en-US" w:eastAsia="ja-JP"/>
        </w:rPr>
        <w:t xml:space="preserve"> </w:t>
      </w:r>
    </w:p>
    <w:p w14:paraId="237FB858" w14:textId="5809D47D" w:rsidR="004C785B" w:rsidRDefault="005C7DC3" w:rsidP="004C785B">
      <w:pPr>
        <w:spacing w:before="120"/>
        <w:rPr>
          <w:lang w:val="en-US" w:eastAsia="ja-JP"/>
        </w:rPr>
      </w:pPr>
      <w:r w:rsidRPr="00392C95">
        <w:rPr>
          <w:noProof/>
        </w:rPr>
        <mc:AlternateContent>
          <mc:Choice Requires="wps">
            <w:drawing>
              <wp:inline distT="0" distB="0" distL="0" distR="0" wp14:anchorId="49C1068E" wp14:editId="00CC8A48">
                <wp:extent cx="6432550" cy="4294094"/>
                <wp:effectExtent l="0" t="0" r="19050" b="1143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4294094"/>
                        </a:xfrm>
                        <a:prstGeom prst="rect">
                          <a:avLst/>
                        </a:prstGeom>
                        <a:noFill/>
                        <a:ln w="12700">
                          <a:solidFill>
                            <a:srgbClr val="000000"/>
                          </a:solidFill>
                          <a:miter lim="800000"/>
                          <a:headEnd/>
                          <a:tailEnd/>
                        </a:ln>
                      </wps:spPr>
                      <wps:txbx>
                        <w:txbxContent>
                          <w:p w14:paraId="33039569" w14:textId="77777777" w:rsidR="008472EA" w:rsidRPr="0040584F" w:rsidRDefault="008472EA" w:rsidP="005C7DC3">
                            <w:pPr>
                              <w:rPr>
                                <w:b/>
                                <w:bCs/>
                                <w:lang w:val="en-US"/>
                              </w:rPr>
                            </w:pPr>
                            <w:r w:rsidRPr="0040584F">
                              <w:rPr>
                                <w:b/>
                                <w:bCs/>
                                <w:lang w:val="en-US"/>
                              </w:rPr>
                              <w:t>Examples about describing target PFAS for non-destructive and destructive techniques</w:t>
                            </w:r>
                          </w:p>
                          <w:p w14:paraId="2B87AE98" w14:textId="77777777" w:rsidR="008472EA" w:rsidRPr="0040584F" w:rsidRDefault="008472EA" w:rsidP="005C7DC3">
                            <w:pPr>
                              <w:rPr>
                                <w:b/>
                                <w:bCs/>
                                <w:lang w:val="en-US"/>
                              </w:rPr>
                            </w:pPr>
                            <w:r w:rsidRPr="0040584F">
                              <w:rPr>
                                <w:b/>
                                <w:bCs/>
                                <w:lang w:val="en-US"/>
                              </w:rPr>
                              <w:t>Non-destructive: Immobilisation</w:t>
                            </w:r>
                          </w:p>
                          <w:p w14:paraId="0F41C1B5" w14:textId="66D9D80F" w:rsidR="008472EA" w:rsidRPr="0040584F" w:rsidRDefault="008472EA" w:rsidP="005C7DC3">
                            <w:r w:rsidRPr="0040584F">
                              <w:t>Some immobilisation amendments are less effective at immobilising short-chain PFAS, compared with long-chain PFAS (e.g. activated carbon, biochar). Other amendments (e.g. carbon/mineral blends, organoclays) are more effective at immobilising short-chain PFAS (Kabiri and McLaughlin 2021; Sleep and Juhasz, 2021). Known limitations in immobilisation effectiveness as identified from specific treatability trials should be acknowledged and described.</w:t>
                            </w:r>
                          </w:p>
                          <w:p w14:paraId="68B0F0FA" w14:textId="77777777" w:rsidR="008472EA" w:rsidRPr="0040584F" w:rsidRDefault="008472EA" w:rsidP="005C7DC3">
                            <w:pPr>
                              <w:spacing w:before="120"/>
                              <w:rPr>
                                <w:b/>
                                <w:bCs/>
                              </w:rPr>
                            </w:pPr>
                            <w:r w:rsidRPr="0040584F">
                              <w:rPr>
                                <w:b/>
                                <w:bCs/>
                              </w:rPr>
                              <w:t>Destructive: Thermal desorption and destruction</w:t>
                            </w:r>
                          </w:p>
                          <w:p w14:paraId="671997CF" w14:textId="4F9C1840" w:rsidR="008472EA" w:rsidRPr="0040584F" w:rsidRDefault="008472EA" w:rsidP="005C7DC3">
                            <w:r w:rsidRPr="0040584F">
                              <w:t>PFAS</w:t>
                            </w:r>
                            <w:r w:rsidR="00334425">
                              <w:t xml:space="preserve"> </w:t>
                            </w:r>
                            <w:r w:rsidRPr="0040584F">
                              <w:t>volatilise from soils at temperatures in the range of 350 – 650</w:t>
                            </w:r>
                            <w:r w:rsidRPr="0040584F">
                              <w:rPr>
                                <w:vertAlign w:val="superscript"/>
                              </w:rPr>
                              <w:t>o</w:t>
                            </w:r>
                            <w:r w:rsidRPr="0040584F">
                              <w:t>C (e.g. Barranco et al</w:t>
                            </w:r>
                            <w:r w:rsidRPr="0040584F">
                              <w:rPr>
                                <w:i/>
                                <w:iCs/>
                              </w:rPr>
                              <w:t xml:space="preserve">. </w:t>
                            </w:r>
                            <w:r w:rsidRPr="0040584F">
                              <w:t>2020; Sorengard et al</w:t>
                            </w:r>
                            <w:r w:rsidRPr="0040584F">
                              <w:rPr>
                                <w:i/>
                                <w:iCs/>
                              </w:rPr>
                              <w:t xml:space="preserve">. </w:t>
                            </w:r>
                            <w:r w:rsidRPr="0040584F">
                              <w:t>2020; ITRC 2022). Destruction of the PFAS in the off-gas from thermal desorption requires temperatures greater than 850</w:t>
                            </w:r>
                            <w:r w:rsidRPr="0040584F">
                              <w:rPr>
                                <w:vertAlign w:val="superscript"/>
                              </w:rPr>
                              <w:t>o</w:t>
                            </w:r>
                            <w:r w:rsidRPr="0040584F">
                              <w:t>C (Ross et al.</w:t>
                            </w:r>
                            <w:r w:rsidRPr="0040584F">
                              <w:rPr>
                                <w:i/>
                                <w:iCs/>
                              </w:rPr>
                              <w:t xml:space="preserve"> </w:t>
                            </w:r>
                            <w:r w:rsidRPr="0040584F">
                              <w:t>2018; Barranco et al.</w:t>
                            </w:r>
                            <w:r w:rsidRPr="0040584F">
                              <w:rPr>
                                <w:i/>
                                <w:iCs/>
                              </w:rPr>
                              <w:t xml:space="preserve"> </w:t>
                            </w:r>
                            <w:r w:rsidRPr="0040584F">
                              <w:t>2020; Bolan et al</w:t>
                            </w:r>
                            <w:r w:rsidRPr="0040584F">
                              <w:rPr>
                                <w:i/>
                                <w:iCs/>
                              </w:rPr>
                              <w:t xml:space="preserve">. </w:t>
                            </w:r>
                            <w:r w:rsidRPr="0040584F">
                              <w:t>2021; Weber et al</w:t>
                            </w:r>
                            <w:r w:rsidRPr="0040584F">
                              <w:rPr>
                                <w:i/>
                                <w:iCs/>
                              </w:rPr>
                              <w:t xml:space="preserve">. </w:t>
                            </w:r>
                            <w:r w:rsidRPr="0040584F">
                              <w:t>2023).</w:t>
                            </w:r>
                          </w:p>
                          <w:p w14:paraId="5BE1DD1A" w14:textId="77777777" w:rsidR="008472EA" w:rsidRPr="0040584F" w:rsidRDefault="008472EA" w:rsidP="005C7DC3">
                            <w:pPr>
                              <w:spacing w:before="120"/>
                            </w:pPr>
                            <w:r w:rsidRPr="0040584F">
                              <w:t>The EU Directive 20010/75/EU on industrial emissions has specific requirements for flue gas treatment containing volatilised substances. The directive states that if hazardous waste with more than 1% of halogenated organic substances (expressed as chlorine), is incinerated (or co-incinerated) then the temperature to volatilise the organic substances is at least 1,100</w:t>
                            </w:r>
                            <w:r w:rsidRPr="0040584F">
                              <w:rPr>
                                <w:vertAlign w:val="superscript"/>
                              </w:rPr>
                              <w:t>o</w:t>
                            </w:r>
                            <w:r w:rsidRPr="0040584F">
                              <w:t>C with a two-second residence time.</w:t>
                            </w:r>
                          </w:p>
                          <w:p w14:paraId="3898958E" w14:textId="60645A7A" w:rsidR="008472EA" w:rsidRPr="0040584F" w:rsidRDefault="008472EA" w:rsidP="005C7DC3">
                            <w:pPr>
                              <w:spacing w:before="120"/>
                            </w:pPr>
                            <w:r w:rsidRPr="0040584F">
                              <w:t xml:space="preserve">As such, the </w:t>
                            </w:r>
                            <w:r w:rsidRPr="0040584F">
                              <w:rPr>
                                <w:b/>
                              </w:rPr>
                              <w:t>content of halogenated organic substances in the soil</w:t>
                            </w:r>
                            <w:r w:rsidRPr="0040584F">
                              <w:t xml:space="preserve"> should be considered when determining the optimal treatment conditions for a thermal treatment system. This is because a higher temperature may be required to achieve the required destruction efficiency for both PFAS and the halogenated organic substances in the off-gas.</w:t>
                            </w:r>
                          </w:p>
                        </w:txbxContent>
                      </wps:txbx>
                      <wps:bodyPr rot="0" vert="horz" wrap="square" lIns="91440" tIns="45720" rIns="91440" bIns="45720" anchor="t" anchorCtr="0">
                        <a:noAutofit/>
                      </wps:bodyPr>
                    </wps:wsp>
                  </a:graphicData>
                </a:graphic>
              </wp:inline>
            </w:drawing>
          </mc:Choice>
          <mc:Fallback>
            <w:pict>
              <v:shape w14:anchorId="49C1068E" id="_x0000_s1032" type="#_x0000_t202" style="width:506.5pt;height:33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" filled="f" strokeweight="1pt">
                <v:textbox>
                  <w:txbxContent>
                    <w:p w14:paraId="33039569" w14:textId="77777777" w:rsidR="008472EA" w:rsidRPr="0040584F" w:rsidRDefault="008472EA" w:rsidP="005C7DC3">
                      <w:pPr>
                        <w:rPr>
                          <w:b/>
                          <w:bCs/>
                          <w:lang w:val="en-US"/>
                        </w:rPr>
                      </w:pPr>
                      <w:r w:rsidRPr="0040584F">
                        <w:rPr>
                          <w:b/>
                          <w:bCs/>
                          <w:lang w:val="en-US"/>
                        </w:rPr>
                        <w:t>Examples about describing target PFAS for non-destructive and destructive techniques</w:t>
                      </w:r>
                    </w:p>
                    <w:p w14:paraId="2B87AE98" w14:textId="77777777" w:rsidR="008472EA" w:rsidRPr="0040584F" w:rsidRDefault="008472EA" w:rsidP="005C7DC3">
                      <w:pPr>
                        <w:rPr>
                          <w:b/>
                          <w:bCs/>
                          <w:lang w:val="en-US"/>
                        </w:rPr>
                      </w:pPr>
                      <w:r w:rsidRPr="0040584F">
                        <w:rPr>
                          <w:b/>
                          <w:bCs/>
                          <w:lang w:val="en-US"/>
                        </w:rPr>
                        <w:t xml:space="preserve">Non-destructive: </w:t>
                      </w:r>
                      <w:proofErr w:type="spellStart"/>
                      <w:r w:rsidRPr="0040584F">
                        <w:rPr>
                          <w:b/>
                          <w:bCs/>
                          <w:lang w:val="en-US"/>
                        </w:rPr>
                        <w:t>Immobilisation</w:t>
                      </w:r>
                      <w:proofErr w:type="spellEnd"/>
                    </w:p>
                    <w:p w14:paraId="0F41C1B5" w14:textId="66D9D80F" w:rsidR="008472EA" w:rsidRPr="0040584F" w:rsidRDefault="008472EA" w:rsidP="005C7DC3">
                      <w:r w:rsidRPr="0040584F">
                        <w:t>Some immobilisation amendments are less effective at immobilising short-chain PFAS, compared with long-chain PFAS (e.g. activated carbon, biochar). Other amendments (e.g. carbon/mineral blends, organoclays) are more effective at immobilising short-chain PFAS (</w:t>
                      </w:r>
                      <w:proofErr w:type="spellStart"/>
                      <w:r w:rsidRPr="0040584F">
                        <w:t>Kabiri</w:t>
                      </w:r>
                      <w:proofErr w:type="spellEnd"/>
                      <w:r w:rsidRPr="0040584F">
                        <w:t xml:space="preserve"> and McLaughlin 2021; Sleep and </w:t>
                      </w:r>
                      <w:proofErr w:type="spellStart"/>
                      <w:r w:rsidRPr="0040584F">
                        <w:t>Juhasz</w:t>
                      </w:r>
                      <w:proofErr w:type="spellEnd"/>
                      <w:r w:rsidRPr="0040584F">
                        <w:t>, 2021). Known limitations in immobilisation effectiveness as identified from specific treatability trials should be acknowledged and described.</w:t>
                      </w:r>
                    </w:p>
                    <w:p w14:paraId="68B0F0FA" w14:textId="77777777" w:rsidR="008472EA" w:rsidRPr="0040584F" w:rsidRDefault="008472EA" w:rsidP="005C7DC3">
                      <w:pPr>
                        <w:spacing w:before="120"/>
                        <w:rPr>
                          <w:b/>
                          <w:bCs/>
                        </w:rPr>
                      </w:pPr>
                      <w:r w:rsidRPr="0040584F">
                        <w:rPr>
                          <w:b/>
                          <w:bCs/>
                        </w:rPr>
                        <w:t>Destructive: Thermal desorption and destruction</w:t>
                      </w:r>
                    </w:p>
                    <w:p w14:paraId="671997CF" w14:textId="4F9C1840" w:rsidR="008472EA" w:rsidRPr="0040584F" w:rsidRDefault="008472EA" w:rsidP="005C7DC3">
                      <w:r w:rsidRPr="0040584F">
                        <w:t>PFAS</w:t>
                      </w:r>
                      <w:r w:rsidR="00334425">
                        <w:t xml:space="preserve"> </w:t>
                      </w:r>
                      <w:r w:rsidRPr="0040584F">
                        <w:t>volatilise from soils at temperatures in the range of 350 – 650</w:t>
                      </w:r>
                      <w:r w:rsidRPr="0040584F">
                        <w:rPr>
                          <w:vertAlign w:val="superscript"/>
                        </w:rPr>
                        <w:t>o</w:t>
                      </w:r>
                      <w:r w:rsidRPr="0040584F">
                        <w:t>C (e.g. Barranco et al</w:t>
                      </w:r>
                      <w:r w:rsidRPr="0040584F">
                        <w:rPr>
                          <w:i/>
                          <w:iCs/>
                        </w:rPr>
                        <w:t xml:space="preserve">. </w:t>
                      </w:r>
                      <w:r w:rsidRPr="0040584F">
                        <w:t xml:space="preserve">2020; </w:t>
                      </w:r>
                      <w:proofErr w:type="spellStart"/>
                      <w:r w:rsidRPr="0040584F">
                        <w:t>Sorengard</w:t>
                      </w:r>
                      <w:proofErr w:type="spellEnd"/>
                      <w:r w:rsidRPr="0040584F">
                        <w:t xml:space="preserve"> et al</w:t>
                      </w:r>
                      <w:r w:rsidRPr="0040584F">
                        <w:rPr>
                          <w:i/>
                          <w:iCs/>
                        </w:rPr>
                        <w:t xml:space="preserve">. </w:t>
                      </w:r>
                      <w:r w:rsidRPr="0040584F">
                        <w:t>2020; ITRC 2022). Destruction of the PFAS in the off-gas from thermal desorption requires temperatures greater than 850</w:t>
                      </w:r>
                      <w:r w:rsidRPr="0040584F">
                        <w:rPr>
                          <w:vertAlign w:val="superscript"/>
                        </w:rPr>
                        <w:t>o</w:t>
                      </w:r>
                      <w:r w:rsidRPr="0040584F">
                        <w:t>C (Ross et al.</w:t>
                      </w:r>
                      <w:r w:rsidRPr="0040584F">
                        <w:rPr>
                          <w:i/>
                          <w:iCs/>
                        </w:rPr>
                        <w:t xml:space="preserve"> </w:t>
                      </w:r>
                      <w:r w:rsidRPr="0040584F">
                        <w:t>2018; Barranco et al.</w:t>
                      </w:r>
                      <w:r w:rsidRPr="0040584F">
                        <w:rPr>
                          <w:i/>
                          <w:iCs/>
                        </w:rPr>
                        <w:t xml:space="preserve"> </w:t>
                      </w:r>
                      <w:r w:rsidRPr="0040584F">
                        <w:t>2020; Bolan et al</w:t>
                      </w:r>
                      <w:r w:rsidRPr="0040584F">
                        <w:rPr>
                          <w:i/>
                          <w:iCs/>
                        </w:rPr>
                        <w:t xml:space="preserve">. </w:t>
                      </w:r>
                      <w:r w:rsidRPr="0040584F">
                        <w:t>2021; Weber et al</w:t>
                      </w:r>
                      <w:r w:rsidRPr="0040584F">
                        <w:rPr>
                          <w:i/>
                          <w:iCs/>
                        </w:rPr>
                        <w:t xml:space="preserve">. </w:t>
                      </w:r>
                      <w:r w:rsidRPr="0040584F">
                        <w:t>2023).</w:t>
                      </w:r>
                    </w:p>
                    <w:p w14:paraId="5BE1DD1A" w14:textId="77777777" w:rsidR="008472EA" w:rsidRPr="0040584F" w:rsidRDefault="008472EA" w:rsidP="005C7DC3">
                      <w:pPr>
                        <w:spacing w:before="120"/>
                      </w:pPr>
                      <w:r w:rsidRPr="0040584F">
                        <w:t>The EU Directive 20010/75/EU on industrial emissions has specific requirements for flue gas treatment containing volatilised substances. The directive states that if hazardous waste with more than 1% of halogenated organic substances (expressed as chlorine), is incinerated (or co-incinerated) then the temperature to volatilise the organic substances is at least 1,100</w:t>
                      </w:r>
                      <w:r w:rsidRPr="0040584F">
                        <w:rPr>
                          <w:vertAlign w:val="superscript"/>
                        </w:rPr>
                        <w:t>o</w:t>
                      </w:r>
                      <w:r w:rsidRPr="0040584F">
                        <w:t>C with a two-second residence time.</w:t>
                      </w:r>
                    </w:p>
                    <w:p w14:paraId="3898958E" w14:textId="60645A7A" w:rsidR="008472EA" w:rsidRPr="0040584F" w:rsidRDefault="008472EA" w:rsidP="005C7DC3">
                      <w:pPr>
                        <w:spacing w:before="120"/>
                      </w:pPr>
                      <w:r w:rsidRPr="0040584F">
                        <w:t xml:space="preserve">As such, the </w:t>
                      </w:r>
                      <w:r w:rsidRPr="0040584F">
                        <w:rPr>
                          <w:b/>
                        </w:rPr>
                        <w:t>content of halogenated organic substances in the soil</w:t>
                      </w:r>
                      <w:r w:rsidRPr="0040584F">
                        <w:t xml:space="preserve"> should be considered when determining the optimal treatment conditions for a thermal treatment system. This is because a higher temperature may be required to achieve the required destruction efficiency for both PFAS and the halogenated organic substances in the off-gas.</w:t>
                      </w:r>
                    </w:p>
                  </w:txbxContent>
                </v:textbox>
                <w10:anchorlock/>
              </v:shape>
            </w:pict>
          </mc:Fallback>
        </mc:AlternateContent>
      </w:r>
    </w:p>
    <w:p w14:paraId="2033E444" w14:textId="06AF3CF3" w:rsidR="004C785B" w:rsidRDefault="004C785B" w:rsidP="00EA58B5">
      <w:pPr>
        <w:pStyle w:val="Heading2numbered"/>
      </w:pPr>
      <w:bookmarkStart w:id="54" w:name="_Toc138330916"/>
      <w:r>
        <w:t>Influence of physical-chemical soil properties</w:t>
      </w:r>
      <w:bookmarkEnd w:id="54"/>
    </w:p>
    <w:p w14:paraId="095B9178" w14:textId="42F9A4AE" w:rsidR="00D34F14" w:rsidRDefault="00D34F14" w:rsidP="00D34F14">
      <w:pPr>
        <w:spacing w:before="120"/>
        <w:rPr>
          <w:lang w:val="en-US" w:eastAsia="ja-JP"/>
        </w:rPr>
      </w:pPr>
      <w:r>
        <w:rPr>
          <w:lang w:val="en-US" w:eastAsia="ja-JP"/>
        </w:rPr>
        <w:t>An understanding of the physical-chemical properties of the soil to be treated is important. This is because these may influence the feasibility of different treatment techniques (CRC CARE 2019</w:t>
      </w:r>
      <w:r w:rsidR="00EC63BC">
        <w:rPr>
          <w:lang w:val="en-US" w:eastAsia="ja-JP"/>
        </w:rPr>
        <w:t>d-g</w:t>
      </w:r>
      <w:r>
        <w:rPr>
          <w:lang w:val="en-US" w:eastAsia="ja-JP"/>
        </w:rPr>
        <w:t xml:space="preserve">; Bolan </w:t>
      </w:r>
      <w:r w:rsidR="00290090" w:rsidRPr="008E2236">
        <w:rPr>
          <w:lang w:val="en-US" w:eastAsia="ja-JP"/>
        </w:rPr>
        <w:t xml:space="preserve">et al. </w:t>
      </w:r>
      <w:r>
        <w:rPr>
          <w:lang w:val="en-US" w:eastAsia="ja-JP"/>
        </w:rPr>
        <w:t xml:space="preserve">2021; ITRC 2022). </w:t>
      </w:r>
    </w:p>
    <w:p w14:paraId="18E8558E" w14:textId="77777777" w:rsidR="00D34F14" w:rsidRDefault="00D34F14" w:rsidP="00D34F14">
      <w:pPr>
        <w:spacing w:before="120"/>
        <w:rPr>
          <w:lang w:val="en-US" w:eastAsia="ja-JP"/>
        </w:rPr>
      </w:pPr>
      <w:r>
        <w:rPr>
          <w:lang w:val="en-US" w:eastAsia="ja-JP"/>
        </w:rPr>
        <w:t>The feasibility assessment should consider the influence of physical-chemical soil properties and soil types on the effectiveness of the treatment techniques proposed.</w:t>
      </w:r>
    </w:p>
    <w:p w14:paraId="2426DB77" w14:textId="4AB4231F" w:rsidR="004F5AF3" w:rsidRDefault="00D34F14" w:rsidP="00D34F14">
      <w:pPr>
        <w:spacing w:before="120"/>
        <w:rPr>
          <w:lang w:val="en-US" w:eastAsia="ja-JP"/>
        </w:rPr>
      </w:pPr>
      <w:r>
        <w:rPr>
          <w:lang w:val="en-US" w:eastAsia="ja-JP"/>
        </w:rPr>
        <w:t xml:space="preserve">Examples of how different physical-chemical soil properties may influence the feasibility of soil treatment techniques are provided in </w:t>
      </w:r>
      <w:r>
        <w:rPr>
          <w:lang w:val="en-US" w:eastAsia="ja-JP"/>
        </w:rPr>
        <w:fldChar w:fldCharType="begin"/>
      </w:r>
      <w:r>
        <w:rPr>
          <w:lang w:val="en-US" w:eastAsia="ja-JP"/>
        </w:rPr>
        <w:instrText xml:space="preserve"> REF _Ref106283317 \h  \* MERGEFORMAT </w:instrText>
      </w:r>
      <w:r>
        <w:rPr>
          <w:lang w:val="en-US" w:eastAsia="ja-JP"/>
        </w:rPr>
      </w:r>
      <w:r>
        <w:rPr>
          <w:lang w:val="en-US" w:eastAsia="ja-JP"/>
        </w:rPr>
        <w:fldChar w:fldCharType="separate"/>
      </w:r>
      <w:r w:rsidR="00936522" w:rsidRPr="00EE7D1A">
        <w:rPr>
          <w:b/>
          <w:bCs/>
        </w:rPr>
        <w:t xml:space="preserve">Table </w:t>
      </w:r>
      <w:r w:rsidR="00936522">
        <w:rPr>
          <w:b/>
          <w:bCs/>
          <w:noProof/>
        </w:rPr>
        <w:t>11</w:t>
      </w:r>
      <w:r>
        <w:rPr>
          <w:lang w:val="en-US" w:eastAsia="ja-JP"/>
        </w:rPr>
        <w:fldChar w:fldCharType="end"/>
      </w:r>
      <w:r>
        <w:rPr>
          <w:lang w:val="en-US" w:eastAsia="ja-JP"/>
        </w:rPr>
        <w:t>.</w:t>
      </w:r>
    </w:p>
    <w:p w14:paraId="47C92A80" w14:textId="35BC6E51" w:rsidR="007442A7" w:rsidRPr="005C7DC3" w:rsidRDefault="007442A7" w:rsidP="005C7DC3">
      <w:pPr>
        <w:pStyle w:val="Caption"/>
      </w:pPr>
      <w:bookmarkStart w:id="55" w:name="_Ref106283317"/>
      <w:bookmarkStart w:id="56" w:name="_Toc119417218"/>
      <w:r w:rsidRPr="005C7DC3">
        <w:t xml:space="preserve">Table </w:t>
      </w:r>
      <w:r w:rsidR="004F7051">
        <w:fldChar w:fldCharType="begin"/>
      </w:r>
      <w:r w:rsidR="004F7051">
        <w:instrText xml:space="preserve"> SEQ Table \* ARABIC </w:instrText>
      </w:r>
      <w:r w:rsidR="004F7051">
        <w:fldChar w:fldCharType="separate"/>
      </w:r>
      <w:r w:rsidR="00806020" w:rsidRPr="005C7DC3">
        <w:t>11</w:t>
      </w:r>
      <w:r w:rsidR="004F7051">
        <w:fldChar w:fldCharType="end"/>
      </w:r>
      <w:bookmarkEnd w:id="55"/>
      <w:r w:rsidRPr="005C7DC3">
        <w:t>. Examples of physical-chemical properties of soil</w:t>
      </w:r>
      <w:r w:rsidR="00906C5D" w:rsidRPr="005C7DC3">
        <w:t xml:space="preserve"> that</w:t>
      </w:r>
      <w:r w:rsidRPr="005C7DC3">
        <w:t xml:space="preserve"> </w:t>
      </w:r>
      <w:r w:rsidR="00F671C6" w:rsidRPr="005C7DC3">
        <w:t xml:space="preserve">may </w:t>
      </w:r>
      <w:r w:rsidRPr="005C7DC3">
        <w:t xml:space="preserve">influence feasibility for selected non-destructive and destructive soil treatment techniques </w:t>
      </w:r>
      <w:r w:rsidRPr="0040584F">
        <w:rPr>
          <w:vertAlign w:val="superscript"/>
        </w:rPr>
        <w:t>1</w:t>
      </w:r>
      <w:bookmarkEnd w:id="56"/>
      <w:r w:rsidR="004C1B39" w:rsidRPr="0040584F">
        <w:rPr>
          <w:vertAlign w:val="superscript"/>
        </w:rPr>
        <w:t>,2</w:t>
      </w:r>
    </w:p>
    <w:tbl>
      <w:tblPr>
        <w:tblStyle w:val="GridTable4-Accent1"/>
        <w:tblW w:w="0" w:type="auto"/>
        <w:tblLayout w:type="fixed"/>
        <w:tblLook w:val="06A0" w:firstRow="1" w:lastRow="0" w:firstColumn="1" w:lastColumn="0" w:noHBand="1" w:noVBand="1"/>
      </w:tblPr>
      <w:tblGrid>
        <w:gridCol w:w="1883"/>
        <w:gridCol w:w="2648"/>
        <w:gridCol w:w="2835"/>
        <w:gridCol w:w="2797"/>
      </w:tblGrid>
      <w:tr w:rsidR="0040584F" w:rsidRPr="0040584F" w14:paraId="483A8A2D" w14:textId="77777777" w:rsidTr="00B46D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83" w:type="dxa"/>
            <w:tcBorders>
              <w:top w:val="single" w:sz="4" w:space="0" w:color="8EAADB" w:themeColor="accent1" w:themeTint="99"/>
              <w:left w:val="single" w:sz="4" w:space="0" w:color="8EAADB" w:themeColor="accent1" w:themeTint="99"/>
            </w:tcBorders>
          </w:tcPr>
          <w:p w14:paraId="0B703F8E" w14:textId="63680A6D" w:rsidR="0040584F" w:rsidRPr="0040584F" w:rsidRDefault="0040584F" w:rsidP="0040584F">
            <w:pPr>
              <w:spacing w:after="0"/>
              <w:rPr>
                <w:b w:val="0"/>
                <w:bCs w:val="0"/>
                <w:lang w:val="en-US" w:eastAsia="ja-JP"/>
              </w:rPr>
            </w:pPr>
            <w:r w:rsidRPr="0040584F">
              <w:rPr>
                <w:lang w:val="en-US" w:eastAsia="ja-JP"/>
              </w:rPr>
              <w:t>Soil</w:t>
            </w:r>
            <w:r>
              <w:rPr>
                <w:lang w:val="en-US" w:eastAsia="ja-JP"/>
              </w:rPr>
              <w:t xml:space="preserve"> </w:t>
            </w:r>
            <w:r w:rsidRPr="0040584F">
              <w:rPr>
                <w:lang w:val="en-US" w:eastAsia="ja-JP"/>
              </w:rPr>
              <w:t>property/factor</w:t>
            </w:r>
          </w:p>
        </w:tc>
        <w:tc>
          <w:tcPr>
            <w:tcW w:w="2648" w:type="dxa"/>
            <w:tcBorders>
              <w:top w:val="single" w:sz="4" w:space="0" w:color="8EAADB" w:themeColor="accent1" w:themeTint="99"/>
            </w:tcBorders>
          </w:tcPr>
          <w:p w14:paraId="583AAD21" w14:textId="77777777" w:rsidR="0040584F" w:rsidRPr="0040584F" w:rsidRDefault="0040584F" w:rsidP="0040584F">
            <w:pPr>
              <w:spacing w:after="0"/>
              <w:jc w:val="center"/>
              <w:cnfStyle w:val="100000000000" w:firstRow="1" w:lastRow="0" w:firstColumn="0" w:lastColumn="0" w:oddVBand="0" w:evenVBand="0" w:oddHBand="0" w:evenHBand="0" w:firstRowFirstColumn="0" w:firstRowLastColumn="0" w:lastRowFirstColumn="0" w:lastRowLastColumn="0"/>
              <w:rPr>
                <w:lang w:val="en-US" w:eastAsia="ja-JP"/>
              </w:rPr>
            </w:pPr>
            <w:r w:rsidRPr="0040584F">
              <w:rPr>
                <w:lang w:val="en-US" w:eastAsia="ja-JP"/>
              </w:rPr>
              <w:t>Non-destructive</w:t>
            </w:r>
          </w:p>
        </w:tc>
        <w:tc>
          <w:tcPr>
            <w:tcW w:w="2835" w:type="dxa"/>
            <w:tcBorders>
              <w:top w:val="single" w:sz="4" w:space="0" w:color="8EAADB" w:themeColor="accent1" w:themeTint="99"/>
            </w:tcBorders>
          </w:tcPr>
          <w:p w14:paraId="6C42CFE6" w14:textId="2558BC40" w:rsidR="0040584F" w:rsidRPr="0040584F" w:rsidRDefault="0040584F" w:rsidP="0040584F">
            <w:pPr>
              <w:spacing w:after="0"/>
              <w:jc w:val="center"/>
              <w:cnfStyle w:val="100000000000" w:firstRow="1" w:lastRow="0" w:firstColumn="0" w:lastColumn="0" w:oddVBand="0" w:evenVBand="0" w:oddHBand="0" w:evenHBand="0" w:firstRowFirstColumn="0" w:firstRowLastColumn="0" w:lastRowFirstColumn="0" w:lastRowLastColumn="0"/>
              <w:rPr>
                <w:b w:val="0"/>
                <w:bCs w:val="0"/>
                <w:lang w:val="en-US" w:eastAsia="ja-JP"/>
              </w:rPr>
            </w:pPr>
          </w:p>
        </w:tc>
        <w:tc>
          <w:tcPr>
            <w:tcW w:w="2797" w:type="dxa"/>
            <w:tcBorders>
              <w:top w:val="single" w:sz="4" w:space="0" w:color="8EAADB" w:themeColor="accent1" w:themeTint="99"/>
              <w:right w:val="single" w:sz="4" w:space="0" w:color="8EAADB" w:themeColor="accent1" w:themeTint="99"/>
            </w:tcBorders>
          </w:tcPr>
          <w:p w14:paraId="51C68A7D" w14:textId="77777777" w:rsidR="0040584F" w:rsidRPr="0040584F" w:rsidRDefault="0040584F" w:rsidP="0040584F">
            <w:pPr>
              <w:spacing w:after="0"/>
              <w:jc w:val="center"/>
              <w:cnfStyle w:val="100000000000" w:firstRow="1" w:lastRow="0" w:firstColumn="0" w:lastColumn="0" w:oddVBand="0" w:evenVBand="0" w:oddHBand="0" w:evenHBand="0" w:firstRowFirstColumn="0" w:firstRowLastColumn="0" w:lastRowFirstColumn="0" w:lastRowLastColumn="0"/>
              <w:rPr>
                <w:lang w:val="en-US" w:eastAsia="ja-JP"/>
              </w:rPr>
            </w:pPr>
            <w:r w:rsidRPr="0040584F">
              <w:rPr>
                <w:lang w:val="en-US" w:eastAsia="ja-JP"/>
              </w:rPr>
              <w:t>Destructive</w:t>
            </w:r>
          </w:p>
        </w:tc>
      </w:tr>
      <w:tr w:rsidR="0040584F" w:rsidRPr="0040584F" w14:paraId="118504DB" w14:textId="77777777" w:rsidTr="00B46D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83" w:type="dxa"/>
            <w:tcBorders>
              <w:left w:val="single" w:sz="4" w:space="0" w:color="8EAADB" w:themeColor="accent1" w:themeTint="99"/>
              <w:bottom w:val="single" w:sz="4" w:space="0" w:color="8EAADB" w:themeColor="accent1" w:themeTint="99"/>
            </w:tcBorders>
          </w:tcPr>
          <w:p w14:paraId="08D3BB77" w14:textId="77777777" w:rsidR="0040584F" w:rsidRPr="0040584F" w:rsidRDefault="0040584F" w:rsidP="0040584F">
            <w:pPr>
              <w:spacing w:after="0"/>
              <w:rPr>
                <w:b w:val="0"/>
                <w:bCs w:val="0"/>
                <w:lang w:val="en-US" w:eastAsia="ja-JP"/>
              </w:rPr>
            </w:pPr>
          </w:p>
        </w:tc>
        <w:tc>
          <w:tcPr>
            <w:tcW w:w="2648" w:type="dxa"/>
            <w:tcBorders>
              <w:bottom w:val="single" w:sz="4" w:space="0" w:color="8EAADB" w:themeColor="accent1" w:themeTint="99"/>
            </w:tcBorders>
          </w:tcPr>
          <w:p w14:paraId="3DCB72E9" w14:textId="77777777" w:rsidR="0040584F" w:rsidRPr="0040584F" w:rsidRDefault="0040584F" w:rsidP="0040584F">
            <w:pPr>
              <w:spacing w:after="0"/>
              <w:jc w:val="center"/>
              <w:cnfStyle w:val="100000000000" w:firstRow="1" w:lastRow="0" w:firstColumn="0" w:lastColumn="0" w:oddVBand="0" w:evenVBand="0" w:oddHBand="0" w:evenHBand="0" w:firstRowFirstColumn="0" w:firstRowLastColumn="0" w:lastRowFirstColumn="0" w:lastRowLastColumn="0"/>
              <w:rPr>
                <w:b w:val="0"/>
                <w:bCs w:val="0"/>
                <w:lang w:val="en-US" w:eastAsia="ja-JP"/>
              </w:rPr>
            </w:pPr>
            <w:r w:rsidRPr="0040584F">
              <w:rPr>
                <w:lang w:val="en-US" w:eastAsia="ja-JP"/>
              </w:rPr>
              <w:t>Immobilisation</w:t>
            </w:r>
          </w:p>
        </w:tc>
        <w:tc>
          <w:tcPr>
            <w:tcW w:w="2835" w:type="dxa"/>
            <w:tcBorders>
              <w:bottom w:val="single" w:sz="4" w:space="0" w:color="8EAADB" w:themeColor="accent1" w:themeTint="99"/>
            </w:tcBorders>
          </w:tcPr>
          <w:p w14:paraId="410434B4" w14:textId="77777777" w:rsidR="0040584F" w:rsidRPr="0040584F" w:rsidRDefault="0040584F" w:rsidP="0040584F">
            <w:pPr>
              <w:spacing w:after="0"/>
              <w:jc w:val="center"/>
              <w:cnfStyle w:val="100000000000" w:firstRow="1" w:lastRow="0" w:firstColumn="0" w:lastColumn="0" w:oddVBand="0" w:evenVBand="0" w:oddHBand="0" w:evenHBand="0" w:firstRowFirstColumn="0" w:firstRowLastColumn="0" w:lastRowFirstColumn="0" w:lastRowLastColumn="0"/>
              <w:rPr>
                <w:b w:val="0"/>
                <w:bCs w:val="0"/>
                <w:lang w:val="en-US" w:eastAsia="ja-JP"/>
              </w:rPr>
            </w:pPr>
            <w:r w:rsidRPr="0040584F">
              <w:rPr>
                <w:lang w:val="en-US" w:eastAsia="ja-JP"/>
              </w:rPr>
              <w:t>Soil washing</w:t>
            </w:r>
          </w:p>
        </w:tc>
        <w:tc>
          <w:tcPr>
            <w:tcW w:w="2797" w:type="dxa"/>
            <w:tcBorders>
              <w:bottom w:val="single" w:sz="4" w:space="0" w:color="8EAADB" w:themeColor="accent1" w:themeTint="99"/>
              <w:right w:val="single" w:sz="4" w:space="0" w:color="8EAADB" w:themeColor="accent1" w:themeTint="99"/>
            </w:tcBorders>
          </w:tcPr>
          <w:p w14:paraId="5966B1FC" w14:textId="47FA308C" w:rsidR="0040584F" w:rsidRPr="0040584F" w:rsidRDefault="0040584F" w:rsidP="0040584F">
            <w:pPr>
              <w:spacing w:after="0"/>
              <w:jc w:val="center"/>
              <w:cnfStyle w:val="100000000000" w:firstRow="1" w:lastRow="0" w:firstColumn="0" w:lastColumn="0" w:oddVBand="0" w:evenVBand="0" w:oddHBand="0" w:evenHBand="0" w:firstRowFirstColumn="0" w:firstRowLastColumn="0" w:lastRowFirstColumn="0" w:lastRowLastColumn="0"/>
              <w:rPr>
                <w:b w:val="0"/>
                <w:bCs w:val="0"/>
                <w:lang w:val="en-US" w:eastAsia="ja-JP"/>
              </w:rPr>
            </w:pPr>
            <w:r w:rsidRPr="0040584F">
              <w:rPr>
                <w:lang w:val="en-US" w:eastAsia="ja-JP"/>
              </w:rPr>
              <w:t>Thermal desorption and destruction</w:t>
            </w:r>
          </w:p>
        </w:tc>
      </w:tr>
      <w:tr w:rsidR="00DA1613" w:rsidRPr="0040584F" w14:paraId="72BFEB47" w14:textId="77777777" w:rsidTr="00B46DF0">
        <w:tc>
          <w:tcPr>
            <w:cnfStyle w:val="001000000000" w:firstRow="0" w:lastRow="0" w:firstColumn="1" w:lastColumn="0" w:oddVBand="0" w:evenVBand="0" w:oddHBand="0" w:evenHBand="0" w:firstRowFirstColumn="0" w:firstRowLastColumn="0" w:lastRowFirstColumn="0" w:lastRowLastColumn="0"/>
            <w:tcW w:w="1883" w:type="dxa"/>
            <w:tcBorders>
              <w:top w:val="single" w:sz="4" w:space="0" w:color="8EAADB" w:themeColor="accent1" w:themeTint="99"/>
            </w:tcBorders>
          </w:tcPr>
          <w:p w14:paraId="3717F98F" w14:textId="77777777" w:rsidR="00DA1613" w:rsidRPr="0040584F" w:rsidRDefault="00DA1613" w:rsidP="0040584F">
            <w:pPr>
              <w:spacing w:after="0"/>
              <w:rPr>
                <w:b w:val="0"/>
                <w:bCs w:val="0"/>
                <w:lang w:val="en-US" w:eastAsia="ja-JP"/>
              </w:rPr>
            </w:pPr>
            <w:r w:rsidRPr="0040584F">
              <w:rPr>
                <w:b w:val="0"/>
                <w:bCs w:val="0"/>
                <w:lang w:val="en-US" w:eastAsia="ja-JP"/>
              </w:rPr>
              <w:t>Particle size</w:t>
            </w:r>
          </w:p>
        </w:tc>
        <w:tc>
          <w:tcPr>
            <w:tcW w:w="2648" w:type="dxa"/>
            <w:tcBorders>
              <w:top w:val="single" w:sz="4" w:space="0" w:color="8EAADB" w:themeColor="accent1" w:themeTint="99"/>
            </w:tcBorders>
          </w:tcPr>
          <w:p w14:paraId="2DCDBF0A" w14:textId="42820187" w:rsidR="00DA1613" w:rsidRPr="0040584F" w:rsidRDefault="00DA1613" w:rsidP="0040584F">
            <w:pPr>
              <w:spacing w:after="0"/>
              <w:cnfStyle w:val="000000000000" w:firstRow="0" w:lastRow="0" w:firstColumn="0" w:lastColumn="0" w:oddVBand="0" w:evenVBand="0" w:oddHBand="0" w:evenHBand="0" w:firstRowFirstColumn="0" w:firstRowLastColumn="0" w:lastRowFirstColumn="0" w:lastRowLastColumn="0"/>
              <w:rPr>
                <w:lang w:val="en-US" w:eastAsia="ja-JP"/>
              </w:rPr>
            </w:pPr>
            <w:r w:rsidRPr="0040584F">
              <w:rPr>
                <w:lang w:val="en-US" w:eastAsia="ja-JP"/>
              </w:rPr>
              <w:t>Immobilisation is suitable for a range of different soil types. Some soil types, such as soils with high clay content may require pre-treatment to reduce the particle size prior to treatment. This may influence the type of mixing equipment required for the immobilisation treatment.</w:t>
            </w:r>
          </w:p>
        </w:tc>
        <w:tc>
          <w:tcPr>
            <w:tcW w:w="2835" w:type="dxa"/>
            <w:tcBorders>
              <w:top w:val="single" w:sz="4" w:space="0" w:color="8EAADB" w:themeColor="accent1" w:themeTint="99"/>
            </w:tcBorders>
          </w:tcPr>
          <w:p w14:paraId="49269F2D" w14:textId="1081684B" w:rsidR="00DA1613" w:rsidRPr="0040584F" w:rsidRDefault="00DA1613" w:rsidP="0040584F">
            <w:pPr>
              <w:spacing w:after="0"/>
              <w:cnfStyle w:val="000000000000" w:firstRow="0" w:lastRow="0" w:firstColumn="0" w:lastColumn="0" w:oddVBand="0" w:evenVBand="0" w:oddHBand="0" w:evenHBand="0" w:firstRowFirstColumn="0" w:firstRowLastColumn="0" w:lastRowFirstColumn="0" w:lastRowLastColumn="0"/>
              <w:rPr>
                <w:lang w:val="en-US" w:eastAsia="ja-JP"/>
              </w:rPr>
            </w:pPr>
            <w:r w:rsidRPr="0040584F">
              <w:rPr>
                <w:lang w:val="en-US" w:eastAsia="ja-JP"/>
              </w:rPr>
              <w:t>Soil washing is generally best suited to coarse material (i.e. &gt;0.2 to 2mm particle size). Pre-treatment of soils may be required to separate finer fractions (e.g. clays, silts). The fines from pre-treatment may contain residual PFAS concentrations</w:t>
            </w:r>
            <w:r w:rsidR="00906C5D" w:rsidRPr="0040584F">
              <w:rPr>
                <w:lang w:val="en-US" w:eastAsia="ja-JP"/>
              </w:rPr>
              <w:t>,</w:t>
            </w:r>
            <w:r w:rsidRPr="0040584F">
              <w:rPr>
                <w:lang w:val="en-US" w:eastAsia="ja-JP"/>
              </w:rPr>
              <w:t xml:space="preserve"> </w:t>
            </w:r>
            <w:r w:rsidR="00906C5D" w:rsidRPr="0040584F">
              <w:rPr>
                <w:lang w:val="en-US" w:eastAsia="ja-JP"/>
              </w:rPr>
              <w:t xml:space="preserve">requiring </w:t>
            </w:r>
            <w:r w:rsidRPr="0040584F">
              <w:rPr>
                <w:lang w:val="en-US" w:eastAsia="ja-JP"/>
              </w:rPr>
              <w:t>treatment.</w:t>
            </w:r>
          </w:p>
        </w:tc>
        <w:tc>
          <w:tcPr>
            <w:tcW w:w="2797" w:type="dxa"/>
            <w:tcBorders>
              <w:top w:val="single" w:sz="4" w:space="0" w:color="8EAADB" w:themeColor="accent1" w:themeTint="99"/>
            </w:tcBorders>
          </w:tcPr>
          <w:p w14:paraId="69B55231" w14:textId="2BCC8E13" w:rsidR="00DA1613" w:rsidRPr="0040584F" w:rsidRDefault="00DA1613" w:rsidP="0040584F">
            <w:pPr>
              <w:spacing w:after="0"/>
              <w:cnfStyle w:val="000000000000" w:firstRow="0" w:lastRow="0" w:firstColumn="0" w:lastColumn="0" w:oddVBand="0" w:evenVBand="0" w:oddHBand="0" w:evenHBand="0" w:firstRowFirstColumn="0" w:firstRowLastColumn="0" w:lastRowFirstColumn="0" w:lastRowLastColumn="0"/>
              <w:rPr>
                <w:rFonts w:eastAsia="VIC" w:cs="VIC"/>
                <w:lang w:val="en-US"/>
              </w:rPr>
            </w:pPr>
            <w:r w:rsidRPr="0040584F">
              <w:rPr>
                <w:rFonts w:eastAsia="VIC" w:cs="VIC"/>
                <w:lang w:val="en-US"/>
              </w:rPr>
              <w:t>Thermal treatment of soils with various particle sizes or big lumps</w:t>
            </w:r>
            <w:r w:rsidR="00906C5D" w:rsidRPr="0040584F">
              <w:rPr>
                <w:rFonts w:eastAsia="VIC" w:cs="VIC"/>
                <w:lang w:val="en-US"/>
              </w:rPr>
              <w:t xml:space="preserve"> </w:t>
            </w:r>
            <w:r w:rsidRPr="0040584F">
              <w:rPr>
                <w:rFonts w:eastAsia="VIC" w:cs="VIC"/>
                <w:lang w:val="en-US"/>
              </w:rPr>
              <w:t>may affect the uniformity of heat distribution.</w:t>
            </w:r>
          </w:p>
          <w:p w14:paraId="6C1F21A0" w14:textId="2149E290" w:rsidR="00DA1613" w:rsidRPr="0040584F" w:rsidRDefault="00DA1613" w:rsidP="0040584F">
            <w:pPr>
              <w:spacing w:after="0"/>
              <w:cnfStyle w:val="000000000000" w:firstRow="0" w:lastRow="0" w:firstColumn="0" w:lastColumn="0" w:oddVBand="0" w:evenVBand="0" w:oddHBand="0" w:evenHBand="0" w:firstRowFirstColumn="0" w:firstRowLastColumn="0" w:lastRowFirstColumn="0" w:lastRowLastColumn="0"/>
              <w:rPr>
                <w:rFonts w:eastAsia="VIC" w:cs="VIC"/>
                <w:lang w:val="en-US"/>
              </w:rPr>
            </w:pPr>
            <w:r w:rsidRPr="0040584F">
              <w:rPr>
                <w:rFonts w:eastAsia="VIC" w:cs="VIC"/>
                <w:lang w:val="en-US"/>
              </w:rPr>
              <w:t>To make the soil homogeneous</w:t>
            </w:r>
            <w:r w:rsidR="00906C5D" w:rsidRPr="0040584F">
              <w:rPr>
                <w:rFonts w:eastAsia="VIC" w:cs="VIC"/>
                <w:lang w:val="en-US"/>
              </w:rPr>
              <w:t>,</w:t>
            </w:r>
            <w:r w:rsidRPr="0040584F">
              <w:rPr>
                <w:rFonts w:eastAsia="VIC" w:cs="VIC"/>
                <w:lang w:val="en-US"/>
              </w:rPr>
              <w:t xml:space="preserve"> crushing and removing the oversized particles may be required.</w:t>
            </w:r>
          </w:p>
        </w:tc>
      </w:tr>
      <w:tr w:rsidR="00DA1613" w:rsidRPr="0040584F" w14:paraId="0E77A16F" w14:textId="77777777" w:rsidTr="00B46DF0">
        <w:tc>
          <w:tcPr>
            <w:cnfStyle w:val="001000000000" w:firstRow="0" w:lastRow="0" w:firstColumn="1" w:lastColumn="0" w:oddVBand="0" w:evenVBand="0" w:oddHBand="0" w:evenHBand="0" w:firstRowFirstColumn="0" w:firstRowLastColumn="0" w:lastRowFirstColumn="0" w:lastRowLastColumn="0"/>
            <w:tcW w:w="1883" w:type="dxa"/>
          </w:tcPr>
          <w:p w14:paraId="47B1FC7A" w14:textId="77777777" w:rsidR="00DA1613" w:rsidRPr="0040584F" w:rsidRDefault="00DA1613" w:rsidP="0040584F">
            <w:pPr>
              <w:spacing w:after="0"/>
              <w:rPr>
                <w:b w:val="0"/>
                <w:bCs w:val="0"/>
                <w:lang w:val="en-US" w:eastAsia="ja-JP"/>
              </w:rPr>
            </w:pPr>
            <w:r w:rsidRPr="0040584F">
              <w:rPr>
                <w:b w:val="0"/>
                <w:bCs w:val="0"/>
                <w:lang w:val="en-US" w:eastAsia="ja-JP"/>
              </w:rPr>
              <w:t>Moisture content</w:t>
            </w:r>
          </w:p>
        </w:tc>
        <w:tc>
          <w:tcPr>
            <w:tcW w:w="2648" w:type="dxa"/>
          </w:tcPr>
          <w:p w14:paraId="122FB91A" w14:textId="5DE4AE8E" w:rsidR="00DA1613" w:rsidRPr="0040584F" w:rsidRDefault="00DA1613" w:rsidP="0040584F">
            <w:pPr>
              <w:spacing w:after="0"/>
              <w:cnfStyle w:val="000000000000" w:firstRow="0" w:lastRow="0" w:firstColumn="0" w:lastColumn="0" w:oddVBand="0" w:evenVBand="0" w:oddHBand="0" w:evenHBand="0" w:firstRowFirstColumn="0" w:firstRowLastColumn="0" w:lastRowFirstColumn="0" w:lastRowLastColumn="0"/>
              <w:rPr>
                <w:lang w:val="en-US" w:eastAsia="ja-JP"/>
              </w:rPr>
            </w:pPr>
            <w:r w:rsidRPr="0040584F">
              <w:rPr>
                <w:lang w:val="en-US" w:eastAsia="ja-JP"/>
              </w:rPr>
              <w:t xml:space="preserve">Immobilisation treatment requires some soil moisture to activate the sorbents. If soil </w:t>
            </w:r>
            <w:r w:rsidR="00906C5D" w:rsidRPr="0040584F">
              <w:rPr>
                <w:lang w:val="en-US" w:eastAsia="ja-JP"/>
              </w:rPr>
              <w:t xml:space="preserve">is </w:t>
            </w:r>
            <w:r w:rsidRPr="0040584F">
              <w:rPr>
                <w:lang w:val="en-US" w:eastAsia="ja-JP"/>
              </w:rPr>
              <w:t>too dry</w:t>
            </w:r>
            <w:r w:rsidR="00906C5D" w:rsidRPr="0040584F">
              <w:rPr>
                <w:lang w:val="en-US" w:eastAsia="ja-JP"/>
              </w:rPr>
              <w:t>,</w:t>
            </w:r>
            <w:r w:rsidRPr="0040584F">
              <w:rPr>
                <w:lang w:val="en-US" w:eastAsia="ja-JP"/>
              </w:rPr>
              <w:t xml:space="preserve"> sorbents may not be activated. If soil is too wet</w:t>
            </w:r>
            <w:r w:rsidR="00906C5D" w:rsidRPr="0040584F">
              <w:rPr>
                <w:lang w:val="en-US" w:eastAsia="ja-JP"/>
              </w:rPr>
              <w:t>,</w:t>
            </w:r>
            <w:r w:rsidRPr="0040584F">
              <w:rPr>
                <w:lang w:val="en-US" w:eastAsia="ja-JP"/>
              </w:rPr>
              <w:t xml:space="preserve"> the sorbents may not be effectively retained in the soil</w:t>
            </w:r>
            <w:r w:rsidR="00906C5D" w:rsidRPr="0040584F">
              <w:rPr>
                <w:lang w:val="en-US" w:eastAsia="ja-JP"/>
              </w:rPr>
              <w:t>.</w:t>
            </w:r>
          </w:p>
        </w:tc>
        <w:tc>
          <w:tcPr>
            <w:tcW w:w="2835" w:type="dxa"/>
          </w:tcPr>
          <w:p w14:paraId="4BDCD9AF" w14:textId="0CB32FF8" w:rsidR="00DA1613" w:rsidRPr="0040584F" w:rsidRDefault="00DA1613" w:rsidP="0040584F">
            <w:pPr>
              <w:spacing w:after="0"/>
              <w:cnfStyle w:val="000000000000" w:firstRow="0" w:lastRow="0" w:firstColumn="0" w:lastColumn="0" w:oddVBand="0" w:evenVBand="0" w:oddHBand="0" w:evenHBand="0" w:firstRowFirstColumn="0" w:firstRowLastColumn="0" w:lastRowFirstColumn="0" w:lastRowLastColumn="0"/>
              <w:rPr>
                <w:highlight w:val="yellow"/>
                <w:lang w:val="en-US" w:eastAsia="ja-JP"/>
              </w:rPr>
            </w:pPr>
            <w:r w:rsidRPr="0040584F">
              <w:rPr>
                <w:lang w:val="en-US" w:eastAsia="ja-JP"/>
              </w:rPr>
              <w:t>May affect performance of physical separation and processes to dissolve contaminants in water. Soil washing typically requires an optimum soil:water ratio. Higher moisture content soils are generally more suited to soil washing. Wet/saturated soils may require different treatment approaches.</w:t>
            </w:r>
          </w:p>
        </w:tc>
        <w:tc>
          <w:tcPr>
            <w:tcW w:w="2797" w:type="dxa"/>
          </w:tcPr>
          <w:p w14:paraId="7297F419" w14:textId="617345F8" w:rsidR="00DA1613" w:rsidRPr="0040584F" w:rsidRDefault="00DA1613" w:rsidP="0040584F">
            <w:pPr>
              <w:spacing w:after="0"/>
              <w:cnfStyle w:val="000000000000" w:firstRow="0" w:lastRow="0" w:firstColumn="0" w:lastColumn="0" w:oddVBand="0" w:evenVBand="0" w:oddHBand="0" w:evenHBand="0" w:firstRowFirstColumn="0" w:firstRowLastColumn="0" w:lastRowFirstColumn="0" w:lastRowLastColumn="0"/>
              <w:rPr>
                <w:lang w:val="en-US" w:eastAsia="ja-JP"/>
              </w:rPr>
            </w:pPr>
            <w:r w:rsidRPr="0040584F">
              <w:rPr>
                <w:lang w:val="en-US" w:eastAsia="ja-JP"/>
              </w:rPr>
              <w:t xml:space="preserve">The moisture content of the soil influences the heat and energy cost required to </w:t>
            </w:r>
            <w:r w:rsidR="00906C5D" w:rsidRPr="0040584F">
              <w:rPr>
                <w:lang w:val="en-US" w:eastAsia="ja-JP"/>
              </w:rPr>
              <w:t>vapori</w:t>
            </w:r>
            <w:r w:rsidR="008F0893" w:rsidRPr="0040584F">
              <w:rPr>
                <w:lang w:val="en-US" w:eastAsia="ja-JP"/>
              </w:rPr>
              <w:t>se</w:t>
            </w:r>
            <w:r w:rsidR="00906C5D" w:rsidRPr="0040584F">
              <w:rPr>
                <w:lang w:val="en-US" w:eastAsia="ja-JP"/>
              </w:rPr>
              <w:t xml:space="preserve"> </w:t>
            </w:r>
            <w:r w:rsidRPr="0040584F">
              <w:rPr>
                <w:lang w:val="en-US" w:eastAsia="ja-JP"/>
              </w:rPr>
              <w:t>water. The heat and energy required increases with increases moisture content.</w:t>
            </w:r>
          </w:p>
        </w:tc>
      </w:tr>
    </w:tbl>
    <w:p w14:paraId="4C2B63F0" w14:textId="77777777" w:rsidR="0040584F" w:rsidRDefault="0040584F"/>
    <w:p w14:paraId="6EAF7DEF" w14:textId="2D54E08B" w:rsidR="0040584F" w:rsidRDefault="0040584F" w:rsidP="0040584F">
      <w:pPr>
        <w:pStyle w:val="Caption"/>
        <w:keepLines/>
      </w:pPr>
      <w:r>
        <w:t>Table 11 continued</w:t>
      </w:r>
    </w:p>
    <w:tbl>
      <w:tblPr>
        <w:tblStyle w:val="GridTable4-Accent1"/>
        <w:tblW w:w="0" w:type="auto"/>
        <w:tblLayout w:type="fixed"/>
        <w:tblLook w:val="06A0" w:firstRow="1" w:lastRow="0" w:firstColumn="1" w:lastColumn="0" w:noHBand="1" w:noVBand="1"/>
      </w:tblPr>
      <w:tblGrid>
        <w:gridCol w:w="1883"/>
        <w:gridCol w:w="2648"/>
        <w:gridCol w:w="2835"/>
        <w:gridCol w:w="2797"/>
      </w:tblGrid>
      <w:tr w:rsidR="0040584F" w:rsidRPr="0040584F" w14:paraId="5E1A7CF0" w14:textId="77777777" w:rsidTr="00BB4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Borders>
              <w:top w:val="single" w:sz="4" w:space="0" w:color="8EAADB" w:themeColor="accent1" w:themeTint="99"/>
              <w:left w:val="single" w:sz="4" w:space="0" w:color="8EAADB" w:themeColor="accent1" w:themeTint="99"/>
              <w:bottom w:val="nil"/>
            </w:tcBorders>
          </w:tcPr>
          <w:p w14:paraId="1E78D9EC" w14:textId="704C04BC" w:rsidR="0040584F" w:rsidRPr="0040584F" w:rsidRDefault="0040584F" w:rsidP="0040584F">
            <w:pPr>
              <w:keepNext/>
              <w:keepLines/>
              <w:spacing w:after="0"/>
              <w:rPr>
                <w:lang w:val="en-US" w:eastAsia="ja-JP"/>
              </w:rPr>
            </w:pPr>
            <w:r w:rsidRPr="0040584F">
              <w:rPr>
                <w:lang w:val="en-US" w:eastAsia="ja-JP"/>
              </w:rPr>
              <w:t>Soil property/factor</w:t>
            </w:r>
          </w:p>
        </w:tc>
        <w:tc>
          <w:tcPr>
            <w:tcW w:w="2648" w:type="dxa"/>
            <w:tcBorders>
              <w:top w:val="single" w:sz="4" w:space="0" w:color="8EAADB" w:themeColor="accent1" w:themeTint="99"/>
              <w:bottom w:val="nil"/>
            </w:tcBorders>
          </w:tcPr>
          <w:p w14:paraId="2A67B472" w14:textId="2F5E8920" w:rsidR="0040584F" w:rsidRPr="0040584F" w:rsidRDefault="0040584F" w:rsidP="0040584F">
            <w:pPr>
              <w:keepNext/>
              <w:keepLines/>
              <w:spacing w:after="0"/>
              <w:cnfStyle w:val="100000000000" w:firstRow="1" w:lastRow="0" w:firstColumn="0" w:lastColumn="0" w:oddVBand="0" w:evenVBand="0" w:oddHBand="0" w:evenHBand="0" w:firstRowFirstColumn="0" w:firstRowLastColumn="0" w:lastRowFirstColumn="0" w:lastRowLastColumn="0"/>
              <w:rPr>
                <w:lang w:val="en-US" w:eastAsia="ja-JP"/>
              </w:rPr>
            </w:pPr>
            <w:r w:rsidRPr="0040584F">
              <w:rPr>
                <w:lang w:val="en-US" w:eastAsia="ja-JP"/>
              </w:rPr>
              <w:t>Non-destructive</w:t>
            </w:r>
          </w:p>
        </w:tc>
        <w:tc>
          <w:tcPr>
            <w:tcW w:w="2835" w:type="dxa"/>
            <w:tcBorders>
              <w:top w:val="single" w:sz="4" w:space="0" w:color="8EAADB" w:themeColor="accent1" w:themeTint="99"/>
              <w:bottom w:val="nil"/>
            </w:tcBorders>
          </w:tcPr>
          <w:p w14:paraId="678244DD" w14:textId="5ED38856" w:rsidR="0040584F" w:rsidRPr="0040584F" w:rsidRDefault="0040584F" w:rsidP="0040584F">
            <w:pPr>
              <w:keepNext/>
              <w:keepLines/>
              <w:spacing w:after="0"/>
              <w:cnfStyle w:val="100000000000" w:firstRow="1" w:lastRow="0" w:firstColumn="0" w:lastColumn="0" w:oddVBand="0" w:evenVBand="0" w:oddHBand="0" w:evenHBand="0" w:firstRowFirstColumn="0" w:firstRowLastColumn="0" w:lastRowFirstColumn="0" w:lastRowLastColumn="0"/>
              <w:rPr>
                <w:lang w:val="en-US" w:eastAsia="ja-JP"/>
              </w:rPr>
            </w:pPr>
          </w:p>
        </w:tc>
        <w:tc>
          <w:tcPr>
            <w:tcW w:w="2797" w:type="dxa"/>
            <w:tcBorders>
              <w:top w:val="single" w:sz="4" w:space="0" w:color="8EAADB" w:themeColor="accent1" w:themeTint="99"/>
              <w:bottom w:val="nil"/>
              <w:right w:val="single" w:sz="4" w:space="0" w:color="8EAADB" w:themeColor="accent1" w:themeTint="99"/>
            </w:tcBorders>
          </w:tcPr>
          <w:p w14:paraId="0B98CF1F" w14:textId="58BF5422" w:rsidR="0040584F" w:rsidRPr="0040584F" w:rsidRDefault="0040584F" w:rsidP="0040584F">
            <w:pPr>
              <w:keepNext/>
              <w:keepLines/>
              <w:spacing w:after="0"/>
              <w:cnfStyle w:val="100000000000" w:firstRow="1" w:lastRow="0" w:firstColumn="0" w:lastColumn="0" w:oddVBand="0" w:evenVBand="0" w:oddHBand="0" w:evenHBand="0" w:firstRowFirstColumn="0" w:firstRowLastColumn="0" w:lastRowFirstColumn="0" w:lastRowLastColumn="0"/>
              <w:rPr>
                <w:rFonts w:eastAsia="VIC" w:cs="VIC"/>
                <w:lang w:val="en-US"/>
              </w:rPr>
            </w:pPr>
            <w:r w:rsidRPr="0040584F">
              <w:rPr>
                <w:lang w:val="en-US" w:eastAsia="ja-JP"/>
              </w:rPr>
              <w:t>Destructive</w:t>
            </w:r>
          </w:p>
        </w:tc>
      </w:tr>
      <w:tr w:rsidR="0040584F" w:rsidRPr="0040584F" w14:paraId="5546C31C" w14:textId="77777777" w:rsidTr="00BB47FD">
        <w:tc>
          <w:tcPr>
            <w:cnfStyle w:val="001000000000" w:firstRow="0" w:lastRow="0" w:firstColumn="1" w:lastColumn="0" w:oddVBand="0" w:evenVBand="0" w:oddHBand="0" w:evenHBand="0" w:firstRowFirstColumn="0" w:firstRowLastColumn="0" w:lastRowFirstColumn="0" w:lastRowLastColumn="0"/>
            <w:tcW w:w="1883" w:type="dxa"/>
            <w:tcBorders>
              <w:top w:val="nil"/>
              <w:left w:val="single" w:sz="4" w:space="0" w:color="8EAADB" w:themeColor="accent1" w:themeTint="99"/>
              <w:bottom w:val="single" w:sz="4" w:space="0" w:color="8EAADB" w:themeColor="accent1" w:themeTint="99"/>
              <w:right w:val="nil"/>
            </w:tcBorders>
            <w:shd w:val="clear" w:color="auto" w:fill="4472C4" w:themeFill="accent1"/>
          </w:tcPr>
          <w:p w14:paraId="03FE36F7" w14:textId="77777777" w:rsidR="0040584F" w:rsidRPr="0040584F" w:rsidRDefault="0040584F" w:rsidP="0040584F">
            <w:pPr>
              <w:keepNext/>
              <w:keepLines/>
              <w:spacing w:after="0"/>
              <w:rPr>
                <w:color w:val="FFFFFF" w:themeColor="background1"/>
                <w:lang w:val="en-US" w:eastAsia="ja-JP"/>
              </w:rPr>
            </w:pPr>
          </w:p>
        </w:tc>
        <w:tc>
          <w:tcPr>
            <w:tcW w:w="2648" w:type="dxa"/>
            <w:tcBorders>
              <w:top w:val="nil"/>
              <w:left w:val="nil"/>
              <w:bottom w:val="single" w:sz="4" w:space="0" w:color="8EAADB" w:themeColor="accent1" w:themeTint="99"/>
              <w:right w:val="nil"/>
            </w:tcBorders>
            <w:shd w:val="clear" w:color="auto" w:fill="4472C4" w:themeFill="accent1"/>
          </w:tcPr>
          <w:p w14:paraId="4A8F573B" w14:textId="3F0B8F71" w:rsidR="0040584F" w:rsidRPr="0040584F" w:rsidRDefault="0040584F" w:rsidP="0040584F">
            <w:pPr>
              <w:keepNext/>
              <w:keepLines/>
              <w:spacing w:after="0"/>
              <w:cnfStyle w:val="000000000000" w:firstRow="0" w:lastRow="0" w:firstColumn="0" w:lastColumn="0" w:oddVBand="0" w:evenVBand="0" w:oddHBand="0" w:evenHBand="0" w:firstRowFirstColumn="0" w:firstRowLastColumn="0" w:lastRowFirstColumn="0" w:lastRowLastColumn="0"/>
              <w:rPr>
                <w:b/>
                <w:bCs/>
                <w:color w:val="FFFFFF" w:themeColor="background1"/>
                <w:lang w:val="en-US" w:eastAsia="ja-JP"/>
              </w:rPr>
            </w:pPr>
            <w:r w:rsidRPr="0040584F">
              <w:rPr>
                <w:b/>
                <w:bCs/>
                <w:color w:val="FFFFFF" w:themeColor="background1"/>
                <w:lang w:val="en-US" w:eastAsia="ja-JP"/>
              </w:rPr>
              <w:t>Immobilisation</w:t>
            </w:r>
          </w:p>
        </w:tc>
        <w:tc>
          <w:tcPr>
            <w:tcW w:w="2835" w:type="dxa"/>
            <w:tcBorders>
              <w:top w:val="nil"/>
              <w:left w:val="nil"/>
              <w:bottom w:val="single" w:sz="4" w:space="0" w:color="8EAADB" w:themeColor="accent1" w:themeTint="99"/>
              <w:right w:val="nil"/>
            </w:tcBorders>
            <w:shd w:val="clear" w:color="auto" w:fill="4472C4" w:themeFill="accent1"/>
          </w:tcPr>
          <w:p w14:paraId="7812406E" w14:textId="398ABBE4" w:rsidR="0040584F" w:rsidRPr="0040584F" w:rsidRDefault="0040584F" w:rsidP="0040584F">
            <w:pPr>
              <w:keepNext/>
              <w:keepLines/>
              <w:spacing w:after="0"/>
              <w:cnfStyle w:val="000000000000" w:firstRow="0" w:lastRow="0" w:firstColumn="0" w:lastColumn="0" w:oddVBand="0" w:evenVBand="0" w:oddHBand="0" w:evenHBand="0" w:firstRowFirstColumn="0" w:firstRowLastColumn="0" w:lastRowFirstColumn="0" w:lastRowLastColumn="0"/>
              <w:rPr>
                <w:b/>
                <w:bCs/>
                <w:color w:val="FFFFFF" w:themeColor="background1"/>
                <w:lang w:val="en-US" w:eastAsia="ja-JP"/>
              </w:rPr>
            </w:pPr>
            <w:r w:rsidRPr="0040584F">
              <w:rPr>
                <w:b/>
                <w:bCs/>
                <w:color w:val="FFFFFF" w:themeColor="background1"/>
                <w:lang w:val="en-US" w:eastAsia="ja-JP"/>
              </w:rPr>
              <w:t>Soil washing</w:t>
            </w:r>
          </w:p>
        </w:tc>
        <w:tc>
          <w:tcPr>
            <w:tcW w:w="2797" w:type="dxa"/>
            <w:tcBorders>
              <w:top w:val="nil"/>
              <w:left w:val="nil"/>
              <w:bottom w:val="single" w:sz="4" w:space="0" w:color="8EAADB" w:themeColor="accent1" w:themeTint="99"/>
              <w:right w:val="single" w:sz="4" w:space="0" w:color="8EAADB" w:themeColor="accent1" w:themeTint="99"/>
            </w:tcBorders>
            <w:shd w:val="clear" w:color="auto" w:fill="4472C4" w:themeFill="accent1"/>
          </w:tcPr>
          <w:p w14:paraId="6F3EBF88" w14:textId="1A56EB81" w:rsidR="0040584F" w:rsidRPr="0040584F" w:rsidRDefault="0040584F" w:rsidP="0040584F">
            <w:pPr>
              <w:keepNext/>
              <w:keepLines/>
              <w:spacing w:after="0"/>
              <w:cnfStyle w:val="000000000000" w:firstRow="0" w:lastRow="0" w:firstColumn="0" w:lastColumn="0" w:oddVBand="0" w:evenVBand="0" w:oddHBand="0" w:evenHBand="0" w:firstRowFirstColumn="0" w:firstRowLastColumn="0" w:lastRowFirstColumn="0" w:lastRowLastColumn="0"/>
              <w:rPr>
                <w:rFonts w:eastAsia="VIC" w:cs="VIC"/>
                <w:b/>
                <w:bCs/>
                <w:color w:val="FFFFFF" w:themeColor="background1"/>
                <w:lang w:val="en-US"/>
              </w:rPr>
            </w:pPr>
            <w:r w:rsidRPr="0040584F">
              <w:rPr>
                <w:b/>
                <w:bCs/>
                <w:color w:val="FFFFFF" w:themeColor="background1"/>
                <w:lang w:val="en-US" w:eastAsia="ja-JP"/>
              </w:rPr>
              <w:t>Thermal desorption and destruction</w:t>
            </w:r>
          </w:p>
        </w:tc>
      </w:tr>
      <w:tr w:rsidR="0040584F" w:rsidRPr="0040584F" w14:paraId="429188DA" w14:textId="77777777" w:rsidTr="00B46DF0">
        <w:tc>
          <w:tcPr>
            <w:cnfStyle w:val="001000000000" w:firstRow="0" w:lastRow="0" w:firstColumn="1" w:lastColumn="0" w:oddVBand="0" w:evenVBand="0" w:oddHBand="0" w:evenHBand="0" w:firstRowFirstColumn="0" w:firstRowLastColumn="0" w:lastRowFirstColumn="0" w:lastRowLastColumn="0"/>
            <w:tcW w:w="1883" w:type="dxa"/>
            <w:tcBorders>
              <w:top w:val="single" w:sz="4" w:space="0" w:color="8EAADB" w:themeColor="accent1" w:themeTint="99"/>
            </w:tcBorders>
          </w:tcPr>
          <w:p w14:paraId="4CD6EAB6" w14:textId="3E394BE8" w:rsidR="0040584F" w:rsidRPr="0040584F" w:rsidRDefault="0040584F" w:rsidP="0040584F">
            <w:pPr>
              <w:keepNext/>
              <w:keepLines/>
              <w:spacing w:after="0"/>
              <w:rPr>
                <w:lang w:val="en-US" w:eastAsia="ja-JP"/>
              </w:rPr>
            </w:pPr>
            <w:r w:rsidRPr="0040584F">
              <w:rPr>
                <w:b w:val="0"/>
                <w:bCs w:val="0"/>
                <w:lang w:val="en-US" w:eastAsia="ja-JP"/>
              </w:rPr>
              <w:t>Organic carbon/organic matter content (i.e. natural organic carbon)</w:t>
            </w:r>
          </w:p>
        </w:tc>
        <w:tc>
          <w:tcPr>
            <w:tcW w:w="2648" w:type="dxa"/>
            <w:tcBorders>
              <w:top w:val="single" w:sz="4" w:space="0" w:color="8EAADB" w:themeColor="accent1" w:themeTint="99"/>
            </w:tcBorders>
          </w:tcPr>
          <w:p w14:paraId="3721E36A" w14:textId="77777777" w:rsidR="0040584F" w:rsidRPr="0040584F" w:rsidRDefault="0040584F" w:rsidP="0040584F">
            <w:pPr>
              <w:keepNext/>
              <w:keepLines/>
              <w:spacing w:after="0"/>
              <w:cnfStyle w:val="000000000000" w:firstRow="0" w:lastRow="0" w:firstColumn="0" w:lastColumn="0" w:oddVBand="0" w:evenVBand="0" w:oddHBand="0" w:evenHBand="0" w:firstRowFirstColumn="0" w:firstRowLastColumn="0" w:lastRowFirstColumn="0" w:lastRowLastColumn="0"/>
              <w:rPr>
                <w:lang w:val="en-US" w:eastAsia="ja-JP"/>
              </w:rPr>
            </w:pPr>
            <w:r w:rsidRPr="0040584F">
              <w:rPr>
                <w:lang w:val="en-US" w:eastAsia="ja-JP"/>
              </w:rPr>
              <w:t>Organic contaminants can sorb to organic carbon in soil, which may assist in reducing leachable PFAS. However, relatively high organic content in soil may compete for binding sites on immobilisation sorbents. It is noted that most Australian soils contain relatively low organic carbon content (&lt;5%) (</w:t>
            </w:r>
            <w:hyperlink r:id="rId67" w:history="1">
              <w:r w:rsidRPr="0040584F">
                <w:rPr>
                  <w:rStyle w:val="Hyperlink"/>
                  <w:lang w:val="en-US" w:eastAsia="ja-JP"/>
                </w:rPr>
                <w:t>https://www.soilquality.org.au</w:t>
              </w:r>
            </w:hyperlink>
            <w:r w:rsidRPr="0040584F">
              <w:rPr>
                <w:lang w:val="en-US" w:eastAsia="ja-JP"/>
              </w:rPr>
              <w:t>)</w:t>
            </w:r>
          </w:p>
          <w:p w14:paraId="6BF73210" w14:textId="77777777" w:rsidR="0040584F" w:rsidRPr="0040584F" w:rsidRDefault="0040584F" w:rsidP="0040584F">
            <w:pPr>
              <w:keepNext/>
              <w:keepLines/>
              <w:spacing w:after="0"/>
              <w:cnfStyle w:val="000000000000" w:firstRow="0" w:lastRow="0" w:firstColumn="0" w:lastColumn="0" w:oddVBand="0" w:evenVBand="0" w:oddHBand="0" w:evenHBand="0" w:firstRowFirstColumn="0" w:firstRowLastColumn="0" w:lastRowFirstColumn="0" w:lastRowLastColumn="0"/>
              <w:rPr>
                <w:lang w:val="en-US" w:eastAsia="ja-JP"/>
              </w:rPr>
            </w:pPr>
          </w:p>
        </w:tc>
        <w:tc>
          <w:tcPr>
            <w:tcW w:w="2835" w:type="dxa"/>
            <w:tcBorders>
              <w:top w:val="single" w:sz="4" w:space="0" w:color="8EAADB" w:themeColor="accent1" w:themeTint="99"/>
            </w:tcBorders>
          </w:tcPr>
          <w:p w14:paraId="054889E0" w14:textId="2A1E3512" w:rsidR="0040584F" w:rsidRPr="0040584F" w:rsidRDefault="0040584F" w:rsidP="0040584F">
            <w:pPr>
              <w:keepNext/>
              <w:keepLines/>
              <w:spacing w:after="0"/>
              <w:cnfStyle w:val="000000000000" w:firstRow="0" w:lastRow="0" w:firstColumn="0" w:lastColumn="0" w:oddVBand="0" w:evenVBand="0" w:oddHBand="0" w:evenHBand="0" w:firstRowFirstColumn="0" w:firstRowLastColumn="0" w:lastRowFirstColumn="0" w:lastRowLastColumn="0"/>
              <w:rPr>
                <w:lang w:val="en-US" w:eastAsia="ja-JP"/>
              </w:rPr>
            </w:pPr>
            <w:r w:rsidRPr="0040584F">
              <w:rPr>
                <w:lang w:val="en-US" w:eastAsia="ja-JP"/>
              </w:rPr>
              <w:t xml:space="preserve">Contaminants sorb to organic material in soil. Soil washing may not be suited to soils with high organic content, as this may impede the ability to wash contaminants from soil. </w:t>
            </w:r>
          </w:p>
        </w:tc>
        <w:tc>
          <w:tcPr>
            <w:tcW w:w="2797" w:type="dxa"/>
            <w:tcBorders>
              <w:top w:val="single" w:sz="4" w:space="0" w:color="8EAADB" w:themeColor="accent1" w:themeTint="99"/>
            </w:tcBorders>
          </w:tcPr>
          <w:p w14:paraId="4ADE05CE" w14:textId="63E6CC07" w:rsidR="0040584F" w:rsidRPr="0040584F" w:rsidRDefault="0040584F" w:rsidP="0040584F">
            <w:pPr>
              <w:keepNext/>
              <w:keepLines/>
              <w:spacing w:after="0"/>
              <w:cnfStyle w:val="000000000000" w:firstRow="0" w:lastRow="0" w:firstColumn="0" w:lastColumn="0" w:oddVBand="0" w:evenVBand="0" w:oddHBand="0" w:evenHBand="0" w:firstRowFirstColumn="0" w:firstRowLastColumn="0" w:lastRowFirstColumn="0" w:lastRowLastColumn="0"/>
              <w:rPr>
                <w:rFonts w:eastAsia="VIC" w:cs="VIC"/>
                <w:lang w:val="en-US"/>
              </w:rPr>
            </w:pPr>
            <w:r w:rsidRPr="0040584F">
              <w:rPr>
                <w:rFonts w:eastAsia="VIC" w:cs="VIC"/>
                <w:lang w:val="en-US"/>
              </w:rPr>
              <w:t xml:space="preserve">The organic carbon/organic matter content of the soil may influence the energy inputs required for thermal treatment. Thermal desorption and destruction is suitable for soils with a wide range of organic carbon/matter contents. Thermal treatment significantly reduces the organic carbon/organic matter content of the soil. This may impact on the suitability of the soil for post-treatment uses. </w:t>
            </w:r>
          </w:p>
        </w:tc>
      </w:tr>
      <w:tr w:rsidR="0040584F" w:rsidRPr="0040584F" w14:paraId="4E94AC07" w14:textId="77777777" w:rsidTr="00B46DF0">
        <w:tc>
          <w:tcPr>
            <w:cnfStyle w:val="001000000000" w:firstRow="0" w:lastRow="0" w:firstColumn="1" w:lastColumn="0" w:oddVBand="0" w:evenVBand="0" w:oddHBand="0" w:evenHBand="0" w:firstRowFirstColumn="0" w:firstRowLastColumn="0" w:lastRowFirstColumn="0" w:lastRowLastColumn="0"/>
            <w:tcW w:w="1883" w:type="dxa"/>
          </w:tcPr>
          <w:p w14:paraId="3937E6EB" w14:textId="77777777" w:rsidR="0040584F" w:rsidRPr="0040584F" w:rsidRDefault="0040584F" w:rsidP="0040584F">
            <w:pPr>
              <w:keepNext/>
              <w:keepLines/>
              <w:spacing w:after="0"/>
              <w:rPr>
                <w:b w:val="0"/>
                <w:bCs w:val="0"/>
                <w:lang w:val="en-US" w:eastAsia="ja-JP"/>
              </w:rPr>
            </w:pPr>
            <w:r w:rsidRPr="0040584F">
              <w:rPr>
                <w:b w:val="0"/>
                <w:bCs w:val="0"/>
                <w:lang w:val="en-US" w:eastAsia="ja-JP"/>
              </w:rPr>
              <w:t>pH</w:t>
            </w:r>
          </w:p>
        </w:tc>
        <w:tc>
          <w:tcPr>
            <w:tcW w:w="2648" w:type="dxa"/>
          </w:tcPr>
          <w:p w14:paraId="30A2A488" w14:textId="79FF2192" w:rsidR="0040584F" w:rsidRPr="0040584F" w:rsidRDefault="0040584F" w:rsidP="0040584F">
            <w:pPr>
              <w:keepNext/>
              <w:keepLines/>
              <w:spacing w:after="0"/>
              <w:cnfStyle w:val="000000000000" w:firstRow="0" w:lastRow="0" w:firstColumn="0" w:lastColumn="0" w:oddVBand="0" w:evenVBand="0" w:oddHBand="0" w:evenHBand="0" w:firstRowFirstColumn="0" w:firstRowLastColumn="0" w:lastRowFirstColumn="0" w:lastRowLastColumn="0"/>
              <w:rPr>
                <w:lang w:val="en-US" w:eastAsia="ja-JP"/>
              </w:rPr>
            </w:pPr>
            <w:r w:rsidRPr="0040584F">
              <w:rPr>
                <w:lang w:val="en-US" w:eastAsia="ja-JP"/>
              </w:rPr>
              <w:t>Soil pH is a key factor that may influence contaminant retention mechanisms associated with immobilisation sorbents. Amendment of soil pH may be required to achieve optimum immobilisation.</w:t>
            </w:r>
          </w:p>
          <w:p w14:paraId="6A8EC31B" w14:textId="77777777" w:rsidR="0040584F" w:rsidRPr="0040584F" w:rsidRDefault="0040584F" w:rsidP="0040584F">
            <w:pPr>
              <w:keepNext/>
              <w:keepLines/>
              <w:spacing w:after="0"/>
              <w:cnfStyle w:val="000000000000" w:firstRow="0" w:lastRow="0" w:firstColumn="0" w:lastColumn="0" w:oddVBand="0" w:evenVBand="0" w:oddHBand="0" w:evenHBand="0" w:firstRowFirstColumn="0" w:firstRowLastColumn="0" w:lastRowFirstColumn="0" w:lastRowLastColumn="0"/>
              <w:rPr>
                <w:lang w:val="en-US" w:eastAsia="ja-JP"/>
              </w:rPr>
            </w:pPr>
          </w:p>
          <w:p w14:paraId="01DFCA83" w14:textId="77777777" w:rsidR="0040584F" w:rsidRPr="0040584F" w:rsidRDefault="0040584F" w:rsidP="0040584F">
            <w:pPr>
              <w:keepNext/>
              <w:keepLines/>
              <w:spacing w:after="0"/>
              <w:cnfStyle w:val="000000000000" w:firstRow="0" w:lastRow="0" w:firstColumn="0" w:lastColumn="0" w:oddVBand="0" w:evenVBand="0" w:oddHBand="0" w:evenHBand="0" w:firstRowFirstColumn="0" w:firstRowLastColumn="0" w:lastRowFirstColumn="0" w:lastRowLastColumn="0"/>
              <w:rPr>
                <w:lang w:val="en-US" w:eastAsia="ja-JP"/>
              </w:rPr>
            </w:pPr>
          </w:p>
        </w:tc>
        <w:tc>
          <w:tcPr>
            <w:tcW w:w="2835" w:type="dxa"/>
          </w:tcPr>
          <w:p w14:paraId="0168C60E" w14:textId="0EA4BFDA" w:rsidR="0040584F" w:rsidRPr="0040584F" w:rsidRDefault="0040584F" w:rsidP="0040584F">
            <w:pPr>
              <w:keepNext/>
              <w:keepLines/>
              <w:spacing w:after="0"/>
              <w:cnfStyle w:val="000000000000" w:firstRow="0" w:lastRow="0" w:firstColumn="0" w:lastColumn="0" w:oddVBand="0" w:evenVBand="0" w:oddHBand="0" w:evenHBand="0" w:firstRowFirstColumn="0" w:firstRowLastColumn="0" w:lastRowFirstColumn="0" w:lastRowLastColumn="0"/>
              <w:rPr>
                <w:lang w:val="en-US" w:eastAsia="ja-JP"/>
              </w:rPr>
            </w:pPr>
            <w:r w:rsidRPr="0040584F">
              <w:rPr>
                <w:lang w:val="en-US" w:eastAsia="ja-JP"/>
              </w:rPr>
              <w:t>Soil pH is a key factor influencing contaminant desorption mechanisms. Amendment of pH may be required to optimise contaminant desorption during washing.</w:t>
            </w:r>
          </w:p>
        </w:tc>
        <w:tc>
          <w:tcPr>
            <w:tcW w:w="2797" w:type="dxa"/>
          </w:tcPr>
          <w:p w14:paraId="2B82BEFD" w14:textId="12CC139B" w:rsidR="0040584F" w:rsidRPr="0040584F" w:rsidRDefault="0040584F" w:rsidP="0040584F">
            <w:pPr>
              <w:keepNext/>
              <w:keepLines/>
              <w:spacing w:after="0"/>
              <w:cnfStyle w:val="000000000000" w:firstRow="0" w:lastRow="0" w:firstColumn="0" w:lastColumn="0" w:oddVBand="0" w:evenVBand="0" w:oddHBand="0" w:evenHBand="0" w:firstRowFirstColumn="0" w:firstRowLastColumn="0" w:lastRowFirstColumn="0" w:lastRowLastColumn="0"/>
              <w:rPr>
                <w:rFonts w:eastAsia="VIC" w:cs="VIC"/>
                <w:lang w:val="en-US"/>
              </w:rPr>
            </w:pPr>
            <w:r w:rsidRPr="0040584F">
              <w:rPr>
                <w:rFonts w:eastAsia="VIC" w:cs="VIC"/>
                <w:lang w:val="en-US"/>
              </w:rPr>
              <w:t>Soil pH is not a key factor influencing suitability for thermal treatment.</w:t>
            </w:r>
          </w:p>
          <w:p w14:paraId="51E5A75A" w14:textId="5B9EC037" w:rsidR="0040584F" w:rsidRPr="0040584F" w:rsidRDefault="0040584F" w:rsidP="0040584F">
            <w:pPr>
              <w:keepNext/>
              <w:keepLines/>
              <w:spacing w:after="0"/>
              <w:cnfStyle w:val="000000000000" w:firstRow="0" w:lastRow="0" w:firstColumn="0" w:lastColumn="0" w:oddVBand="0" w:evenVBand="0" w:oddHBand="0" w:evenHBand="0" w:firstRowFirstColumn="0" w:firstRowLastColumn="0" w:lastRowFirstColumn="0" w:lastRowLastColumn="0"/>
              <w:rPr>
                <w:rFonts w:eastAsia="VIC" w:cs="VIC"/>
                <w:lang w:val="en-US"/>
              </w:rPr>
            </w:pPr>
            <w:r w:rsidRPr="0040584F">
              <w:rPr>
                <w:rFonts w:eastAsia="VIC" w:cs="VIC"/>
                <w:lang w:val="en-US"/>
              </w:rPr>
              <w:t>Management of pH levels during treatment may be required to control the pH in the treated material. For example, during thermal treatment, soil pH may decrease at low temperatures due to breakdown of organic acids, but this can be buffered by carbonates (Vidonish et al</w:t>
            </w:r>
            <w:r w:rsidRPr="0040584F">
              <w:rPr>
                <w:rFonts w:eastAsia="VIC" w:cs="VIC"/>
                <w:i/>
                <w:iCs/>
                <w:lang w:val="en-US"/>
              </w:rPr>
              <w:t xml:space="preserve">. </w:t>
            </w:r>
            <w:r w:rsidRPr="0040584F">
              <w:rPr>
                <w:rFonts w:eastAsia="VIC" w:cs="VIC"/>
                <w:lang w:val="en-US"/>
              </w:rPr>
              <w:t>2016).</w:t>
            </w:r>
          </w:p>
        </w:tc>
      </w:tr>
      <w:tr w:rsidR="0040584F" w:rsidRPr="0040584F" w14:paraId="7FEF527C" w14:textId="77777777" w:rsidTr="00B46DF0">
        <w:tc>
          <w:tcPr>
            <w:cnfStyle w:val="001000000000" w:firstRow="0" w:lastRow="0" w:firstColumn="1" w:lastColumn="0" w:oddVBand="0" w:evenVBand="0" w:oddHBand="0" w:evenHBand="0" w:firstRowFirstColumn="0" w:firstRowLastColumn="0" w:lastRowFirstColumn="0" w:lastRowLastColumn="0"/>
            <w:tcW w:w="1883" w:type="dxa"/>
          </w:tcPr>
          <w:p w14:paraId="38987843" w14:textId="77777777" w:rsidR="0040584F" w:rsidRPr="0040584F" w:rsidRDefault="0040584F" w:rsidP="0040584F">
            <w:pPr>
              <w:keepNext/>
              <w:keepLines/>
              <w:spacing w:after="0"/>
              <w:rPr>
                <w:b w:val="0"/>
                <w:bCs w:val="0"/>
                <w:lang w:val="en-US" w:eastAsia="ja-JP"/>
              </w:rPr>
            </w:pPr>
            <w:r w:rsidRPr="0040584F">
              <w:rPr>
                <w:b w:val="0"/>
                <w:bCs w:val="0"/>
                <w:lang w:val="en-US" w:eastAsia="ja-JP"/>
              </w:rPr>
              <w:t>Permeability</w:t>
            </w:r>
          </w:p>
        </w:tc>
        <w:tc>
          <w:tcPr>
            <w:tcW w:w="2648" w:type="dxa"/>
          </w:tcPr>
          <w:p w14:paraId="4C4A7583" w14:textId="4D1A1EA6" w:rsidR="0040584F" w:rsidRPr="0040584F" w:rsidRDefault="0040584F" w:rsidP="0040584F">
            <w:pPr>
              <w:keepNext/>
              <w:keepLines/>
              <w:spacing w:after="0"/>
              <w:cnfStyle w:val="000000000000" w:firstRow="0" w:lastRow="0" w:firstColumn="0" w:lastColumn="0" w:oddVBand="0" w:evenVBand="0" w:oddHBand="0" w:evenHBand="0" w:firstRowFirstColumn="0" w:firstRowLastColumn="0" w:lastRowFirstColumn="0" w:lastRowLastColumn="0"/>
              <w:rPr>
                <w:lang w:val="en-US" w:eastAsia="ja-JP"/>
              </w:rPr>
            </w:pPr>
            <w:r w:rsidRPr="0040584F">
              <w:rPr>
                <w:lang w:val="en-US" w:eastAsia="ja-JP"/>
              </w:rPr>
              <w:t xml:space="preserve">Low-permeability soils may impede the distribution of the treatment sorbents for in-situ treatments. </w:t>
            </w:r>
          </w:p>
        </w:tc>
        <w:tc>
          <w:tcPr>
            <w:tcW w:w="2835" w:type="dxa"/>
          </w:tcPr>
          <w:p w14:paraId="5F8AEDE4" w14:textId="19BC37EA" w:rsidR="0040584F" w:rsidRPr="0040584F" w:rsidRDefault="0040584F" w:rsidP="0040584F">
            <w:pPr>
              <w:keepNext/>
              <w:keepLines/>
              <w:spacing w:after="0"/>
              <w:cnfStyle w:val="000000000000" w:firstRow="0" w:lastRow="0" w:firstColumn="0" w:lastColumn="0" w:oddVBand="0" w:evenVBand="0" w:oddHBand="0" w:evenHBand="0" w:firstRowFirstColumn="0" w:firstRowLastColumn="0" w:lastRowFirstColumn="0" w:lastRowLastColumn="0"/>
              <w:rPr>
                <w:lang w:val="en-US" w:eastAsia="ja-JP"/>
              </w:rPr>
            </w:pPr>
            <w:r w:rsidRPr="0040584F">
              <w:rPr>
                <w:lang w:val="en-US" w:eastAsia="ja-JP"/>
              </w:rPr>
              <w:t xml:space="preserve">Low-permeability soils may impede the distribution of the soil wash water. </w:t>
            </w:r>
          </w:p>
        </w:tc>
        <w:tc>
          <w:tcPr>
            <w:tcW w:w="2797" w:type="dxa"/>
          </w:tcPr>
          <w:p w14:paraId="6FD532B8" w14:textId="375AB21D" w:rsidR="0040584F" w:rsidRPr="0040584F" w:rsidRDefault="0040584F" w:rsidP="0040584F">
            <w:pPr>
              <w:keepNext/>
              <w:keepLines/>
              <w:spacing w:after="0"/>
              <w:cnfStyle w:val="000000000000" w:firstRow="0" w:lastRow="0" w:firstColumn="0" w:lastColumn="0" w:oddVBand="0" w:evenVBand="0" w:oddHBand="0" w:evenHBand="0" w:firstRowFirstColumn="0" w:firstRowLastColumn="0" w:lastRowFirstColumn="0" w:lastRowLastColumn="0"/>
              <w:rPr>
                <w:lang w:val="en-US" w:eastAsia="ja-JP"/>
              </w:rPr>
            </w:pPr>
            <w:r w:rsidRPr="0040584F">
              <w:rPr>
                <w:lang w:val="en-US" w:eastAsia="ja-JP"/>
              </w:rPr>
              <w:t>Low-permeability soils may impede the distribution of heat and vapour migration through the soil.</w:t>
            </w:r>
          </w:p>
        </w:tc>
      </w:tr>
    </w:tbl>
    <w:p w14:paraId="5D7F3E5F" w14:textId="77777777" w:rsidR="0040584F" w:rsidRDefault="0040584F"/>
    <w:p w14:paraId="0B7B9B82" w14:textId="5B84EDE3" w:rsidR="0040584F" w:rsidRDefault="0040584F" w:rsidP="0040584F">
      <w:pPr>
        <w:pStyle w:val="Caption"/>
        <w:keepLines/>
      </w:pPr>
      <w:r>
        <w:t>Table 11 continued</w:t>
      </w:r>
    </w:p>
    <w:tbl>
      <w:tblPr>
        <w:tblStyle w:val="GridTable4-Accent1"/>
        <w:tblW w:w="0" w:type="auto"/>
        <w:tblLayout w:type="fixed"/>
        <w:tblLook w:val="06A0" w:firstRow="1" w:lastRow="0" w:firstColumn="1" w:lastColumn="0" w:noHBand="1" w:noVBand="1"/>
      </w:tblPr>
      <w:tblGrid>
        <w:gridCol w:w="1883"/>
        <w:gridCol w:w="2648"/>
        <w:gridCol w:w="2835"/>
        <w:gridCol w:w="2797"/>
      </w:tblGrid>
      <w:tr w:rsidR="0040584F" w:rsidRPr="0040584F" w14:paraId="478B9B09" w14:textId="77777777" w:rsidTr="00BB4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Borders>
              <w:top w:val="single" w:sz="4" w:space="0" w:color="8EAADB" w:themeColor="accent1" w:themeTint="99"/>
              <w:left w:val="single" w:sz="4" w:space="0" w:color="8EAADB" w:themeColor="accent1" w:themeTint="99"/>
              <w:bottom w:val="nil"/>
            </w:tcBorders>
          </w:tcPr>
          <w:p w14:paraId="5C946AC2" w14:textId="77777777" w:rsidR="0040584F" w:rsidRPr="0040584F" w:rsidRDefault="0040584F" w:rsidP="0040584F">
            <w:pPr>
              <w:keepNext/>
              <w:keepLines/>
              <w:spacing w:after="0"/>
              <w:rPr>
                <w:lang w:val="en-US" w:eastAsia="ja-JP"/>
              </w:rPr>
            </w:pPr>
            <w:r w:rsidRPr="0040584F">
              <w:rPr>
                <w:lang w:val="en-US" w:eastAsia="ja-JP"/>
              </w:rPr>
              <w:t>Soil property/factor</w:t>
            </w:r>
          </w:p>
        </w:tc>
        <w:tc>
          <w:tcPr>
            <w:tcW w:w="2648" w:type="dxa"/>
            <w:tcBorders>
              <w:top w:val="single" w:sz="4" w:space="0" w:color="8EAADB" w:themeColor="accent1" w:themeTint="99"/>
              <w:bottom w:val="nil"/>
            </w:tcBorders>
          </w:tcPr>
          <w:p w14:paraId="44D08000" w14:textId="77777777" w:rsidR="0040584F" w:rsidRPr="0040584F" w:rsidRDefault="0040584F" w:rsidP="0040584F">
            <w:pPr>
              <w:keepNext/>
              <w:keepLines/>
              <w:spacing w:after="0"/>
              <w:cnfStyle w:val="100000000000" w:firstRow="1" w:lastRow="0" w:firstColumn="0" w:lastColumn="0" w:oddVBand="0" w:evenVBand="0" w:oddHBand="0" w:evenHBand="0" w:firstRowFirstColumn="0" w:firstRowLastColumn="0" w:lastRowFirstColumn="0" w:lastRowLastColumn="0"/>
              <w:rPr>
                <w:lang w:val="en-US" w:eastAsia="ja-JP"/>
              </w:rPr>
            </w:pPr>
            <w:r w:rsidRPr="0040584F">
              <w:rPr>
                <w:lang w:val="en-US" w:eastAsia="ja-JP"/>
              </w:rPr>
              <w:t>Non-destructive</w:t>
            </w:r>
          </w:p>
        </w:tc>
        <w:tc>
          <w:tcPr>
            <w:tcW w:w="2835" w:type="dxa"/>
            <w:tcBorders>
              <w:top w:val="single" w:sz="4" w:space="0" w:color="8EAADB" w:themeColor="accent1" w:themeTint="99"/>
              <w:bottom w:val="nil"/>
            </w:tcBorders>
          </w:tcPr>
          <w:p w14:paraId="0DCB4C95" w14:textId="77777777" w:rsidR="0040584F" w:rsidRPr="0040584F" w:rsidRDefault="0040584F" w:rsidP="0040584F">
            <w:pPr>
              <w:keepNext/>
              <w:keepLines/>
              <w:spacing w:after="0"/>
              <w:cnfStyle w:val="100000000000" w:firstRow="1" w:lastRow="0" w:firstColumn="0" w:lastColumn="0" w:oddVBand="0" w:evenVBand="0" w:oddHBand="0" w:evenHBand="0" w:firstRowFirstColumn="0" w:firstRowLastColumn="0" w:lastRowFirstColumn="0" w:lastRowLastColumn="0"/>
              <w:rPr>
                <w:lang w:val="en-US" w:eastAsia="ja-JP"/>
              </w:rPr>
            </w:pPr>
          </w:p>
        </w:tc>
        <w:tc>
          <w:tcPr>
            <w:tcW w:w="2797" w:type="dxa"/>
            <w:tcBorders>
              <w:top w:val="single" w:sz="4" w:space="0" w:color="8EAADB" w:themeColor="accent1" w:themeTint="99"/>
              <w:bottom w:val="nil"/>
              <w:right w:val="single" w:sz="4" w:space="0" w:color="8EAADB" w:themeColor="accent1" w:themeTint="99"/>
            </w:tcBorders>
          </w:tcPr>
          <w:p w14:paraId="4B4595AB" w14:textId="77777777" w:rsidR="0040584F" w:rsidRPr="0040584F" w:rsidRDefault="0040584F" w:rsidP="0040584F">
            <w:pPr>
              <w:keepNext/>
              <w:keepLines/>
              <w:spacing w:after="0"/>
              <w:cnfStyle w:val="100000000000" w:firstRow="1" w:lastRow="0" w:firstColumn="0" w:lastColumn="0" w:oddVBand="0" w:evenVBand="0" w:oddHBand="0" w:evenHBand="0" w:firstRowFirstColumn="0" w:firstRowLastColumn="0" w:lastRowFirstColumn="0" w:lastRowLastColumn="0"/>
              <w:rPr>
                <w:rFonts w:eastAsia="VIC" w:cs="VIC"/>
                <w:lang w:val="en-US"/>
              </w:rPr>
            </w:pPr>
            <w:r w:rsidRPr="0040584F">
              <w:rPr>
                <w:lang w:val="en-US" w:eastAsia="ja-JP"/>
              </w:rPr>
              <w:t>Destructive</w:t>
            </w:r>
          </w:p>
        </w:tc>
      </w:tr>
      <w:tr w:rsidR="0040584F" w:rsidRPr="0040584F" w14:paraId="31043586" w14:textId="77777777" w:rsidTr="00BB47FD">
        <w:tc>
          <w:tcPr>
            <w:cnfStyle w:val="001000000000" w:firstRow="0" w:lastRow="0" w:firstColumn="1" w:lastColumn="0" w:oddVBand="0" w:evenVBand="0" w:oddHBand="0" w:evenHBand="0" w:firstRowFirstColumn="0" w:firstRowLastColumn="0" w:lastRowFirstColumn="0" w:lastRowLastColumn="0"/>
            <w:tcW w:w="1883" w:type="dxa"/>
            <w:tcBorders>
              <w:top w:val="nil"/>
              <w:left w:val="single" w:sz="4" w:space="0" w:color="8EAADB" w:themeColor="accent1" w:themeTint="99"/>
              <w:bottom w:val="single" w:sz="4" w:space="0" w:color="8EAADB" w:themeColor="accent1" w:themeTint="99"/>
              <w:right w:val="nil"/>
            </w:tcBorders>
            <w:shd w:val="clear" w:color="auto" w:fill="4472C4" w:themeFill="accent1"/>
          </w:tcPr>
          <w:p w14:paraId="51C780E9" w14:textId="77777777" w:rsidR="0040584F" w:rsidRPr="0040584F" w:rsidRDefault="0040584F" w:rsidP="0040584F">
            <w:pPr>
              <w:keepNext/>
              <w:keepLines/>
              <w:spacing w:after="0"/>
              <w:rPr>
                <w:color w:val="FFFFFF" w:themeColor="background1"/>
                <w:lang w:val="en-US" w:eastAsia="ja-JP"/>
              </w:rPr>
            </w:pPr>
          </w:p>
        </w:tc>
        <w:tc>
          <w:tcPr>
            <w:tcW w:w="2648" w:type="dxa"/>
            <w:tcBorders>
              <w:top w:val="nil"/>
              <w:left w:val="nil"/>
              <w:bottom w:val="single" w:sz="4" w:space="0" w:color="8EAADB" w:themeColor="accent1" w:themeTint="99"/>
              <w:right w:val="nil"/>
            </w:tcBorders>
            <w:shd w:val="clear" w:color="auto" w:fill="4472C4" w:themeFill="accent1"/>
          </w:tcPr>
          <w:p w14:paraId="6DA93FE9" w14:textId="77777777" w:rsidR="0040584F" w:rsidRPr="0040584F" w:rsidRDefault="0040584F" w:rsidP="0040584F">
            <w:pPr>
              <w:keepNext/>
              <w:keepLines/>
              <w:spacing w:after="0"/>
              <w:cnfStyle w:val="000000000000" w:firstRow="0" w:lastRow="0" w:firstColumn="0" w:lastColumn="0" w:oddVBand="0" w:evenVBand="0" w:oddHBand="0" w:evenHBand="0" w:firstRowFirstColumn="0" w:firstRowLastColumn="0" w:lastRowFirstColumn="0" w:lastRowLastColumn="0"/>
              <w:rPr>
                <w:b/>
                <w:bCs/>
                <w:color w:val="FFFFFF" w:themeColor="background1"/>
                <w:lang w:val="en-US" w:eastAsia="ja-JP"/>
              </w:rPr>
            </w:pPr>
            <w:r w:rsidRPr="0040584F">
              <w:rPr>
                <w:b/>
                <w:bCs/>
                <w:color w:val="FFFFFF" w:themeColor="background1"/>
                <w:lang w:val="en-US" w:eastAsia="ja-JP"/>
              </w:rPr>
              <w:t>Immobilisation</w:t>
            </w:r>
          </w:p>
        </w:tc>
        <w:tc>
          <w:tcPr>
            <w:tcW w:w="2835" w:type="dxa"/>
            <w:tcBorders>
              <w:top w:val="nil"/>
              <w:left w:val="nil"/>
              <w:bottom w:val="single" w:sz="4" w:space="0" w:color="8EAADB" w:themeColor="accent1" w:themeTint="99"/>
              <w:right w:val="nil"/>
            </w:tcBorders>
            <w:shd w:val="clear" w:color="auto" w:fill="4472C4" w:themeFill="accent1"/>
          </w:tcPr>
          <w:p w14:paraId="1105C29C" w14:textId="77777777" w:rsidR="0040584F" w:rsidRPr="0040584F" w:rsidRDefault="0040584F" w:rsidP="0040584F">
            <w:pPr>
              <w:keepNext/>
              <w:keepLines/>
              <w:spacing w:after="0"/>
              <w:cnfStyle w:val="000000000000" w:firstRow="0" w:lastRow="0" w:firstColumn="0" w:lastColumn="0" w:oddVBand="0" w:evenVBand="0" w:oddHBand="0" w:evenHBand="0" w:firstRowFirstColumn="0" w:firstRowLastColumn="0" w:lastRowFirstColumn="0" w:lastRowLastColumn="0"/>
              <w:rPr>
                <w:b/>
                <w:bCs/>
                <w:color w:val="FFFFFF" w:themeColor="background1"/>
                <w:lang w:val="en-US" w:eastAsia="ja-JP"/>
              </w:rPr>
            </w:pPr>
            <w:r w:rsidRPr="0040584F">
              <w:rPr>
                <w:b/>
                <w:bCs/>
                <w:color w:val="FFFFFF" w:themeColor="background1"/>
                <w:lang w:val="en-US" w:eastAsia="ja-JP"/>
              </w:rPr>
              <w:t>Soil washing</w:t>
            </w:r>
          </w:p>
        </w:tc>
        <w:tc>
          <w:tcPr>
            <w:tcW w:w="2797" w:type="dxa"/>
            <w:tcBorders>
              <w:top w:val="nil"/>
              <w:left w:val="nil"/>
              <w:bottom w:val="single" w:sz="4" w:space="0" w:color="8EAADB" w:themeColor="accent1" w:themeTint="99"/>
              <w:right w:val="single" w:sz="4" w:space="0" w:color="8EAADB" w:themeColor="accent1" w:themeTint="99"/>
            </w:tcBorders>
            <w:shd w:val="clear" w:color="auto" w:fill="4472C4" w:themeFill="accent1"/>
          </w:tcPr>
          <w:p w14:paraId="2507A2FB" w14:textId="77777777" w:rsidR="0040584F" w:rsidRPr="0040584F" w:rsidRDefault="0040584F" w:rsidP="0040584F">
            <w:pPr>
              <w:keepNext/>
              <w:keepLines/>
              <w:spacing w:after="0"/>
              <w:cnfStyle w:val="000000000000" w:firstRow="0" w:lastRow="0" w:firstColumn="0" w:lastColumn="0" w:oddVBand="0" w:evenVBand="0" w:oddHBand="0" w:evenHBand="0" w:firstRowFirstColumn="0" w:firstRowLastColumn="0" w:lastRowFirstColumn="0" w:lastRowLastColumn="0"/>
              <w:rPr>
                <w:rFonts w:eastAsia="VIC" w:cs="VIC"/>
                <w:b/>
                <w:bCs/>
                <w:color w:val="FFFFFF" w:themeColor="background1"/>
                <w:lang w:val="en-US"/>
              </w:rPr>
            </w:pPr>
            <w:r w:rsidRPr="0040584F">
              <w:rPr>
                <w:b/>
                <w:bCs/>
                <w:color w:val="FFFFFF" w:themeColor="background1"/>
                <w:lang w:val="en-US" w:eastAsia="ja-JP"/>
              </w:rPr>
              <w:t>Thermal desorption and destruction</w:t>
            </w:r>
          </w:p>
        </w:tc>
      </w:tr>
      <w:tr w:rsidR="0040584F" w:rsidRPr="0040584F" w14:paraId="2C8F3AB0" w14:textId="77777777" w:rsidTr="00B46DF0">
        <w:tc>
          <w:tcPr>
            <w:cnfStyle w:val="001000000000" w:firstRow="0" w:lastRow="0" w:firstColumn="1" w:lastColumn="0" w:oddVBand="0" w:evenVBand="0" w:oddHBand="0" w:evenHBand="0" w:firstRowFirstColumn="0" w:firstRowLastColumn="0" w:lastRowFirstColumn="0" w:lastRowLastColumn="0"/>
            <w:tcW w:w="1883" w:type="dxa"/>
            <w:tcBorders>
              <w:top w:val="single" w:sz="4" w:space="0" w:color="8EAADB" w:themeColor="accent1" w:themeTint="99"/>
            </w:tcBorders>
          </w:tcPr>
          <w:p w14:paraId="004FD16F" w14:textId="77637733" w:rsidR="0040584F" w:rsidRPr="0040584F" w:rsidRDefault="0040584F" w:rsidP="00B46DF0">
            <w:pPr>
              <w:keepNext/>
              <w:keepLines/>
              <w:spacing w:after="0"/>
              <w:rPr>
                <w:lang w:val="en-US" w:eastAsia="ja-JP"/>
              </w:rPr>
            </w:pPr>
            <w:r w:rsidRPr="0040584F">
              <w:rPr>
                <w:b w:val="0"/>
                <w:bCs w:val="0"/>
                <w:lang w:val="en-US" w:eastAsia="ja-JP"/>
              </w:rPr>
              <w:t>Soil heterogeneity</w:t>
            </w:r>
          </w:p>
        </w:tc>
        <w:tc>
          <w:tcPr>
            <w:tcW w:w="2648" w:type="dxa"/>
            <w:tcBorders>
              <w:top w:val="single" w:sz="4" w:space="0" w:color="8EAADB" w:themeColor="accent1" w:themeTint="99"/>
            </w:tcBorders>
          </w:tcPr>
          <w:p w14:paraId="11222ECC" w14:textId="3DE0D730" w:rsidR="0040584F" w:rsidRPr="0040584F" w:rsidRDefault="0040584F" w:rsidP="00B46DF0">
            <w:pPr>
              <w:keepNext/>
              <w:keepLines/>
              <w:spacing w:after="0"/>
              <w:cnfStyle w:val="000000000000" w:firstRow="0" w:lastRow="0" w:firstColumn="0" w:lastColumn="0" w:oddVBand="0" w:evenVBand="0" w:oddHBand="0" w:evenHBand="0" w:firstRowFirstColumn="0" w:firstRowLastColumn="0" w:lastRowFirstColumn="0" w:lastRowLastColumn="0"/>
              <w:rPr>
                <w:lang w:val="en-US" w:eastAsia="ja-JP"/>
              </w:rPr>
            </w:pPr>
            <w:r w:rsidRPr="0040584F">
              <w:rPr>
                <w:lang w:val="en-US" w:eastAsia="ja-JP"/>
              </w:rPr>
              <w:t>Immobilisation treatment is most effective in soils with uniform particle size. Pre-treatment may be required to remove extraneous material (e.g. rocks), grind soil to even particle size and improve homogeneity of the soils. The heterogeneity of the soil may influence the type of mixing equipment required for the immobilisation treatment.</w:t>
            </w:r>
          </w:p>
        </w:tc>
        <w:tc>
          <w:tcPr>
            <w:tcW w:w="2835" w:type="dxa"/>
            <w:tcBorders>
              <w:top w:val="single" w:sz="4" w:space="0" w:color="8EAADB" w:themeColor="accent1" w:themeTint="99"/>
            </w:tcBorders>
          </w:tcPr>
          <w:p w14:paraId="676A06AD" w14:textId="75AC296C" w:rsidR="0040584F" w:rsidRPr="0040584F" w:rsidRDefault="0040584F" w:rsidP="00B46DF0">
            <w:pPr>
              <w:keepNext/>
              <w:keepLines/>
              <w:spacing w:after="0"/>
              <w:cnfStyle w:val="000000000000" w:firstRow="0" w:lastRow="0" w:firstColumn="0" w:lastColumn="0" w:oddVBand="0" w:evenVBand="0" w:oddHBand="0" w:evenHBand="0" w:firstRowFirstColumn="0" w:firstRowLastColumn="0" w:lastRowFirstColumn="0" w:lastRowLastColumn="0"/>
              <w:rPr>
                <w:lang w:val="en-US" w:eastAsia="ja-JP"/>
              </w:rPr>
            </w:pPr>
            <w:r w:rsidRPr="0040584F">
              <w:rPr>
                <w:lang w:val="en-US" w:eastAsia="ja-JP"/>
              </w:rPr>
              <w:t>Chemical extraction as part of the washing process is most effective in soil with uniform particle sizes as this provides even distribution of the chemical extractant. Pre-treatment may be required to physically separate different particle sizes.</w:t>
            </w:r>
          </w:p>
        </w:tc>
        <w:tc>
          <w:tcPr>
            <w:tcW w:w="2797" w:type="dxa"/>
            <w:tcBorders>
              <w:top w:val="single" w:sz="4" w:space="0" w:color="8EAADB" w:themeColor="accent1" w:themeTint="99"/>
            </w:tcBorders>
          </w:tcPr>
          <w:p w14:paraId="698EF664" w14:textId="68BDFE08" w:rsidR="0040584F" w:rsidRPr="0040584F" w:rsidRDefault="0040584F" w:rsidP="00B46DF0">
            <w:pPr>
              <w:keepNext/>
              <w:keepLines/>
              <w:spacing w:after="0"/>
              <w:cnfStyle w:val="000000000000" w:firstRow="0" w:lastRow="0" w:firstColumn="0" w:lastColumn="0" w:oddVBand="0" w:evenVBand="0" w:oddHBand="0" w:evenHBand="0" w:firstRowFirstColumn="0" w:firstRowLastColumn="0" w:lastRowFirstColumn="0" w:lastRowLastColumn="0"/>
              <w:rPr>
                <w:lang w:val="en-US" w:eastAsia="ja-JP"/>
              </w:rPr>
            </w:pPr>
            <w:r w:rsidRPr="0040584F">
              <w:rPr>
                <w:lang w:val="en-US" w:eastAsia="ja-JP"/>
              </w:rPr>
              <w:t>Variability in grain sizes can affect the uniformity of heat distribution. Large particles &gt;50mm may require pre-treatment to improve homogeneity.</w:t>
            </w:r>
          </w:p>
        </w:tc>
      </w:tr>
    </w:tbl>
    <w:p w14:paraId="196307CC" w14:textId="335B2F57" w:rsidR="007442A7" w:rsidRDefault="005C7DC3" w:rsidP="00271C12">
      <w:pPr>
        <w:pStyle w:val="Normal-Notes"/>
        <w:rPr>
          <w:lang w:eastAsia="ja-JP"/>
        </w:rPr>
      </w:pPr>
      <w:r>
        <w:rPr>
          <w:lang w:eastAsia="ja-JP"/>
        </w:rPr>
        <w:t xml:space="preserve">1. </w:t>
      </w:r>
      <w:r w:rsidR="007442A7" w:rsidRPr="00582E44">
        <w:rPr>
          <w:lang w:eastAsia="ja-JP"/>
        </w:rPr>
        <w:t xml:space="preserve">Based on information in CL:Aire </w:t>
      </w:r>
      <w:r w:rsidR="00523783">
        <w:rPr>
          <w:lang w:eastAsia="ja-JP"/>
        </w:rPr>
        <w:t>(</w:t>
      </w:r>
      <w:r w:rsidR="007442A7" w:rsidRPr="00582E44">
        <w:rPr>
          <w:lang w:eastAsia="ja-JP"/>
        </w:rPr>
        <w:t>2011</w:t>
      </w:r>
      <w:r w:rsidR="00523783">
        <w:rPr>
          <w:lang w:eastAsia="ja-JP"/>
        </w:rPr>
        <w:t>),</w:t>
      </w:r>
      <w:r w:rsidR="00523783" w:rsidRPr="00582E44">
        <w:rPr>
          <w:lang w:eastAsia="ja-JP"/>
        </w:rPr>
        <w:t xml:space="preserve"> </w:t>
      </w:r>
      <w:r w:rsidR="007442A7" w:rsidRPr="00582E44">
        <w:rPr>
          <w:lang w:eastAsia="ja-JP"/>
        </w:rPr>
        <w:t xml:space="preserve">Bates and Hills, </w:t>
      </w:r>
      <w:r w:rsidR="00523783">
        <w:rPr>
          <w:lang w:eastAsia="ja-JP"/>
        </w:rPr>
        <w:t>(</w:t>
      </w:r>
      <w:r w:rsidR="007442A7" w:rsidRPr="00582E44">
        <w:rPr>
          <w:lang w:eastAsia="ja-JP"/>
        </w:rPr>
        <w:t>2015</w:t>
      </w:r>
      <w:r w:rsidR="00523783">
        <w:rPr>
          <w:lang w:eastAsia="ja-JP"/>
        </w:rPr>
        <w:t>)</w:t>
      </w:r>
      <w:r w:rsidR="007442A7" w:rsidRPr="00582E44">
        <w:rPr>
          <w:lang w:eastAsia="ja-JP"/>
        </w:rPr>
        <w:t>; CRC CARE</w:t>
      </w:r>
      <w:r w:rsidR="00523783">
        <w:rPr>
          <w:lang w:eastAsia="ja-JP"/>
        </w:rPr>
        <w:t xml:space="preserve"> (</w:t>
      </w:r>
      <w:r w:rsidR="007442A7" w:rsidRPr="00582E44">
        <w:rPr>
          <w:lang w:eastAsia="ja-JP"/>
        </w:rPr>
        <w:t>2019</w:t>
      </w:r>
      <w:r w:rsidR="00EC63BC">
        <w:rPr>
          <w:lang w:eastAsia="ja-JP"/>
        </w:rPr>
        <w:t>d-g</w:t>
      </w:r>
      <w:r w:rsidR="00523783">
        <w:rPr>
          <w:lang w:eastAsia="ja-JP"/>
        </w:rPr>
        <w:t>),</w:t>
      </w:r>
      <w:r w:rsidR="00523783" w:rsidRPr="00582E44">
        <w:rPr>
          <w:lang w:eastAsia="ja-JP"/>
        </w:rPr>
        <w:t xml:space="preserve"> </w:t>
      </w:r>
      <w:r w:rsidR="007442A7" w:rsidRPr="00582E44">
        <w:rPr>
          <w:lang w:eastAsia="ja-JP"/>
        </w:rPr>
        <w:t>ITRC</w:t>
      </w:r>
      <w:r w:rsidR="00523783">
        <w:rPr>
          <w:lang w:eastAsia="ja-JP"/>
        </w:rPr>
        <w:t xml:space="preserve"> (</w:t>
      </w:r>
      <w:r w:rsidR="007442A7" w:rsidRPr="00582E44">
        <w:rPr>
          <w:lang w:eastAsia="ja-JP"/>
        </w:rPr>
        <w:t>2020</w:t>
      </w:r>
      <w:r w:rsidR="00523783">
        <w:rPr>
          <w:lang w:eastAsia="ja-JP"/>
        </w:rPr>
        <w:t>),</w:t>
      </w:r>
      <w:r w:rsidR="00523783" w:rsidRPr="00582E44">
        <w:rPr>
          <w:lang w:eastAsia="ja-JP"/>
        </w:rPr>
        <w:t xml:space="preserve"> </w:t>
      </w:r>
      <w:r w:rsidR="007442A7" w:rsidRPr="00582E44">
        <w:rPr>
          <w:lang w:eastAsia="ja-JP"/>
        </w:rPr>
        <w:t xml:space="preserve">Bolan </w:t>
      </w:r>
      <w:r w:rsidR="00290090">
        <w:rPr>
          <w:lang w:eastAsia="ja-JP"/>
        </w:rPr>
        <w:t xml:space="preserve">et al. </w:t>
      </w:r>
      <w:r w:rsidR="00523783">
        <w:rPr>
          <w:lang w:eastAsia="ja-JP"/>
        </w:rPr>
        <w:t>(</w:t>
      </w:r>
      <w:r w:rsidR="007442A7" w:rsidRPr="00582E44">
        <w:rPr>
          <w:lang w:eastAsia="ja-JP"/>
        </w:rPr>
        <w:t>2021</w:t>
      </w:r>
      <w:r w:rsidR="00523783">
        <w:rPr>
          <w:lang w:eastAsia="ja-JP"/>
        </w:rPr>
        <w:t>),</w:t>
      </w:r>
      <w:r w:rsidR="00523783" w:rsidRPr="00582E44">
        <w:rPr>
          <w:lang w:eastAsia="ja-JP"/>
        </w:rPr>
        <w:t xml:space="preserve"> </w:t>
      </w:r>
      <w:r w:rsidR="00B5652F">
        <w:rPr>
          <w:lang w:eastAsia="ja-JP"/>
        </w:rPr>
        <w:t>Kab</w:t>
      </w:r>
      <w:r w:rsidR="0040377B">
        <w:rPr>
          <w:lang w:eastAsia="ja-JP"/>
        </w:rPr>
        <w:t xml:space="preserve">iri </w:t>
      </w:r>
      <w:r w:rsidR="00290090">
        <w:rPr>
          <w:lang w:eastAsia="ja-JP"/>
        </w:rPr>
        <w:t>et al.</w:t>
      </w:r>
      <w:r>
        <w:rPr>
          <w:lang w:eastAsia="ja-JP"/>
        </w:rPr>
        <w:t xml:space="preserve"> </w:t>
      </w:r>
      <w:r w:rsidR="00523783">
        <w:rPr>
          <w:lang w:eastAsia="ja-JP"/>
        </w:rPr>
        <w:t>(</w:t>
      </w:r>
      <w:r w:rsidR="0040377B">
        <w:rPr>
          <w:lang w:eastAsia="ja-JP"/>
        </w:rPr>
        <w:t>2021</w:t>
      </w:r>
      <w:r w:rsidR="00523783">
        <w:rPr>
          <w:lang w:eastAsia="ja-JP"/>
        </w:rPr>
        <w:t xml:space="preserve">), </w:t>
      </w:r>
      <w:r w:rsidR="007442A7" w:rsidRPr="00582E44">
        <w:rPr>
          <w:lang w:eastAsia="ja-JP"/>
        </w:rPr>
        <w:t>Sleep and Juhasz</w:t>
      </w:r>
      <w:r w:rsidR="00523783">
        <w:rPr>
          <w:lang w:eastAsia="ja-JP"/>
        </w:rPr>
        <w:t xml:space="preserve"> (</w:t>
      </w:r>
      <w:r w:rsidR="007442A7" w:rsidRPr="00582E44">
        <w:rPr>
          <w:lang w:eastAsia="ja-JP"/>
        </w:rPr>
        <w:t>2021</w:t>
      </w:r>
      <w:r w:rsidR="00523783">
        <w:rPr>
          <w:lang w:eastAsia="ja-JP"/>
        </w:rPr>
        <w:t>),</w:t>
      </w:r>
      <w:r w:rsidR="00523783" w:rsidRPr="00582E44">
        <w:rPr>
          <w:lang w:eastAsia="ja-JP"/>
        </w:rPr>
        <w:t xml:space="preserve"> </w:t>
      </w:r>
      <w:r w:rsidR="007442A7" w:rsidRPr="00582E44">
        <w:rPr>
          <w:lang w:eastAsia="ja-JP"/>
        </w:rPr>
        <w:t xml:space="preserve">US EPA </w:t>
      </w:r>
      <w:r w:rsidR="00523783">
        <w:rPr>
          <w:lang w:eastAsia="ja-JP"/>
        </w:rPr>
        <w:t>(</w:t>
      </w:r>
      <w:r w:rsidR="007442A7" w:rsidRPr="00582E44">
        <w:rPr>
          <w:lang w:eastAsia="ja-JP"/>
        </w:rPr>
        <w:t>2021</w:t>
      </w:r>
      <w:r w:rsidR="00523783">
        <w:rPr>
          <w:lang w:eastAsia="ja-JP"/>
        </w:rPr>
        <w:t>),</w:t>
      </w:r>
      <w:r w:rsidR="007442A7" w:rsidRPr="00582E44">
        <w:rPr>
          <w:lang w:eastAsia="ja-JP"/>
        </w:rPr>
        <w:t xml:space="preserve"> Berg </w:t>
      </w:r>
      <w:r w:rsidR="00290090">
        <w:rPr>
          <w:lang w:eastAsia="ja-JP"/>
        </w:rPr>
        <w:t xml:space="preserve">et al. </w:t>
      </w:r>
      <w:r w:rsidR="00523783">
        <w:rPr>
          <w:lang w:eastAsia="ja-JP"/>
        </w:rPr>
        <w:t>(</w:t>
      </w:r>
      <w:r w:rsidR="007442A7" w:rsidRPr="00582E44">
        <w:rPr>
          <w:lang w:eastAsia="ja-JP"/>
        </w:rPr>
        <w:t>2022</w:t>
      </w:r>
      <w:r w:rsidR="00523783">
        <w:rPr>
          <w:lang w:eastAsia="ja-JP"/>
        </w:rPr>
        <w:t>) and</w:t>
      </w:r>
      <w:r w:rsidR="007442A7" w:rsidRPr="00582E44">
        <w:rPr>
          <w:lang w:eastAsia="ja-JP"/>
        </w:rPr>
        <w:t xml:space="preserve"> Kumar </w:t>
      </w:r>
      <w:r w:rsidR="00290090">
        <w:rPr>
          <w:lang w:eastAsia="ja-JP"/>
        </w:rPr>
        <w:t xml:space="preserve">et al. </w:t>
      </w:r>
      <w:r w:rsidR="00523783">
        <w:rPr>
          <w:lang w:eastAsia="ja-JP"/>
        </w:rPr>
        <w:t>(</w:t>
      </w:r>
      <w:r w:rsidR="007442A7" w:rsidRPr="00582E44">
        <w:rPr>
          <w:lang w:eastAsia="ja-JP"/>
        </w:rPr>
        <w:t>2022</w:t>
      </w:r>
      <w:r w:rsidR="00523783">
        <w:rPr>
          <w:lang w:eastAsia="ja-JP"/>
        </w:rPr>
        <w:t>).</w:t>
      </w:r>
      <w:r w:rsidR="007442A7" w:rsidRPr="00582E44">
        <w:rPr>
          <w:lang w:eastAsia="ja-JP"/>
        </w:rPr>
        <w:t xml:space="preserve"> </w:t>
      </w:r>
    </w:p>
    <w:p w14:paraId="5B584143" w14:textId="04B56DC8" w:rsidR="004C1B39" w:rsidRDefault="005C7DC3" w:rsidP="00271C12">
      <w:pPr>
        <w:pStyle w:val="Normal-Notes"/>
      </w:pPr>
      <w:r>
        <w:t xml:space="preserve">2. </w:t>
      </w:r>
      <w:r w:rsidR="004C1B39" w:rsidRPr="007172B7">
        <w:t>These are examples of different treatment technologies</w:t>
      </w:r>
      <w:r w:rsidR="00523783">
        <w:t>;</w:t>
      </w:r>
      <w:r w:rsidR="004C1B39" w:rsidRPr="007172B7">
        <w:t xml:space="preserve"> other options treatment options are possible, refer to Section 2.2.</w:t>
      </w:r>
    </w:p>
    <w:p w14:paraId="63AF54A9" w14:textId="77777777" w:rsidR="00F62697" w:rsidRPr="00F62697" w:rsidRDefault="00F62697" w:rsidP="00F62697"/>
    <w:p w14:paraId="0C585116" w14:textId="3370561B" w:rsidR="004C785B" w:rsidRDefault="004936E7" w:rsidP="00EA58B5">
      <w:pPr>
        <w:pStyle w:val="Heading2numbered"/>
      </w:pPr>
      <w:bookmarkStart w:id="57" w:name="_Toc138330917"/>
      <w:r>
        <w:t>Treatment mechanism/technology/process</w:t>
      </w:r>
      <w:bookmarkEnd w:id="57"/>
    </w:p>
    <w:p w14:paraId="615F36FC" w14:textId="366AD1DD" w:rsidR="004E2285" w:rsidRDefault="004E2285" w:rsidP="004E2285">
      <w:pPr>
        <w:spacing w:before="120"/>
        <w:rPr>
          <w:rFonts w:eastAsia="VIC" w:cs="VIC"/>
          <w:lang w:val="en-US"/>
        </w:rPr>
      </w:pPr>
      <w:r>
        <w:rPr>
          <w:rFonts w:eastAsia="VIC" w:cs="VIC"/>
          <w:lang w:val="en-US"/>
        </w:rPr>
        <w:t>The mechanism</w:t>
      </w:r>
      <w:r w:rsidR="00523783">
        <w:rPr>
          <w:rFonts w:eastAsia="VIC" w:cs="VIC"/>
          <w:lang w:val="en-US"/>
        </w:rPr>
        <w:t>(</w:t>
      </w:r>
      <w:r>
        <w:rPr>
          <w:rFonts w:eastAsia="VIC" w:cs="VIC"/>
          <w:lang w:val="en-US"/>
        </w:rPr>
        <w:t>s</w:t>
      </w:r>
      <w:r w:rsidR="00523783">
        <w:rPr>
          <w:rFonts w:eastAsia="VIC" w:cs="VIC"/>
          <w:lang w:val="en-US"/>
        </w:rPr>
        <w:t>)</w:t>
      </w:r>
      <w:r>
        <w:rPr>
          <w:rFonts w:eastAsia="VIC" w:cs="VIC"/>
          <w:lang w:val="en-US"/>
        </w:rPr>
        <w:t xml:space="preserve"> and technologies for the treatment process should be defined in relation to:</w:t>
      </w:r>
    </w:p>
    <w:p w14:paraId="1CCD401C" w14:textId="6E4A2A55" w:rsidR="004E2285" w:rsidRDefault="00523783" w:rsidP="005C7DC3">
      <w:pPr>
        <w:pStyle w:val="ListParagraph"/>
        <w:numPr>
          <w:ilvl w:val="0"/>
          <w:numId w:val="36"/>
        </w:numPr>
        <w:rPr>
          <w:rFonts w:eastAsia="VIC"/>
        </w:rPr>
      </w:pPr>
      <w:r>
        <w:rPr>
          <w:rFonts w:eastAsia="VIC"/>
        </w:rPr>
        <w:t xml:space="preserve">the </w:t>
      </w:r>
      <w:r w:rsidR="004E2285">
        <w:rPr>
          <w:rFonts w:eastAsia="VIC"/>
        </w:rPr>
        <w:t>target contaminants for treatment</w:t>
      </w:r>
    </w:p>
    <w:p w14:paraId="09212E7E" w14:textId="5EA5F338" w:rsidR="004E2285" w:rsidRPr="00EE7951" w:rsidRDefault="00523783" w:rsidP="005C7DC3">
      <w:pPr>
        <w:pStyle w:val="ListParagraph"/>
        <w:numPr>
          <w:ilvl w:val="0"/>
          <w:numId w:val="36"/>
        </w:numPr>
        <w:rPr>
          <w:rFonts w:eastAsia="VIC"/>
        </w:rPr>
      </w:pPr>
      <w:r>
        <w:rPr>
          <w:rFonts w:eastAsia="VIC"/>
        </w:rPr>
        <w:t xml:space="preserve">control </w:t>
      </w:r>
      <w:r w:rsidR="004E2285">
        <w:rPr>
          <w:rFonts w:eastAsia="VIC"/>
        </w:rPr>
        <w:t>measures to reduce risks to human health and the environment (e.g. from emissions)</w:t>
      </w:r>
      <w:r>
        <w:rPr>
          <w:rFonts w:eastAsia="VIC"/>
        </w:rPr>
        <w:t>.</w:t>
      </w:r>
    </w:p>
    <w:p w14:paraId="590153B7" w14:textId="298C5AE4" w:rsidR="004E2285" w:rsidRDefault="004E2285" w:rsidP="004E2285">
      <w:pPr>
        <w:spacing w:before="120"/>
      </w:pPr>
      <w:r>
        <w:t>The description of the treatment mechanism</w:t>
      </w:r>
      <w:r w:rsidR="00523783">
        <w:t>(</w:t>
      </w:r>
      <w:r>
        <w:t>s</w:t>
      </w:r>
      <w:r w:rsidR="00523783">
        <w:t>)</w:t>
      </w:r>
      <w:r>
        <w:t xml:space="preserve"> and process</w:t>
      </w:r>
      <w:r w:rsidR="00523783">
        <w:t>(</w:t>
      </w:r>
      <w:r>
        <w:t>es</w:t>
      </w:r>
      <w:r w:rsidR="00523783">
        <w:t>)</w:t>
      </w:r>
      <w:r>
        <w:t xml:space="preserve"> should be refined as the treatment process progresses from </w:t>
      </w:r>
      <w:r w:rsidR="00053AB9">
        <w:t>laboratory/</w:t>
      </w:r>
      <w:r w:rsidR="00523783">
        <w:t>bench-</w:t>
      </w:r>
      <w:r>
        <w:t xml:space="preserve">scale </w:t>
      </w:r>
      <w:r w:rsidR="00053AB9">
        <w:t xml:space="preserve">or small-scale </w:t>
      </w:r>
      <w:r w:rsidR="00904F39">
        <w:t xml:space="preserve">to </w:t>
      </w:r>
      <w:r w:rsidR="00523783">
        <w:t>pilot-</w:t>
      </w:r>
      <w:r>
        <w:t xml:space="preserve">scale </w:t>
      </w:r>
      <w:r w:rsidR="00EF13B9">
        <w:t xml:space="preserve">or </w:t>
      </w:r>
      <w:r>
        <w:t>full-scale.</w:t>
      </w:r>
    </w:p>
    <w:p w14:paraId="23DA37BB" w14:textId="5D3AB581" w:rsidR="004C785B" w:rsidRDefault="004E2285" w:rsidP="00BC4D2E">
      <w:pPr>
        <w:pStyle w:val="Heading3numbered"/>
      </w:pPr>
      <w:r>
        <w:t>Treatment mechanism</w:t>
      </w:r>
    </w:p>
    <w:p w14:paraId="7A011926" w14:textId="77777777" w:rsidR="00C65CF8" w:rsidRDefault="00C65CF8" w:rsidP="005C7DC3">
      <w:pPr>
        <w:rPr>
          <w:lang w:val="en-US" w:eastAsia="ja-JP"/>
        </w:rPr>
      </w:pPr>
      <w:r w:rsidRPr="007E00EA">
        <w:rPr>
          <w:lang w:val="en-US" w:eastAsia="ja-JP"/>
        </w:rPr>
        <w:t xml:space="preserve">A description of specific treatment mechanisms for the proposed treatment approach </w:t>
      </w:r>
      <w:r>
        <w:rPr>
          <w:lang w:val="en-US" w:eastAsia="ja-JP"/>
        </w:rPr>
        <w:t xml:space="preserve">should </w:t>
      </w:r>
      <w:r w:rsidRPr="007E00EA">
        <w:rPr>
          <w:lang w:val="en-US" w:eastAsia="ja-JP"/>
        </w:rPr>
        <w:t>be provided</w:t>
      </w:r>
      <w:r>
        <w:rPr>
          <w:lang w:val="en-US" w:eastAsia="ja-JP"/>
        </w:rPr>
        <w:t xml:space="preserve">. For example, </w:t>
      </w:r>
      <w:r w:rsidRPr="007E00EA">
        <w:rPr>
          <w:lang w:val="en-US" w:eastAsia="ja-JP"/>
        </w:rPr>
        <w:t xml:space="preserve">oxidation, reduction, separation, </w:t>
      </w:r>
      <w:r>
        <w:rPr>
          <w:lang w:val="en-US" w:eastAsia="ja-JP"/>
        </w:rPr>
        <w:t xml:space="preserve">or </w:t>
      </w:r>
      <w:r w:rsidRPr="007E00EA">
        <w:rPr>
          <w:lang w:val="en-US" w:eastAsia="ja-JP"/>
        </w:rPr>
        <w:t>biological</w:t>
      </w:r>
      <w:r>
        <w:rPr>
          <w:lang w:val="en-US" w:eastAsia="ja-JP"/>
        </w:rPr>
        <w:t xml:space="preserve"> treatment</w:t>
      </w:r>
      <w:r w:rsidRPr="007E00EA">
        <w:rPr>
          <w:lang w:val="en-US" w:eastAsia="ja-JP"/>
        </w:rPr>
        <w:t xml:space="preserve">. </w:t>
      </w:r>
    </w:p>
    <w:p w14:paraId="172EBE2B" w14:textId="77777777" w:rsidR="00C65CF8" w:rsidRDefault="00C65CF8" w:rsidP="005C7DC3">
      <w:pPr>
        <w:rPr>
          <w:lang w:val="en-US" w:eastAsia="ja-JP"/>
        </w:rPr>
      </w:pPr>
      <w:r>
        <w:rPr>
          <w:lang w:val="en-US" w:eastAsia="ja-JP"/>
        </w:rPr>
        <w:t>Information should be provided to demonstrate that the treatment mechanisms are plausible. This may include relevant scientific literature, case studies and/or information from prior treatability studies.</w:t>
      </w:r>
    </w:p>
    <w:p w14:paraId="04D27F2F" w14:textId="3383CAD5" w:rsidR="00250B7C" w:rsidRDefault="00C65CF8" w:rsidP="005C7DC3">
      <w:pPr>
        <w:rPr>
          <w:lang w:val="en-US" w:eastAsia="ja-JP"/>
        </w:rPr>
      </w:pPr>
      <w:r w:rsidRPr="00850C8D">
        <w:rPr>
          <w:lang w:val="en-US" w:eastAsia="ja-JP"/>
        </w:rPr>
        <w:t>It is acknowledged that some treatment of PFAS may occur because of non-mechanistic artefacts of the treatment approach</w:t>
      </w:r>
      <w:r>
        <w:rPr>
          <w:lang w:val="en-US" w:eastAsia="ja-JP"/>
        </w:rPr>
        <w:t xml:space="preserve">. This means that PFAS may be removed, transformed or contained due to general soil processing steps rather than the action of the specific treatment technology. </w:t>
      </w:r>
      <w:r w:rsidRPr="00850C8D">
        <w:rPr>
          <w:lang w:val="en-US" w:eastAsia="ja-JP"/>
        </w:rPr>
        <w:t>Where this is likely to occur</w:t>
      </w:r>
      <w:r w:rsidR="00523783">
        <w:rPr>
          <w:lang w:val="en-US" w:eastAsia="ja-JP"/>
        </w:rPr>
        <w:t>,</w:t>
      </w:r>
      <w:r w:rsidRPr="00850C8D">
        <w:rPr>
          <w:lang w:val="en-US" w:eastAsia="ja-JP"/>
        </w:rPr>
        <w:t xml:space="preserve"> a statement should be provided to explain these non-mechanistic actions and the extent to which these may contribute to achieving the treatment objectives.</w:t>
      </w:r>
    </w:p>
    <w:p w14:paraId="1B04645C" w14:textId="41218739" w:rsidR="004A5AD5" w:rsidRDefault="00C65CF8" w:rsidP="005C7DC3">
      <w:pPr>
        <w:rPr>
          <w:lang w:val="en-US" w:eastAsia="ja-JP"/>
        </w:rPr>
      </w:pPr>
      <w:r>
        <w:rPr>
          <w:lang w:val="en-US" w:eastAsia="ja-JP"/>
        </w:rPr>
        <w:t xml:space="preserve">For example, </w:t>
      </w:r>
      <w:r w:rsidR="00957310">
        <w:rPr>
          <w:lang w:val="en-US" w:eastAsia="ja-JP"/>
        </w:rPr>
        <w:t>immobilisation</w:t>
      </w:r>
      <w:r>
        <w:rPr>
          <w:lang w:val="en-US" w:eastAsia="ja-JP"/>
        </w:rPr>
        <w:t xml:space="preserve"> treatment involves application of </w:t>
      </w:r>
      <w:r w:rsidR="00B447B3">
        <w:rPr>
          <w:lang w:val="en-US" w:eastAsia="ja-JP"/>
        </w:rPr>
        <w:t>sorbents</w:t>
      </w:r>
      <w:r>
        <w:rPr>
          <w:lang w:val="en-US" w:eastAsia="ja-JP"/>
        </w:rPr>
        <w:t xml:space="preserve"> to reduce leachable concentrations of PFAS by binding to the solid phases of the soil. </w:t>
      </w:r>
      <w:r w:rsidR="00984063">
        <w:rPr>
          <w:lang w:val="en-US" w:eastAsia="ja-JP"/>
        </w:rPr>
        <w:t xml:space="preserve">The </w:t>
      </w:r>
      <w:r w:rsidR="00250404">
        <w:rPr>
          <w:lang w:val="en-US" w:eastAsia="ja-JP"/>
        </w:rPr>
        <w:t>addition of the sorbent can impede the ability for t</w:t>
      </w:r>
      <w:r w:rsidR="00B86F9E">
        <w:rPr>
          <w:lang w:val="en-US" w:eastAsia="ja-JP"/>
        </w:rPr>
        <w:t xml:space="preserve">otal PFAS concentrations to be accurately recovered. This is because </w:t>
      </w:r>
      <w:r w:rsidR="00257D39">
        <w:rPr>
          <w:lang w:val="en-US" w:eastAsia="ja-JP"/>
        </w:rPr>
        <w:t xml:space="preserve">standard laboratory soil </w:t>
      </w:r>
      <w:r w:rsidR="0045789E">
        <w:rPr>
          <w:lang w:val="en-US" w:eastAsia="ja-JP"/>
        </w:rPr>
        <w:t>analytical</w:t>
      </w:r>
      <w:r w:rsidR="00257D39">
        <w:rPr>
          <w:lang w:val="en-US" w:eastAsia="ja-JP"/>
        </w:rPr>
        <w:t xml:space="preserve"> methods are not </w:t>
      </w:r>
      <w:r w:rsidR="0045789E">
        <w:rPr>
          <w:lang w:val="en-US" w:eastAsia="ja-JP"/>
        </w:rPr>
        <w:t xml:space="preserve">able to extract as much of the total PFAS </w:t>
      </w:r>
      <w:r w:rsidR="009D3EDD">
        <w:rPr>
          <w:lang w:val="en-US" w:eastAsia="ja-JP"/>
        </w:rPr>
        <w:t xml:space="preserve">in </w:t>
      </w:r>
      <w:r w:rsidR="00D714D6">
        <w:rPr>
          <w:lang w:val="en-US" w:eastAsia="ja-JP"/>
        </w:rPr>
        <w:t>soils with sorbents added</w:t>
      </w:r>
      <w:r w:rsidR="00523783">
        <w:rPr>
          <w:lang w:val="en-US" w:eastAsia="ja-JP"/>
        </w:rPr>
        <w:t>,</w:t>
      </w:r>
      <w:r w:rsidR="00D714D6">
        <w:rPr>
          <w:lang w:val="en-US" w:eastAsia="ja-JP"/>
        </w:rPr>
        <w:t xml:space="preserve"> compared to those without. This may </w:t>
      </w:r>
      <w:r w:rsidR="00C2407B">
        <w:rPr>
          <w:lang w:val="en-US" w:eastAsia="ja-JP"/>
        </w:rPr>
        <w:t xml:space="preserve">make it appear that leachable concentrations have been decreased due to </w:t>
      </w:r>
      <w:r w:rsidR="00BB4CE7">
        <w:rPr>
          <w:lang w:val="en-US" w:eastAsia="ja-JP"/>
        </w:rPr>
        <w:t>a decrease in total PFAS concentrations.</w:t>
      </w:r>
    </w:p>
    <w:p w14:paraId="720589C4" w14:textId="42F30AC3" w:rsidR="004C785B" w:rsidRPr="005C7DC3" w:rsidRDefault="00937C16" w:rsidP="005C7DC3">
      <w:pPr>
        <w:spacing w:before="120"/>
        <w:rPr>
          <w:lang w:val="en-US" w:eastAsia="ja-JP"/>
        </w:rPr>
      </w:pPr>
      <w:r w:rsidRPr="00392C95">
        <w:rPr>
          <w:noProof/>
        </w:rPr>
        <mc:AlternateContent>
          <mc:Choice Requires="wps">
            <w:drawing>
              <wp:inline distT="0" distB="0" distL="0" distR="0" wp14:anchorId="5D50209A" wp14:editId="7B0A4909">
                <wp:extent cx="6344920" cy="3246699"/>
                <wp:effectExtent l="0" t="0" r="17780" b="1778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4920" cy="3246699"/>
                        </a:xfrm>
                        <a:prstGeom prst="rect">
                          <a:avLst/>
                        </a:prstGeom>
                        <a:noFill/>
                        <a:ln w="12700">
                          <a:solidFill>
                            <a:srgbClr val="000000"/>
                          </a:solidFill>
                          <a:miter lim="800000"/>
                          <a:headEnd/>
                          <a:tailEnd/>
                        </a:ln>
                      </wps:spPr>
                      <wps:txbx>
                        <w:txbxContent>
                          <w:p w14:paraId="53762A7A" w14:textId="77777777" w:rsidR="008472EA" w:rsidRPr="005C7DC3" w:rsidRDefault="008472EA" w:rsidP="005C7DC3">
                            <w:pPr>
                              <w:rPr>
                                <w:b/>
                                <w:bCs/>
                                <w:lang w:val="en-US"/>
                              </w:rPr>
                            </w:pPr>
                            <w:r w:rsidRPr="005C7DC3">
                              <w:rPr>
                                <w:b/>
                                <w:bCs/>
                                <w:lang w:val="en-US"/>
                              </w:rPr>
                              <w:t>Example treatment mechanisms for a non-destructive and a destructive treatment technology</w:t>
                            </w:r>
                          </w:p>
                          <w:p w14:paraId="77486AD3" w14:textId="77777777" w:rsidR="008472EA" w:rsidRPr="005C7DC3" w:rsidRDefault="008472EA" w:rsidP="005C7DC3">
                            <w:pPr>
                              <w:rPr>
                                <w:b/>
                                <w:bCs/>
                                <w:lang w:val="en-US"/>
                              </w:rPr>
                            </w:pPr>
                            <w:r w:rsidRPr="005C7DC3">
                              <w:rPr>
                                <w:b/>
                                <w:bCs/>
                                <w:lang w:val="en-US"/>
                              </w:rPr>
                              <w:t>Non-destructive</w:t>
                            </w:r>
                          </w:p>
                          <w:p w14:paraId="30371F0F" w14:textId="2683BC4C" w:rsidR="008472EA" w:rsidRPr="005C7DC3" w:rsidRDefault="008472EA" w:rsidP="005C7DC3">
                            <w:pPr>
                              <w:rPr>
                                <w:lang w:val="en-US"/>
                              </w:rPr>
                            </w:pPr>
                            <w:r w:rsidRPr="005C7DC3">
                              <w:rPr>
                                <w:lang w:val="en-US"/>
                              </w:rPr>
                              <w:t>Immobilisation treatment involves the application of treatment sorbents to the soil. The sorbents act by immobilising the PFAS via various sorption interactions. This includes between the PFAS, constituents of the sorbents and components of the soil</w:t>
                            </w:r>
                            <w:r>
                              <w:rPr>
                                <w:lang w:val="en-US"/>
                              </w:rPr>
                              <w:t>.</w:t>
                            </w:r>
                            <w:r w:rsidRPr="005C7DC3">
                              <w:rPr>
                                <w:lang w:val="en-US"/>
                              </w:rPr>
                              <w:t xml:space="preserve"> The specific mechanism will vary depending on the treatment sorbents used. The treatment sorbents are not intended to destroy or transform the PFAS</w:t>
                            </w:r>
                            <w:r w:rsidR="009D1B94">
                              <w:rPr>
                                <w:lang w:val="en-US"/>
                              </w:rPr>
                              <w:t>.</w:t>
                            </w:r>
                            <w:r w:rsidRPr="005C7DC3">
                              <w:rPr>
                                <w:lang w:val="en-US"/>
                              </w:rPr>
                              <w:t xml:space="preserve"> Detailed descriptions of specific immobilisation treatment mechanisms are provided in the scientific literature (e.g. Lath et al. 2018; Bolan et al. 2021; Sleep and Juhasz 2021, Kabiri et al. 2022).</w:t>
                            </w:r>
                          </w:p>
                          <w:p w14:paraId="4DAF4669" w14:textId="77777777" w:rsidR="008472EA" w:rsidRPr="005C7DC3" w:rsidRDefault="008472EA" w:rsidP="005C7DC3">
                            <w:pPr>
                              <w:rPr>
                                <w:b/>
                                <w:bCs/>
                                <w:lang w:val="en-US"/>
                              </w:rPr>
                            </w:pPr>
                            <w:r w:rsidRPr="005C7DC3">
                              <w:rPr>
                                <w:b/>
                                <w:bCs/>
                                <w:lang w:val="en-US"/>
                              </w:rPr>
                              <w:t>Destructive</w:t>
                            </w:r>
                          </w:p>
                          <w:p w14:paraId="20A65DD7" w14:textId="52C34D98" w:rsidR="008472EA" w:rsidRDefault="008472EA" w:rsidP="00C65CF8">
                            <w:pPr>
                              <w:rPr>
                                <w:lang w:val="en-US"/>
                              </w:rPr>
                            </w:pPr>
                            <w:r w:rsidRPr="005C7DC3">
                              <w:rPr>
                                <w:lang w:val="en-US"/>
                              </w:rPr>
                              <w:t xml:space="preserve">Thermal desorption and destruction treatment works by applying heat to desorb PFAS from soil and increase the volatility of PFAS. The PFAS is destroyed through heat treatment of the off-gases collected, which breaks down the carbon-fluorine bound in the PFAS. The specific destructive treatment mechanism varies based on the types of treatment technologies and processes employed. Detailed descriptions of thermal treatment mechanisms are provided in the scientific literature (e.g. </w:t>
                            </w:r>
                            <w:hyperlink r:id="rId68" w:history="1">
                              <w:r w:rsidRPr="005C7DC3">
                                <w:rPr>
                                  <w:rStyle w:val="Hyperlink"/>
                                  <w:sz w:val="18"/>
                                  <w:szCs w:val="18"/>
                                  <w:lang w:val="en-US"/>
                                </w:rPr>
                                <w:t>US EPA PFAS Thermal Treatment Database</w:t>
                              </w:r>
                            </w:hyperlink>
                            <w:r w:rsidRPr="005C7DC3">
                              <w:rPr>
                                <w:lang w:val="en-US"/>
                              </w:rPr>
                              <w:t>)</w:t>
                            </w:r>
                            <w:r>
                              <w:rPr>
                                <w:lang w:val="en-US"/>
                              </w:rPr>
                              <w:t>.</w:t>
                            </w:r>
                          </w:p>
                          <w:p w14:paraId="296AC55E" w14:textId="77777777" w:rsidR="008472EA" w:rsidRDefault="008472EA" w:rsidP="00C65CF8">
                            <w:pPr>
                              <w:rPr>
                                <w:lang w:val="en-US"/>
                              </w:rPr>
                            </w:pPr>
                          </w:p>
                          <w:p w14:paraId="00226CD6" w14:textId="77777777" w:rsidR="008472EA" w:rsidRPr="00266010" w:rsidRDefault="008472EA" w:rsidP="00C65CF8">
                            <w:pPr>
                              <w:rPr>
                                <w:lang w:val="en-US"/>
                              </w:rPr>
                            </w:pPr>
                          </w:p>
                          <w:p w14:paraId="43B5FE5F" w14:textId="77777777" w:rsidR="008472EA" w:rsidRDefault="008472EA" w:rsidP="00C65CF8">
                            <w:pPr>
                              <w:rPr>
                                <w:b/>
                                <w:bCs/>
                                <w:lang w:val="en-US"/>
                              </w:rPr>
                            </w:pPr>
                          </w:p>
                          <w:p w14:paraId="37EC57EF" w14:textId="77777777" w:rsidR="008472EA" w:rsidRDefault="008472EA" w:rsidP="00C65CF8">
                            <w:pPr>
                              <w:rPr>
                                <w:b/>
                                <w:bCs/>
                                <w:lang w:val="en-US"/>
                              </w:rPr>
                            </w:pPr>
                          </w:p>
                          <w:p w14:paraId="00F63063" w14:textId="77777777" w:rsidR="008472EA" w:rsidRDefault="008472EA" w:rsidP="00C65CF8">
                            <w:pPr>
                              <w:rPr>
                                <w:b/>
                                <w:bCs/>
                                <w:lang w:val="en-US"/>
                              </w:rPr>
                            </w:pPr>
                          </w:p>
                          <w:p w14:paraId="7FAB0128" w14:textId="77777777" w:rsidR="008472EA" w:rsidRDefault="008472EA" w:rsidP="00C65CF8">
                            <w:pPr>
                              <w:rPr>
                                <w:b/>
                                <w:bCs/>
                                <w:lang w:val="en-US"/>
                              </w:rPr>
                            </w:pPr>
                          </w:p>
                          <w:p w14:paraId="5E584867" w14:textId="77777777" w:rsidR="008472EA" w:rsidRDefault="008472EA" w:rsidP="00C65CF8">
                            <w:pPr>
                              <w:rPr>
                                <w:b/>
                                <w:bCs/>
                                <w:lang w:val="en-US"/>
                              </w:rPr>
                            </w:pPr>
                          </w:p>
                          <w:p w14:paraId="7BDE79F2" w14:textId="77777777" w:rsidR="008472EA" w:rsidRDefault="008472EA" w:rsidP="00C65CF8">
                            <w:pPr>
                              <w:rPr>
                                <w:b/>
                                <w:bCs/>
                                <w:lang w:val="en-US"/>
                              </w:rPr>
                            </w:pPr>
                          </w:p>
                          <w:p w14:paraId="20F933A6" w14:textId="77777777" w:rsidR="008472EA" w:rsidRDefault="008472EA" w:rsidP="00C65CF8">
                            <w:pPr>
                              <w:rPr>
                                <w:b/>
                                <w:bCs/>
                                <w:lang w:val="en-US"/>
                              </w:rPr>
                            </w:pPr>
                          </w:p>
                        </w:txbxContent>
                      </wps:txbx>
                      <wps:bodyPr rot="0" vert="horz" wrap="square" lIns="91440" tIns="45720" rIns="91440" bIns="45720" anchor="t" anchorCtr="0">
                        <a:noAutofit/>
                      </wps:bodyPr>
                    </wps:wsp>
                  </a:graphicData>
                </a:graphic>
              </wp:inline>
            </w:drawing>
          </mc:Choice>
          <mc:Fallback>
            <w:pict>
              <v:shape w14:anchorId="5D50209A" id="_x0000_s1033" type="#_x0000_t202" style="width:499.6pt;height:25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" filled="f" strokeweight="1pt">
                <v:textbox>
                  <w:txbxContent>
                    <w:p w14:paraId="53762A7A" w14:textId="77777777" w:rsidR="008472EA" w:rsidRPr="005C7DC3" w:rsidRDefault="008472EA" w:rsidP="005C7DC3">
                      <w:pPr>
                        <w:rPr>
                          <w:b/>
                          <w:bCs/>
                          <w:lang w:val="en-US"/>
                        </w:rPr>
                      </w:pPr>
                      <w:r w:rsidRPr="005C7DC3">
                        <w:rPr>
                          <w:b/>
                          <w:bCs/>
                          <w:lang w:val="en-US"/>
                        </w:rPr>
                        <w:t>Example treatment mechanisms for a non-destructive and a destructive treatment technology</w:t>
                      </w:r>
                    </w:p>
                    <w:p w14:paraId="77486AD3" w14:textId="77777777" w:rsidR="008472EA" w:rsidRPr="005C7DC3" w:rsidRDefault="008472EA" w:rsidP="005C7DC3">
                      <w:pPr>
                        <w:rPr>
                          <w:b/>
                          <w:bCs/>
                          <w:lang w:val="en-US"/>
                        </w:rPr>
                      </w:pPr>
                      <w:r w:rsidRPr="005C7DC3">
                        <w:rPr>
                          <w:b/>
                          <w:bCs/>
                          <w:lang w:val="en-US"/>
                        </w:rPr>
                        <w:t>Non-destructive</w:t>
                      </w:r>
                    </w:p>
                    <w:p w14:paraId="30371F0F" w14:textId="2683BC4C" w:rsidR="008472EA" w:rsidRPr="005C7DC3" w:rsidRDefault="008472EA" w:rsidP="005C7DC3">
                      <w:pPr>
                        <w:rPr>
                          <w:lang w:val="en-US"/>
                        </w:rPr>
                      </w:pPr>
                      <w:proofErr w:type="spellStart"/>
                      <w:r w:rsidRPr="005C7DC3">
                        <w:rPr>
                          <w:lang w:val="en-US"/>
                        </w:rPr>
                        <w:t>Immobilisation</w:t>
                      </w:r>
                      <w:proofErr w:type="spellEnd"/>
                      <w:r w:rsidRPr="005C7DC3">
                        <w:rPr>
                          <w:lang w:val="en-US"/>
                        </w:rPr>
                        <w:t xml:space="preserve"> treatment involves the application of treatment sorbents to the soil. The sorbents act by </w:t>
                      </w:r>
                      <w:proofErr w:type="spellStart"/>
                      <w:r w:rsidRPr="005C7DC3">
                        <w:rPr>
                          <w:lang w:val="en-US"/>
                        </w:rPr>
                        <w:t>immobilising</w:t>
                      </w:r>
                      <w:proofErr w:type="spellEnd"/>
                      <w:r w:rsidRPr="005C7DC3">
                        <w:rPr>
                          <w:lang w:val="en-US"/>
                        </w:rPr>
                        <w:t xml:space="preserve"> the PFAS via various sorption interactions. This includes between the PFAS, constituents of the sorbents and components of the soil</w:t>
                      </w:r>
                      <w:r>
                        <w:rPr>
                          <w:lang w:val="en-US"/>
                        </w:rPr>
                        <w:t>.</w:t>
                      </w:r>
                      <w:r w:rsidRPr="005C7DC3">
                        <w:rPr>
                          <w:lang w:val="en-US"/>
                        </w:rPr>
                        <w:t xml:space="preserve"> The specific mechanism will vary depending on the treatment sorbents used. The treatment sorbents are not intended to destroy or transform the PFAS</w:t>
                      </w:r>
                      <w:r w:rsidR="009D1B94">
                        <w:rPr>
                          <w:lang w:val="en-US"/>
                        </w:rPr>
                        <w:t>.</w:t>
                      </w:r>
                      <w:r w:rsidRPr="005C7DC3">
                        <w:rPr>
                          <w:lang w:val="en-US"/>
                        </w:rPr>
                        <w:t xml:space="preserve"> Detailed descriptions of specific </w:t>
                      </w:r>
                      <w:proofErr w:type="spellStart"/>
                      <w:r w:rsidRPr="005C7DC3">
                        <w:rPr>
                          <w:lang w:val="en-US"/>
                        </w:rPr>
                        <w:t>immobilisation</w:t>
                      </w:r>
                      <w:proofErr w:type="spellEnd"/>
                      <w:r w:rsidRPr="005C7DC3">
                        <w:rPr>
                          <w:lang w:val="en-US"/>
                        </w:rPr>
                        <w:t xml:space="preserve"> treatment mechanisms are provided in the scientific literature (e.g. Lath et al. 2018; Bolan et al. 2021; Sleep and </w:t>
                      </w:r>
                      <w:proofErr w:type="spellStart"/>
                      <w:r w:rsidRPr="005C7DC3">
                        <w:rPr>
                          <w:lang w:val="en-US"/>
                        </w:rPr>
                        <w:t>Juhasz</w:t>
                      </w:r>
                      <w:proofErr w:type="spellEnd"/>
                      <w:r w:rsidRPr="005C7DC3">
                        <w:rPr>
                          <w:lang w:val="en-US"/>
                        </w:rPr>
                        <w:t xml:space="preserve"> 2021, </w:t>
                      </w:r>
                      <w:proofErr w:type="spellStart"/>
                      <w:r w:rsidRPr="005C7DC3">
                        <w:rPr>
                          <w:lang w:val="en-US"/>
                        </w:rPr>
                        <w:t>Kabiri</w:t>
                      </w:r>
                      <w:proofErr w:type="spellEnd"/>
                      <w:r w:rsidRPr="005C7DC3">
                        <w:rPr>
                          <w:lang w:val="en-US"/>
                        </w:rPr>
                        <w:t xml:space="preserve"> et al. 2022).</w:t>
                      </w:r>
                    </w:p>
                    <w:p w14:paraId="4DAF4669" w14:textId="77777777" w:rsidR="008472EA" w:rsidRPr="005C7DC3" w:rsidRDefault="008472EA" w:rsidP="005C7DC3">
                      <w:pPr>
                        <w:rPr>
                          <w:b/>
                          <w:bCs/>
                          <w:lang w:val="en-US"/>
                        </w:rPr>
                      </w:pPr>
                      <w:r w:rsidRPr="005C7DC3">
                        <w:rPr>
                          <w:b/>
                          <w:bCs/>
                          <w:lang w:val="en-US"/>
                        </w:rPr>
                        <w:t>Destructive</w:t>
                      </w:r>
                    </w:p>
                    <w:p w14:paraId="20A65DD7" w14:textId="52C34D98" w:rsidR="008472EA" w:rsidRDefault="008472EA" w:rsidP="00C65CF8">
                      <w:pPr>
                        <w:rPr>
                          <w:lang w:val="en-US"/>
                        </w:rPr>
                      </w:pPr>
                      <w:r w:rsidRPr="005C7DC3">
                        <w:rPr>
                          <w:lang w:val="en-US"/>
                        </w:rPr>
                        <w:t xml:space="preserve">Thermal desorption and destruction treatment works by applying heat to desorb PFAS from soil and increase the volatility of PFAS. The PFAS is destroyed through heat treatment of the off-gases collected, which breaks down the carbon-fluorine bound in the PFAS. The specific destructive treatment mechanism varies based on the types of treatment technologies and processes employed. Detailed descriptions of thermal treatment mechanisms are provided in the scientific literature (e.g. </w:t>
                      </w:r>
                      <w:hyperlink r:id="rId69" w:history="1">
                        <w:r w:rsidRPr="005C7DC3">
                          <w:rPr>
                            <w:rStyle w:val="Hyperlink"/>
                            <w:sz w:val="18"/>
                            <w:szCs w:val="18"/>
                            <w:lang w:val="en-US"/>
                          </w:rPr>
                          <w:t>US EPA PFAS Thermal Treatment Database</w:t>
                        </w:r>
                      </w:hyperlink>
                      <w:r w:rsidRPr="005C7DC3">
                        <w:rPr>
                          <w:lang w:val="en-US"/>
                        </w:rPr>
                        <w:t>)</w:t>
                      </w:r>
                      <w:r>
                        <w:rPr>
                          <w:lang w:val="en-US"/>
                        </w:rPr>
                        <w:t>.</w:t>
                      </w:r>
                    </w:p>
                    <w:p w14:paraId="296AC55E" w14:textId="77777777" w:rsidR="008472EA" w:rsidRDefault="008472EA" w:rsidP="00C65CF8">
                      <w:pPr>
                        <w:rPr>
                          <w:lang w:val="en-US"/>
                        </w:rPr>
                      </w:pPr>
                    </w:p>
                    <w:p w14:paraId="00226CD6" w14:textId="77777777" w:rsidR="008472EA" w:rsidRPr="00266010" w:rsidRDefault="008472EA" w:rsidP="00C65CF8">
                      <w:pPr>
                        <w:rPr>
                          <w:lang w:val="en-US"/>
                        </w:rPr>
                      </w:pPr>
                    </w:p>
                    <w:p w14:paraId="43B5FE5F" w14:textId="77777777" w:rsidR="008472EA" w:rsidRDefault="008472EA" w:rsidP="00C65CF8">
                      <w:pPr>
                        <w:rPr>
                          <w:b/>
                          <w:bCs/>
                          <w:lang w:val="en-US"/>
                        </w:rPr>
                      </w:pPr>
                    </w:p>
                    <w:p w14:paraId="37EC57EF" w14:textId="77777777" w:rsidR="008472EA" w:rsidRDefault="008472EA" w:rsidP="00C65CF8">
                      <w:pPr>
                        <w:rPr>
                          <w:b/>
                          <w:bCs/>
                          <w:lang w:val="en-US"/>
                        </w:rPr>
                      </w:pPr>
                    </w:p>
                    <w:p w14:paraId="00F63063" w14:textId="77777777" w:rsidR="008472EA" w:rsidRDefault="008472EA" w:rsidP="00C65CF8">
                      <w:pPr>
                        <w:rPr>
                          <w:b/>
                          <w:bCs/>
                          <w:lang w:val="en-US"/>
                        </w:rPr>
                      </w:pPr>
                    </w:p>
                    <w:p w14:paraId="7FAB0128" w14:textId="77777777" w:rsidR="008472EA" w:rsidRDefault="008472EA" w:rsidP="00C65CF8">
                      <w:pPr>
                        <w:rPr>
                          <w:b/>
                          <w:bCs/>
                          <w:lang w:val="en-US"/>
                        </w:rPr>
                      </w:pPr>
                    </w:p>
                    <w:p w14:paraId="5E584867" w14:textId="77777777" w:rsidR="008472EA" w:rsidRDefault="008472EA" w:rsidP="00C65CF8">
                      <w:pPr>
                        <w:rPr>
                          <w:b/>
                          <w:bCs/>
                          <w:lang w:val="en-US"/>
                        </w:rPr>
                      </w:pPr>
                    </w:p>
                    <w:p w14:paraId="7BDE79F2" w14:textId="77777777" w:rsidR="008472EA" w:rsidRDefault="008472EA" w:rsidP="00C65CF8">
                      <w:pPr>
                        <w:rPr>
                          <w:b/>
                          <w:bCs/>
                          <w:lang w:val="en-US"/>
                        </w:rPr>
                      </w:pPr>
                    </w:p>
                    <w:p w14:paraId="20F933A6" w14:textId="77777777" w:rsidR="008472EA" w:rsidRDefault="008472EA" w:rsidP="00C65CF8">
                      <w:pPr>
                        <w:rPr>
                          <w:b/>
                          <w:bCs/>
                          <w:lang w:val="en-US"/>
                        </w:rPr>
                      </w:pPr>
                    </w:p>
                  </w:txbxContent>
                </v:textbox>
                <w10:anchorlock/>
              </v:shape>
            </w:pict>
          </mc:Fallback>
        </mc:AlternateContent>
      </w:r>
    </w:p>
    <w:p w14:paraId="129670FC" w14:textId="07AF2612" w:rsidR="00250B7C" w:rsidRDefault="00250B7C" w:rsidP="00F6434A"/>
    <w:p w14:paraId="4231BDCF" w14:textId="61725573" w:rsidR="00250B7C" w:rsidRDefault="00161E02" w:rsidP="00BC4D2E">
      <w:pPr>
        <w:pStyle w:val="Heading3numbered"/>
      </w:pPr>
      <w:r>
        <w:t>Treatment process</w:t>
      </w:r>
    </w:p>
    <w:p w14:paraId="0542B5D9" w14:textId="77777777" w:rsidR="009C0ADE" w:rsidRDefault="00B35484" w:rsidP="009C0ADE">
      <w:pPr>
        <w:spacing w:before="120"/>
        <w:rPr>
          <w:lang w:val="en-US" w:eastAsia="ja-JP"/>
        </w:rPr>
      </w:pPr>
      <w:r w:rsidRPr="009C0ADE">
        <w:rPr>
          <w:lang w:val="en-US" w:eastAsia="ja-JP"/>
        </w:rPr>
        <w:t xml:space="preserve">While appropriate steps in the treatment process will be determined by </w:t>
      </w:r>
      <w:r w:rsidR="00123BA7" w:rsidRPr="009C0ADE">
        <w:rPr>
          <w:lang w:val="en-US" w:eastAsia="ja-JP"/>
        </w:rPr>
        <w:t xml:space="preserve">whether the treatment is occurring on site, off-site or as disposal to landfill, all steps should be </w:t>
      </w:r>
      <w:r w:rsidR="00E92DE8" w:rsidRPr="009C0ADE">
        <w:rPr>
          <w:lang w:val="en-US" w:eastAsia="ja-JP"/>
        </w:rPr>
        <w:t>clearly described. Steps in the treatment process could include:</w:t>
      </w:r>
    </w:p>
    <w:p w14:paraId="5D83574C" w14:textId="490CA5D5" w:rsidR="005D2D70" w:rsidRDefault="0065096F" w:rsidP="002B4ACD">
      <w:pPr>
        <w:pStyle w:val="ListParagraph"/>
        <w:numPr>
          <w:ilvl w:val="0"/>
          <w:numId w:val="37"/>
        </w:numPr>
        <w:rPr>
          <w:lang w:eastAsia="ja-JP"/>
        </w:rPr>
      </w:pPr>
      <w:r>
        <w:rPr>
          <w:lang w:eastAsia="ja-JP"/>
        </w:rPr>
        <w:t>p</w:t>
      </w:r>
      <w:r w:rsidRPr="64E9A285">
        <w:rPr>
          <w:lang w:eastAsia="ja-JP"/>
        </w:rPr>
        <w:t>re</w:t>
      </w:r>
      <w:r w:rsidR="00B756D6" w:rsidRPr="64E9A285">
        <w:rPr>
          <w:lang w:eastAsia="ja-JP"/>
        </w:rPr>
        <w:t>-treatment waste classification</w:t>
      </w:r>
    </w:p>
    <w:p w14:paraId="23CA28F8" w14:textId="237496CF" w:rsidR="005D2D70" w:rsidRDefault="005D2D70" w:rsidP="005C7DC3">
      <w:pPr>
        <w:pStyle w:val="ListParagraph"/>
        <w:numPr>
          <w:ilvl w:val="0"/>
          <w:numId w:val="37"/>
        </w:numPr>
        <w:rPr>
          <w:lang w:eastAsia="ja-JP"/>
        </w:rPr>
      </w:pPr>
      <w:r>
        <w:rPr>
          <w:lang w:eastAsia="ja-JP"/>
        </w:rPr>
        <w:t>ensuring any Permissions required for off-site transport are in place</w:t>
      </w:r>
    </w:p>
    <w:p w14:paraId="336CF81F" w14:textId="77777777" w:rsidR="005D2D70" w:rsidRDefault="005D2D70" w:rsidP="005C7DC3">
      <w:pPr>
        <w:pStyle w:val="ListParagraph"/>
        <w:numPr>
          <w:ilvl w:val="0"/>
          <w:numId w:val="37"/>
        </w:numPr>
        <w:rPr>
          <w:lang w:eastAsia="ja-JP"/>
        </w:rPr>
      </w:pPr>
      <w:r>
        <w:rPr>
          <w:lang w:eastAsia="ja-JP"/>
        </w:rPr>
        <w:t>ensuring any Permissions required by the receiving site (i.e. at a Lawful place) are in place</w:t>
      </w:r>
    </w:p>
    <w:p w14:paraId="07FDFB15" w14:textId="2EF69E0A" w:rsidR="00B756D6" w:rsidRPr="001D7A4D" w:rsidRDefault="005D2D70" w:rsidP="005C7DC3">
      <w:pPr>
        <w:pStyle w:val="ListParagraph"/>
        <w:numPr>
          <w:ilvl w:val="0"/>
          <w:numId w:val="37"/>
        </w:numPr>
        <w:rPr>
          <w:lang w:eastAsia="ja-JP"/>
        </w:rPr>
      </w:pPr>
      <w:r>
        <w:rPr>
          <w:lang w:eastAsia="ja-JP"/>
        </w:rPr>
        <w:t xml:space="preserve">ensuring any Permissions required for the on-site activities are in place  </w:t>
      </w:r>
    </w:p>
    <w:p w14:paraId="35961A3D" w14:textId="1180E913" w:rsidR="00B756D6" w:rsidRPr="001D7A4D" w:rsidRDefault="0065096F" w:rsidP="005C7DC3">
      <w:pPr>
        <w:pStyle w:val="ListParagraph"/>
        <w:numPr>
          <w:ilvl w:val="0"/>
          <w:numId w:val="37"/>
        </w:numPr>
        <w:rPr>
          <w:lang w:eastAsia="ja-JP"/>
        </w:rPr>
      </w:pPr>
      <w:r>
        <w:rPr>
          <w:lang w:eastAsia="ja-JP"/>
        </w:rPr>
        <w:t>p</w:t>
      </w:r>
      <w:r w:rsidRPr="001D7A4D">
        <w:rPr>
          <w:lang w:eastAsia="ja-JP"/>
        </w:rPr>
        <w:t>re</w:t>
      </w:r>
      <w:r w:rsidR="00B756D6" w:rsidRPr="001D7A4D">
        <w:rPr>
          <w:lang w:eastAsia="ja-JP"/>
        </w:rPr>
        <w:t>-treatment steps</w:t>
      </w:r>
    </w:p>
    <w:p w14:paraId="5A79662F" w14:textId="2C5D589F" w:rsidR="00B756D6" w:rsidRPr="001D7A4D" w:rsidRDefault="0065096F" w:rsidP="005C7DC3">
      <w:pPr>
        <w:pStyle w:val="ListParagraph"/>
        <w:numPr>
          <w:ilvl w:val="0"/>
          <w:numId w:val="37"/>
        </w:numPr>
        <w:rPr>
          <w:lang w:eastAsia="ja-JP"/>
        </w:rPr>
      </w:pPr>
      <w:r>
        <w:rPr>
          <w:lang w:eastAsia="ja-JP"/>
        </w:rPr>
        <w:t>s</w:t>
      </w:r>
      <w:r w:rsidRPr="001D7A4D">
        <w:rPr>
          <w:lang w:eastAsia="ja-JP"/>
        </w:rPr>
        <w:t xml:space="preserve">pecific </w:t>
      </w:r>
      <w:r w:rsidR="00B756D6" w:rsidRPr="001D7A4D">
        <w:rPr>
          <w:lang w:eastAsia="ja-JP"/>
        </w:rPr>
        <w:t>PFAS treatment processes</w:t>
      </w:r>
      <w:r w:rsidR="00507EF6">
        <w:rPr>
          <w:lang w:eastAsia="ja-JP"/>
        </w:rPr>
        <w:t>/</w:t>
      </w:r>
      <w:r w:rsidR="00B756D6" w:rsidRPr="001D7A4D">
        <w:rPr>
          <w:lang w:eastAsia="ja-JP"/>
        </w:rPr>
        <w:t>technologies</w:t>
      </w:r>
    </w:p>
    <w:p w14:paraId="7E51F29C" w14:textId="0F150521" w:rsidR="00B756D6" w:rsidRPr="0086346B" w:rsidRDefault="0065096F" w:rsidP="005C7DC3">
      <w:pPr>
        <w:pStyle w:val="ListParagraph"/>
        <w:numPr>
          <w:ilvl w:val="0"/>
          <w:numId w:val="37"/>
        </w:numPr>
        <w:rPr>
          <w:lang w:eastAsia="ja-JP"/>
        </w:rPr>
      </w:pPr>
      <w:r>
        <w:rPr>
          <w:rFonts w:eastAsia="VIC"/>
          <w:lang w:eastAsia="ja-JP"/>
        </w:rPr>
        <w:t>e</w:t>
      </w:r>
      <w:r w:rsidRPr="001D7A4D">
        <w:rPr>
          <w:rFonts w:eastAsia="VIC"/>
          <w:lang w:eastAsia="ja-JP"/>
        </w:rPr>
        <w:t>mission</w:t>
      </w:r>
      <w:r w:rsidR="008F0893">
        <w:rPr>
          <w:rFonts w:eastAsia="VIC"/>
          <w:lang w:eastAsia="ja-JP"/>
        </w:rPr>
        <w:t>-</w:t>
      </w:r>
      <w:r w:rsidR="00B756D6" w:rsidRPr="001D7A4D">
        <w:rPr>
          <w:rFonts w:eastAsia="VIC"/>
          <w:lang w:eastAsia="ja-JP"/>
        </w:rPr>
        <w:t>control technologies (e.g. to treat and/or control flue</w:t>
      </w:r>
      <w:r w:rsidR="008F0893">
        <w:rPr>
          <w:rFonts w:eastAsia="VIC"/>
          <w:lang w:eastAsia="ja-JP"/>
        </w:rPr>
        <w:t>-</w:t>
      </w:r>
      <w:r w:rsidR="00B756D6" w:rsidRPr="001D7A4D">
        <w:rPr>
          <w:rFonts w:eastAsia="VIC"/>
          <w:lang w:eastAsia="ja-JP"/>
        </w:rPr>
        <w:t>gas, dust, odour, stormwater runoff, leachate)</w:t>
      </w:r>
    </w:p>
    <w:p w14:paraId="28D54D33" w14:textId="3C1AC17D" w:rsidR="00B756D6" w:rsidRPr="001D7A4D" w:rsidRDefault="0065096F" w:rsidP="005C7DC3">
      <w:pPr>
        <w:pStyle w:val="ListParagraph"/>
        <w:numPr>
          <w:ilvl w:val="0"/>
          <w:numId w:val="37"/>
        </w:numPr>
        <w:rPr>
          <w:lang w:eastAsia="ja-JP"/>
        </w:rPr>
      </w:pPr>
      <w:r>
        <w:rPr>
          <w:rFonts w:eastAsia="VIC"/>
          <w:lang w:eastAsia="ja-JP"/>
        </w:rPr>
        <w:t xml:space="preserve">details </w:t>
      </w:r>
      <w:r w:rsidR="00B756D6">
        <w:rPr>
          <w:rFonts w:eastAsia="VIC"/>
          <w:lang w:eastAsia="ja-JP"/>
        </w:rPr>
        <w:t>of treatment equipment and plant to be used</w:t>
      </w:r>
    </w:p>
    <w:p w14:paraId="19FF6131" w14:textId="697DA6B5" w:rsidR="00B756D6" w:rsidRPr="001D7A4D" w:rsidRDefault="0065096F" w:rsidP="005C7DC3">
      <w:pPr>
        <w:pStyle w:val="ListParagraph"/>
        <w:numPr>
          <w:ilvl w:val="0"/>
          <w:numId w:val="37"/>
        </w:numPr>
        <w:rPr>
          <w:lang w:eastAsia="ja-JP"/>
        </w:rPr>
      </w:pPr>
      <w:r>
        <w:rPr>
          <w:lang w:eastAsia="ja-JP"/>
        </w:rPr>
        <w:t>t</w:t>
      </w:r>
      <w:r w:rsidRPr="001D7A4D">
        <w:rPr>
          <w:lang w:eastAsia="ja-JP"/>
        </w:rPr>
        <w:t xml:space="preserve">reatment </w:t>
      </w:r>
      <w:r w:rsidR="00B756D6" w:rsidRPr="001D7A4D">
        <w:rPr>
          <w:lang w:eastAsia="ja-JP"/>
        </w:rPr>
        <w:t>and management of by-products, additional waste streams and other contaminants</w:t>
      </w:r>
    </w:p>
    <w:p w14:paraId="75404919" w14:textId="147166D7" w:rsidR="00B756D6" w:rsidRDefault="0065096F" w:rsidP="005C7DC3">
      <w:pPr>
        <w:pStyle w:val="ListParagraph"/>
        <w:numPr>
          <w:ilvl w:val="0"/>
          <w:numId w:val="37"/>
        </w:numPr>
        <w:rPr>
          <w:lang w:eastAsia="ja-JP"/>
        </w:rPr>
      </w:pPr>
      <w:r>
        <w:rPr>
          <w:lang w:eastAsia="ja-JP"/>
        </w:rPr>
        <w:t>p</w:t>
      </w:r>
      <w:r w:rsidRPr="50FDF428">
        <w:rPr>
          <w:lang w:eastAsia="ja-JP"/>
        </w:rPr>
        <w:t>ost</w:t>
      </w:r>
      <w:r w:rsidR="00B756D6" w:rsidRPr="50FDF428">
        <w:rPr>
          <w:lang w:eastAsia="ja-JP"/>
        </w:rPr>
        <w:t>-treatment management</w:t>
      </w:r>
    </w:p>
    <w:p w14:paraId="3E413C0B" w14:textId="5551E080" w:rsidR="00B756D6" w:rsidRPr="00340645" w:rsidRDefault="0065096F" w:rsidP="005C7DC3">
      <w:pPr>
        <w:pStyle w:val="ListParagraph"/>
        <w:numPr>
          <w:ilvl w:val="0"/>
          <w:numId w:val="37"/>
        </w:numPr>
        <w:rPr>
          <w:lang w:eastAsia="ja-JP"/>
        </w:rPr>
      </w:pPr>
      <w:r>
        <w:rPr>
          <w:rFonts w:eastAsia="VIC"/>
        </w:rPr>
        <w:t>h</w:t>
      </w:r>
      <w:r w:rsidRPr="00340645">
        <w:rPr>
          <w:rFonts w:eastAsia="VIC"/>
        </w:rPr>
        <w:t xml:space="preserve">ow </w:t>
      </w:r>
      <w:r w:rsidR="00B756D6" w:rsidRPr="00340645">
        <w:rPr>
          <w:rFonts w:eastAsia="VIC"/>
        </w:rPr>
        <w:t>the</w:t>
      </w:r>
      <w:r w:rsidR="00B756D6">
        <w:rPr>
          <w:rFonts w:eastAsia="VIC"/>
        </w:rPr>
        <w:t xml:space="preserve"> </w:t>
      </w:r>
      <w:r w:rsidR="00B868CC">
        <w:rPr>
          <w:rFonts w:eastAsia="VIC"/>
        </w:rPr>
        <w:t xml:space="preserve">PFAS </w:t>
      </w:r>
      <w:r w:rsidR="00B756D6" w:rsidRPr="00340645">
        <w:rPr>
          <w:rFonts w:eastAsia="VIC"/>
        </w:rPr>
        <w:t>will be transferred between different phases (e.g. solid, liquid, air) and how this will be tracked (e.g. through sampling and analysis)</w:t>
      </w:r>
    </w:p>
    <w:p w14:paraId="67A9447D" w14:textId="411E5ED3" w:rsidR="00B756D6" w:rsidRDefault="0065096F" w:rsidP="005C7DC3">
      <w:pPr>
        <w:pStyle w:val="ListParagraph"/>
        <w:numPr>
          <w:ilvl w:val="0"/>
          <w:numId w:val="37"/>
        </w:numPr>
        <w:rPr>
          <w:lang w:eastAsia="ja-JP"/>
        </w:rPr>
      </w:pPr>
      <w:r>
        <w:rPr>
          <w:lang w:eastAsia="ja-JP"/>
        </w:rPr>
        <w:t xml:space="preserve">critical </w:t>
      </w:r>
      <w:r w:rsidR="00B756D6">
        <w:rPr>
          <w:lang w:eastAsia="ja-JP"/>
        </w:rPr>
        <w:t>control points (CCPs)</w:t>
      </w:r>
    </w:p>
    <w:p w14:paraId="63B56F16" w14:textId="02B2D6E1" w:rsidR="00B756D6" w:rsidRPr="001D7A4D" w:rsidRDefault="0065096F" w:rsidP="005C7DC3">
      <w:pPr>
        <w:pStyle w:val="ListParagraph"/>
        <w:numPr>
          <w:ilvl w:val="0"/>
          <w:numId w:val="37"/>
        </w:numPr>
        <w:rPr>
          <w:lang w:eastAsia="ja-JP"/>
        </w:rPr>
      </w:pPr>
      <w:r>
        <w:rPr>
          <w:lang w:eastAsia="ja-JP"/>
        </w:rPr>
        <w:t xml:space="preserve">points </w:t>
      </w:r>
      <w:r w:rsidR="00B756D6">
        <w:rPr>
          <w:lang w:eastAsia="ja-JP"/>
        </w:rPr>
        <w:t xml:space="preserve">in the process where samples will be collected to support demonstration of effectiveness and validation of treatment objects. This should include points within the treatment process to demonstrate effectiveness of specific treatment steps. Sampling points required to </w:t>
      </w:r>
      <w:r>
        <w:rPr>
          <w:lang w:eastAsia="ja-JP"/>
        </w:rPr>
        <w:t xml:space="preserve">characterise </w:t>
      </w:r>
      <w:r w:rsidR="00B756D6">
        <w:rPr>
          <w:lang w:eastAsia="ja-JP"/>
        </w:rPr>
        <w:t>and/or classify waste streams</w:t>
      </w:r>
      <w:r w:rsidR="00507EF6">
        <w:rPr>
          <w:lang w:eastAsia="ja-JP"/>
        </w:rPr>
        <w:t>/</w:t>
      </w:r>
      <w:r w:rsidR="00B756D6">
        <w:rPr>
          <w:lang w:eastAsia="ja-JP"/>
        </w:rPr>
        <w:t xml:space="preserve">by-products from the treatment should also be identified. </w:t>
      </w:r>
    </w:p>
    <w:p w14:paraId="42738C9D" w14:textId="12265E50" w:rsidR="00B756D6" w:rsidRPr="00722439" w:rsidRDefault="00B756D6" w:rsidP="00B46DF0">
      <w:pPr>
        <w:keepNext/>
        <w:keepLines/>
        <w:spacing w:before="120"/>
        <w:rPr>
          <w:lang w:val="en-US" w:eastAsia="ja-JP"/>
        </w:rPr>
      </w:pPr>
      <w:r w:rsidRPr="00722439">
        <w:rPr>
          <w:lang w:val="en-US" w:eastAsia="ja-JP"/>
        </w:rPr>
        <w:t xml:space="preserve">The process flow description </w:t>
      </w:r>
      <w:r w:rsidR="00586B77">
        <w:rPr>
          <w:lang w:val="en-US" w:eastAsia="ja-JP"/>
        </w:rPr>
        <w:t>c</w:t>
      </w:r>
      <w:r w:rsidR="00AF25D4">
        <w:rPr>
          <w:lang w:val="en-US" w:eastAsia="ja-JP"/>
        </w:rPr>
        <w:t>ould</w:t>
      </w:r>
      <w:r w:rsidR="00586B77" w:rsidRPr="00722439">
        <w:rPr>
          <w:lang w:val="en-US" w:eastAsia="ja-JP"/>
        </w:rPr>
        <w:t xml:space="preserve"> </w:t>
      </w:r>
      <w:r w:rsidRPr="00722439">
        <w:rPr>
          <w:lang w:val="en-US" w:eastAsia="ja-JP"/>
        </w:rPr>
        <w:t>be supported by a graphical representation of the treatment process</w:t>
      </w:r>
      <w:r>
        <w:rPr>
          <w:lang w:val="en-US" w:eastAsia="ja-JP"/>
        </w:rPr>
        <w:t xml:space="preserve">, </w:t>
      </w:r>
      <w:r w:rsidR="00AF25D4">
        <w:rPr>
          <w:lang w:val="en-US" w:eastAsia="ja-JP"/>
        </w:rPr>
        <w:t xml:space="preserve">such </w:t>
      </w:r>
      <w:r>
        <w:rPr>
          <w:lang w:val="en-US" w:eastAsia="ja-JP"/>
        </w:rPr>
        <w:t>as:</w:t>
      </w:r>
      <w:r w:rsidRPr="00722439">
        <w:rPr>
          <w:lang w:val="en-US" w:eastAsia="ja-JP"/>
        </w:rPr>
        <w:t xml:space="preserve"> </w:t>
      </w:r>
    </w:p>
    <w:p w14:paraId="65E632E8" w14:textId="5329EB1D" w:rsidR="00B756D6" w:rsidRPr="00722439" w:rsidRDefault="0065096F" w:rsidP="00B46DF0">
      <w:pPr>
        <w:pStyle w:val="ListParagraph"/>
        <w:keepNext/>
        <w:keepLines/>
        <w:numPr>
          <w:ilvl w:val="0"/>
          <w:numId w:val="39"/>
        </w:numPr>
        <w:spacing w:line="240" w:lineRule="auto"/>
        <w:rPr>
          <w:rFonts w:eastAsia="VIC"/>
          <w:b/>
          <w:bCs/>
        </w:rPr>
      </w:pPr>
      <w:r>
        <w:rPr>
          <w:rFonts w:eastAsia="VIC"/>
          <w:b/>
          <w:bCs/>
        </w:rPr>
        <w:t>b</w:t>
      </w:r>
      <w:r w:rsidRPr="00722439">
        <w:rPr>
          <w:rFonts w:eastAsia="VIC"/>
          <w:b/>
          <w:bCs/>
        </w:rPr>
        <w:t xml:space="preserve">lock </w:t>
      </w:r>
      <w:r>
        <w:rPr>
          <w:rFonts w:eastAsia="VIC"/>
          <w:b/>
          <w:bCs/>
        </w:rPr>
        <w:t>f</w:t>
      </w:r>
      <w:r w:rsidRPr="00722439">
        <w:rPr>
          <w:rFonts w:eastAsia="VIC"/>
          <w:b/>
          <w:bCs/>
        </w:rPr>
        <w:t xml:space="preserve">low </w:t>
      </w:r>
      <w:r>
        <w:rPr>
          <w:rFonts w:eastAsia="VIC"/>
          <w:b/>
          <w:bCs/>
        </w:rPr>
        <w:t>d</w:t>
      </w:r>
      <w:r w:rsidRPr="00722439">
        <w:rPr>
          <w:rFonts w:eastAsia="VIC"/>
          <w:b/>
          <w:bCs/>
        </w:rPr>
        <w:t xml:space="preserve">iagram </w:t>
      </w:r>
      <w:hyperlink r:id="rId70">
        <w:r w:rsidR="00B756D6" w:rsidRPr="00722439">
          <w:rPr>
            <w:rStyle w:val="Hyperlink"/>
          </w:rPr>
          <w:t>(BFD)</w:t>
        </w:r>
      </w:hyperlink>
      <w:r w:rsidR="00B756D6" w:rsidRPr="00722439">
        <w:rPr>
          <w:rFonts w:eastAsia="VIC"/>
        </w:rPr>
        <w:t xml:space="preserve">: Simple process flow diagram to understand the basic structure of a system/process. Block flow diagrams break up a complicated system into more reasonable main stages/sectors. </w:t>
      </w:r>
    </w:p>
    <w:p w14:paraId="4B3BE03F" w14:textId="47CFE879" w:rsidR="00B756D6" w:rsidRPr="0099579E" w:rsidRDefault="0065096F" w:rsidP="005C7DC3">
      <w:pPr>
        <w:pStyle w:val="ListParagraph"/>
        <w:numPr>
          <w:ilvl w:val="0"/>
          <w:numId w:val="39"/>
        </w:numPr>
        <w:rPr>
          <w:rFonts w:eastAsia="VIC"/>
          <w:b/>
          <w:bCs/>
        </w:rPr>
      </w:pPr>
      <w:r>
        <w:rPr>
          <w:rFonts w:eastAsia="VIC"/>
          <w:b/>
          <w:bCs/>
        </w:rPr>
        <w:t>p</w:t>
      </w:r>
      <w:r w:rsidRPr="56A0F75F">
        <w:rPr>
          <w:rFonts w:eastAsia="VIC"/>
          <w:b/>
          <w:bCs/>
        </w:rPr>
        <w:t xml:space="preserve">rocess </w:t>
      </w:r>
      <w:r>
        <w:rPr>
          <w:rFonts w:eastAsia="VIC"/>
          <w:b/>
          <w:bCs/>
        </w:rPr>
        <w:t>f</w:t>
      </w:r>
      <w:r w:rsidRPr="56A0F75F">
        <w:rPr>
          <w:rFonts w:eastAsia="VIC"/>
          <w:b/>
          <w:bCs/>
        </w:rPr>
        <w:t xml:space="preserve">low </w:t>
      </w:r>
      <w:r>
        <w:rPr>
          <w:rFonts w:eastAsia="VIC"/>
          <w:b/>
          <w:bCs/>
        </w:rPr>
        <w:t>d</w:t>
      </w:r>
      <w:r w:rsidRPr="56A0F75F">
        <w:rPr>
          <w:rFonts w:eastAsia="VIC"/>
          <w:b/>
          <w:bCs/>
        </w:rPr>
        <w:t xml:space="preserve">iagram </w:t>
      </w:r>
      <w:hyperlink r:id="rId71">
        <w:r w:rsidR="00B756D6" w:rsidRPr="56A0F75F">
          <w:rPr>
            <w:rStyle w:val="Hyperlink"/>
          </w:rPr>
          <w:t>(PFD)</w:t>
        </w:r>
      </w:hyperlink>
      <w:r w:rsidR="00B756D6" w:rsidRPr="56A0F75F">
        <w:rPr>
          <w:rFonts w:eastAsia="VIC"/>
        </w:rPr>
        <w:t>: Indicates the general flow of plant processes and equipment.</w:t>
      </w:r>
      <w:r w:rsidR="00B756D6">
        <w:rPr>
          <w:rFonts w:eastAsia="VIC"/>
        </w:rPr>
        <w:t xml:space="preserve"> PFDs should show:</w:t>
      </w:r>
    </w:p>
    <w:p w14:paraId="5316B54A" w14:textId="4A263949" w:rsidR="00B756D6" w:rsidRPr="00D46B38" w:rsidRDefault="0065096F" w:rsidP="005C7DC3">
      <w:pPr>
        <w:pStyle w:val="ListParagraph"/>
        <w:numPr>
          <w:ilvl w:val="0"/>
          <w:numId w:val="38"/>
        </w:numPr>
        <w:rPr>
          <w:rFonts w:eastAsia="VIC"/>
          <w:b/>
          <w:bCs/>
        </w:rPr>
      </w:pPr>
      <w:r>
        <w:rPr>
          <w:rFonts w:eastAsia="VIC"/>
        </w:rPr>
        <w:t xml:space="preserve">relationships </w:t>
      </w:r>
      <w:r w:rsidR="00B756D6">
        <w:rPr>
          <w:rFonts w:eastAsia="VIC"/>
        </w:rPr>
        <w:t>between major equipment</w:t>
      </w:r>
    </w:p>
    <w:p w14:paraId="2935C102" w14:textId="332813C4" w:rsidR="00B756D6" w:rsidRPr="00CD11E2" w:rsidRDefault="0065096F" w:rsidP="005C7DC3">
      <w:pPr>
        <w:pStyle w:val="ListParagraph"/>
        <w:numPr>
          <w:ilvl w:val="0"/>
          <w:numId w:val="38"/>
        </w:numPr>
        <w:rPr>
          <w:rFonts w:eastAsia="VIC"/>
          <w:b/>
          <w:bCs/>
        </w:rPr>
      </w:pPr>
      <w:r>
        <w:rPr>
          <w:rFonts w:eastAsia="VIC"/>
        </w:rPr>
        <w:t xml:space="preserve">inputs </w:t>
      </w:r>
      <w:r w:rsidR="00B756D6">
        <w:rPr>
          <w:rFonts w:eastAsia="VIC"/>
        </w:rPr>
        <w:t>(</w:t>
      </w:r>
      <w:r w:rsidR="00B756D6" w:rsidRPr="56A0F75F">
        <w:rPr>
          <w:rFonts w:eastAsia="VIC"/>
        </w:rPr>
        <w:t xml:space="preserve">e.g. waste feedstock, raw material, chemical </w:t>
      </w:r>
      <w:r w:rsidR="009C0CFC">
        <w:rPr>
          <w:rFonts w:eastAsia="VIC"/>
        </w:rPr>
        <w:t>sorbents/</w:t>
      </w:r>
      <w:r w:rsidR="00B756D6" w:rsidRPr="56A0F75F">
        <w:rPr>
          <w:rFonts w:eastAsia="VIC"/>
        </w:rPr>
        <w:t>reagents, heat)</w:t>
      </w:r>
    </w:p>
    <w:p w14:paraId="0E3A3D80" w14:textId="76549384" w:rsidR="00B756D6" w:rsidRPr="00944273" w:rsidRDefault="0065096F" w:rsidP="005C7DC3">
      <w:pPr>
        <w:pStyle w:val="ListParagraph"/>
        <w:numPr>
          <w:ilvl w:val="0"/>
          <w:numId w:val="38"/>
        </w:numPr>
        <w:rPr>
          <w:rFonts w:eastAsia="VIC"/>
          <w:b/>
          <w:bCs/>
        </w:rPr>
      </w:pPr>
      <w:r>
        <w:rPr>
          <w:rFonts w:eastAsia="VIC"/>
        </w:rPr>
        <w:t>o</w:t>
      </w:r>
      <w:r w:rsidRPr="56A0F75F">
        <w:rPr>
          <w:rFonts w:eastAsia="VIC"/>
        </w:rPr>
        <w:t xml:space="preserve">utputs </w:t>
      </w:r>
      <w:r w:rsidR="00B756D6" w:rsidRPr="56A0F75F">
        <w:rPr>
          <w:rFonts w:eastAsia="VIC"/>
        </w:rPr>
        <w:t xml:space="preserve">(e.g. </w:t>
      </w:r>
      <w:r w:rsidR="00B756D6">
        <w:rPr>
          <w:rFonts w:eastAsia="VIC"/>
        </w:rPr>
        <w:t>treated soil</w:t>
      </w:r>
      <w:r w:rsidR="00B756D6" w:rsidRPr="56A0F75F">
        <w:rPr>
          <w:rFonts w:eastAsia="VIC"/>
        </w:rPr>
        <w:t>, by-products, emissions</w:t>
      </w:r>
      <w:r w:rsidR="00B756D6">
        <w:rPr>
          <w:rFonts w:eastAsia="VIC"/>
        </w:rPr>
        <w:t>)</w:t>
      </w:r>
    </w:p>
    <w:p w14:paraId="6B560DD2" w14:textId="3C90FC7D" w:rsidR="00B756D6" w:rsidRPr="00944273" w:rsidRDefault="0065096F" w:rsidP="005C7DC3">
      <w:pPr>
        <w:pStyle w:val="ListParagraph"/>
        <w:numPr>
          <w:ilvl w:val="0"/>
          <w:numId w:val="38"/>
        </w:numPr>
        <w:rPr>
          <w:rFonts w:eastAsia="VIC"/>
          <w:b/>
          <w:bCs/>
        </w:rPr>
      </w:pPr>
      <w:r>
        <w:rPr>
          <w:rFonts w:eastAsia="VIC"/>
        </w:rPr>
        <w:t>p</w:t>
      </w:r>
      <w:r w:rsidRPr="56A0F75F">
        <w:rPr>
          <w:rFonts w:eastAsia="VIC"/>
        </w:rPr>
        <w:t xml:space="preserve">otential </w:t>
      </w:r>
      <w:r w:rsidR="00B756D6" w:rsidRPr="56A0F75F">
        <w:rPr>
          <w:rFonts w:eastAsia="VIC"/>
        </w:rPr>
        <w:t>emission sources (</w:t>
      </w:r>
      <w:r w:rsidR="00B756D6">
        <w:rPr>
          <w:rFonts w:eastAsia="VIC"/>
        </w:rPr>
        <w:t>e.g.</w:t>
      </w:r>
      <w:r w:rsidR="00B756D6" w:rsidRPr="56A0F75F">
        <w:rPr>
          <w:rFonts w:eastAsia="VIC"/>
        </w:rPr>
        <w:t xml:space="preserve"> stacks, discharge points)</w:t>
      </w:r>
    </w:p>
    <w:p w14:paraId="5F5D2594" w14:textId="2B86B9EB" w:rsidR="00B756D6" w:rsidRPr="00651375" w:rsidRDefault="0065096F" w:rsidP="005C7DC3">
      <w:pPr>
        <w:pStyle w:val="ListParagraph"/>
        <w:numPr>
          <w:ilvl w:val="0"/>
          <w:numId w:val="38"/>
        </w:numPr>
        <w:rPr>
          <w:rFonts w:eastAsia="VIC"/>
          <w:b/>
          <w:bCs/>
        </w:rPr>
      </w:pPr>
      <w:r>
        <w:rPr>
          <w:rFonts w:eastAsia="VIC"/>
        </w:rPr>
        <w:t>p</w:t>
      </w:r>
      <w:r w:rsidRPr="56A0F75F">
        <w:rPr>
          <w:rFonts w:eastAsia="VIC"/>
        </w:rPr>
        <w:t xml:space="preserve">hysical </w:t>
      </w:r>
      <w:r w:rsidR="00B756D6" w:rsidRPr="56A0F75F">
        <w:rPr>
          <w:rFonts w:eastAsia="VIC"/>
        </w:rPr>
        <w:t>environmental controls (</w:t>
      </w:r>
      <w:r w:rsidR="00B756D6">
        <w:rPr>
          <w:rFonts w:eastAsia="VIC"/>
        </w:rPr>
        <w:t xml:space="preserve">e.g. </w:t>
      </w:r>
      <w:r w:rsidR="00B756D6" w:rsidRPr="56A0F75F">
        <w:rPr>
          <w:rFonts w:eastAsia="VIC"/>
        </w:rPr>
        <w:t>biofilters)</w:t>
      </w:r>
    </w:p>
    <w:p w14:paraId="13777503" w14:textId="76DB19B2" w:rsidR="00B756D6" w:rsidRPr="0099579E" w:rsidRDefault="0065096F" w:rsidP="005C7DC3">
      <w:pPr>
        <w:pStyle w:val="ListParagraph"/>
        <w:numPr>
          <w:ilvl w:val="0"/>
          <w:numId w:val="38"/>
        </w:numPr>
        <w:rPr>
          <w:rFonts w:eastAsia="VIC"/>
          <w:b/>
          <w:bCs/>
        </w:rPr>
      </w:pPr>
      <w:r>
        <w:rPr>
          <w:rFonts w:eastAsia="VIC"/>
        </w:rPr>
        <w:t>f</w:t>
      </w:r>
      <w:r w:rsidRPr="56A0F75F">
        <w:rPr>
          <w:rFonts w:eastAsia="VIC"/>
        </w:rPr>
        <w:t>lowrates</w:t>
      </w:r>
      <w:r w:rsidR="00B756D6" w:rsidRPr="56A0F75F">
        <w:rPr>
          <w:rFonts w:eastAsia="VIC"/>
        </w:rPr>
        <w:t>, temperatures, pressures, and critical process conditions</w:t>
      </w:r>
      <w:r>
        <w:rPr>
          <w:rFonts w:eastAsia="VIC"/>
        </w:rPr>
        <w:t>.</w:t>
      </w:r>
    </w:p>
    <w:p w14:paraId="6F92ECD1" w14:textId="4ABA321D" w:rsidR="00C15F7C" w:rsidRDefault="0065096F" w:rsidP="005C7DC3">
      <w:pPr>
        <w:pStyle w:val="ListParagraph"/>
        <w:numPr>
          <w:ilvl w:val="0"/>
          <w:numId w:val="39"/>
        </w:numPr>
        <w:rPr>
          <w:rFonts w:eastAsia="VIC"/>
        </w:rPr>
      </w:pPr>
      <w:r>
        <w:rPr>
          <w:rFonts w:eastAsia="VIC"/>
          <w:b/>
          <w:bCs/>
        </w:rPr>
        <w:t>p</w:t>
      </w:r>
      <w:r w:rsidRPr="008E7A26">
        <w:rPr>
          <w:rFonts w:eastAsia="VIC"/>
          <w:b/>
          <w:bCs/>
        </w:rPr>
        <w:t xml:space="preserve">iping </w:t>
      </w:r>
      <w:r w:rsidR="00B756D6" w:rsidRPr="008E7A26">
        <w:rPr>
          <w:rFonts w:eastAsia="VIC"/>
          <w:b/>
          <w:bCs/>
        </w:rPr>
        <w:t xml:space="preserve">and </w:t>
      </w:r>
      <w:r>
        <w:rPr>
          <w:rFonts w:eastAsia="VIC"/>
          <w:b/>
          <w:bCs/>
        </w:rPr>
        <w:t>i</w:t>
      </w:r>
      <w:r w:rsidRPr="008E7A26">
        <w:rPr>
          <w:rFonts w:eastAsia="VIC"/>
          <w:b/>
          <w:bCs/>
        </w:rPr>
        <w:t xml:space="preserve">nstrumentation </w:t>
      </w:r>
      <w:r>
        <w:rPr>
          <w:rFonts w:eastAsia="VIC"/>
          <w:b/>
          <w:bCs/>
        </w:rPr>
        <w:t>d</w:t>
      </w:r>
      <w:r w:rsidRPr="008E7A26">
        <w:rPr>
          <w:rFonts w:eastAsia="VIC"/>
          <w:b/>
          <w:bCs/>
        </w:rPr>
        <w:t xml:space="preserve">iagram </w:t>
      </w:r>
      <w:hyperlink r:id="rId72">
        <w:r w:rsidR="00B756D6" w:rsidRPr="56A0F75F">
          <w:rPr>
            <w:rStyle w:val="Hyperlink"/>
          </w:rPr>
          <w:t>(P&amp;IDs)</w:t>
        </w:r>
      </w:hyperlink>
      <w:r w:rsidR="00B756D6" w:rsidRPr="008E7A26">
        <w:rPr>
          <w:rFonts w:eastAsia="VIC"/>
        </w:rPr>
        <w:t>: This is a detailed diagram</w:t>
      </w:r>
      <w:r w:rsidR="00B756D6">
        <w:rPr>
          <w:rFonts w:eastAsia="VIC"/>
        </w:rPr>
        <w:t>,</w:t>
      </w:r>
      <w:r w:rsidR="00B756D6" w:rsidRPr="008E7A26">
        <w:rPr>
          <w:rFonts w:eastAsia="VIC"/>
        </w:rPr>
        <w:t xml:space="preserve"> which shows the piping and process equipment </w:t>
      </w:r>
      <w:r w:rsidR="00B756D6" w:rsidRPr="00BE6B77">
        <w:rPr>
          <w:rFonts w:eastAsia="VIC"/>
          <w:b/>
          <w:bCs/>
        </w:rPr>
        <w:t>together with the instrumentation and control devices</w:t>
      </w:r>
      <w:r w:rsidR="00B756D6" w:rsidRPr="0065096F">
        <w:rPr>
          <w:rFonts w:eastAsia="VIC"/>
        </w:rPr>
        <w:t>.</w:t>
      </w:r>
    </w:p>
    <w:p w14:paraId="7B857978" w14:textId="164F4A14" w:rsidR="00250B7C" w:rsidRDefault="0037699D" w:rsidP="00D31E69">
      <w:pPr>
        <w:keepLines/>
        <w:tabs>
          <w:tab w:val="left" w:pos="284"/>
        </w:tabs>
        <w:spacing w:before="120" w:after="0"/>
      </w:pPr>
      <w:r>
        <w:rPr>
          <w:rFonts w:eastAsia="VIC" w:cs="VIC"/>
        </w:rPr>
        <w:t xml:space="preserve">The basics and types of </w:t>
      </w:r>
      <w:r w:rsidRPr="00C15F7C">
        <w:rPr>
          <w:rFonts w:eastAsia="VIC" w:cs="VIC"/>
        </w:rPr>
        <w:t>diagrams (in order of complexity) are described further in</w:t>
      </w:r>
      <w:r w:rsidRPr="00C15F7C">
        <w:rPr>
          <w:rFonts w:eastAsia="Arial"/>
        </w:rPr>
        <w:t xml:space="preserve"> Turton</w:t>
      </w:r>
      <w:r w:rsidR="0065096F">
        <w:rPr>
          <w:rFonts w:eastAsia="Arial"/>
        </w:rPr>
        <w:t xml:space="preserve"> et al.</w:t>
      </w:r>
      <w:r w:rsidRPr="00C15F7C">
        <w:rPr>
          <w:rFonts w:eastAsia="Arial"/>
        </w:rPr>
        <w:t xml:space="preserve"> </w:t>
      </w:r>
      <w:r w:rsidR="0065096F">
        <w:rPr>
          <w:rFonts w:eastAsia="Arial"/>
        </w:rPr>
        <w:t>(</w:t>
      </w:r>
      <w:r w:rsidRPr="00C15F7C">
        <w:rPr>
          <w:rFonts w:eastAsia="Arial"/>
        </w:rPr>
        <w:t>2008</w:t>
      </w:r>
      <w:r w:rsidR="0065096F">
        <w:rPr>
          <w:rFonts w:eastAsia="Arial"/>
        </w:rPr>
        <w:t>)</w:t>
      </w:r>
      <w:r w:rsidRPr="00C15F7C">
        <w:rPr>
          <w:rFonts w:eastAsia="Arial"/>
        </w:rPr>
        <w:t>.</w:t>
      </w:r>
    </w:p>
    <w:p w14:paraId="2F1ABFF7" w14:textId="046EBC17" w:rsidR="00250B7C" w:rsidRDefault="00463F98" w:rsidP="00EA58B5">
      <w:pPr>
        <w:pStyle w:val="Heading2numbered"/>
      </w:pPr>
      <w:bookmarkStart w:id="58" w:name="_Toc138330918"/>
      <w:r>
        <w:t>Trial methodology</w:t>
      </w:r>
      <w:bookmarkEnd w:id="58"/>
    </w:p>
    <w:p w14:paraId="24DB6B33" w14:textId="77777777" w:rsidR="00E83CC2" w:rsidRDefault="00E83CC2" w:rsidP="00E83CC2">
      <w:pPr>
        <w:spacing w:before="120"/>
        <w:rPr>
          <w:rFonts w:eastAsia="VIC" w:cs="VIC"/>
          <w:lang w:val="en-US"/>
        </w:rPr>
      </w:pPr>
      <w:r>
        <w:rPr>
          <w:rFonts w:eastAsia="VIC" w:cs="VIC"/>
          <w:lang w:val="en-US"/>
        </w:rPr>
        <w:t>The treatment trial methodology should be designed on a case-by-case basis. This is to ensure:</w:t>
      </w:r>
    </w:p>
    <w:p w14:paraId="10AC4671" w14:textId="0AC2D97F" w:rsidR="00E83CC2" w:rsidRDefault="00E83CC2" w:rsidP="005C7DC3">
      <w:pPr>
        <w:pStyle w:val="ListParagraph"/>
        <w:numPr>
          <w:ilvl w:val="0"/>
          <w:numId w:val="40"/>
        </w:numPr>
        <w:rPr>
          <w:rFonts w:eastAsia="VIC"/>
        </w:rPr>
      </w:pPr>
      <w:r>
        <w:rPr>
          <w:rFonts w:eastAsia="VIC"/>
        </w:rPr>
        <w:t>it meets the purpose and objectives of the trial</w:t>
      </w:r>
    </w:p>
    <w:p w14:paraId="3C171865" w14:textId="4371F5CC" w:rsidR="00E83CC2" w:rsidRPr="00FE163B" w:rsidRDefault="00E83CC2" w:rsidP="005C7DC3">
      <w:pPr>
        <w:pStyle w:val="ListParagraph"/>
        <w:numPr>
          <w:ilvl w:val="0"/>
          <w:numId w:val="40"/>
        </w:numPr>
        <w:rPr>
          <w:rFonts w:eastAsia="VIC"/>
        </w:rPr>
      </w:pPr>
      <w:r>
        <w:rPr>
          <w:rFonts w:eastAsia="VIC"/>
        </w:rPr>
        <w:t>required data</w:t>
      </w:r>
      <w:r w:rsidR="00507EF6">
        <w:rPr>
          <w:rFonts w:eastAsia="VIC"/>
        </w:rPr>
        <w:t>/</w:t>
      </w:r>
      <w:r>
        <w:rPr>
          <w:rFonts w:eastAsia="VIC"/>
        </w:rPr>
        <w:t>information is collected to enable performance to be evaluated</w:t>
      </w:r>
      <w:r w:rsidR="00ED1A3F">
        <w:rPr>
          <w:rFonts w:eastAsia="VIC"/>
        </w:rPr>
        <w:t>.</w:t>
      </w:r>
    </w:p>
    <w:p w14:paraId="6E2F6BC6" w14:textId="4BA05264" w:rsidR="00187945" w:rsidRDefault="00E83CC2" w:rsidP="00E83CC2">
      <w:pPr>
        <w:rPr>
          <w:rFonts w:eastAsia="VIC" w:cs="VIC"/>
          <w:lang w:val="en-US"/>
        </w:rPr>
      </w:pPr>
      <w:r>
        <w:rPr>
          <w:lang w:val="en-US"/>
        </w:rPr>
        <w:t xml:space="preserve">An overview of the key elements to be considered in designing a treatability trial is provided in </w:t>
      </w:r>
      <w:r>
        <w:rPr>
          <w:lang w:val="en-US"/>
        </w:rPr>
        <w:fldChar w:fldCharType="begin"/>
      </w:r>
      <w:r>
        <w:rPr>
          <w:lang w:val="en-US"/>
        </w:rPr>
        <w:instrText xml:space="preserve"> REF _Ref120879878 \h </w:instrText>
      </w:r>
      <w:r>
        <w:rPr>
          <w:lang w:val="en-US"/>
        </w:rPr>
      </w:r>
      <w:r>
        <w:rPr>
          <w:lang w:val="en-US"/>
        </w:rPr>
        <w:fldChar w:fldCharType="separate"/>
      </w:r>
      <w:r w:rsidR="00936522" w:rsidRPr="00EE7D1A">
        <w:rPr>
          <w:b/>
          <w:bCs/>
        </w:rPr>
        <w:t xml:space="preserve">Table </w:t>
      </w:r>
      <w:r w:rsidR="00936522">
        <w:rPr>
          <w:b/>
          <w:bCs/>
          <w:noProof/>
        </w:rPr>
        <w:t>12</w:t>
      </w:r>
      <w:r>
        <w:rPr>
          <w:lang w:val="en-US"/>
        </w:rPr>
        <w:fldChar w:fldCharType="end"/>
      </w:r>
      <w:r>
        <w:rPr>
          <w:lang w:val="en-US"/>
        </w:rPr>
        <w:t xml:space="preserve">. </w:t>
      </w:r>
      <w:r w:rsidRPr="001664FF">
        <w:rPr>
          <w:rFonts w:eastAsia="VIC" w:cs="VIC"/>
          <w:lang w:val="en-US"/>
        </w:rPr>
        <w:t>These key elements broadly relate to on-site treatment, temporary mobile treatment and fixed treatment facilities.</w:t>
      </w:r>
      <w:r>
        <w:rPr>
          <w:rFonts w:eastAsia="VIC" w:cs="VIC"/>
          <w:lang w:val="en-US"/>
        </w:rPr>
        <w:t xml:space="preserve"> </w:t>
      </w:r>
    </w:p>
    <w:p w14:paraId="6FB41277" w14:textId="0FF363CF" w:rsidR="005E26DC" w:rsidRPr="005C7DC3" w:rsidRDefault="00E9633C" w:rsidP="004E3A81">
      <w:pPr>
        <w:pStyle w:val="Caption"/>
        <w:keepLines/>
      </w:pPr>
      <w:r>
        <w:rPr>
          <w:rFonts w:eastAsia="VIC" w:cs="VIC"/>
          <w:lang w:val="en-US"/>
        </w:rPr>
        <w:br w:type="page"/>
      </w:r>
      <w:bookmarkStart w:id="59" w:name="_Ref120879878"/>
      <w:bookmarkStart w:id="60" w:name="_Toc119417219"/>
      <w:r w:rsidR="005E26DC" w:rsidRPr="005C7DC3">
        <w:t xml:space="preserve">Table </w:t>
      </w:r>
      <w:r w:rsidR="005E26DC" w:rsidRPr="005C7DC3">
        <w:fldChar w:fldCharType="begin"/>
      </w:r>
      <w:r w:rsidR="005E26DC" w:rsidRPr="005C7DC3">
        <w:instrText>SEQ Table \* ARABIC</w:instrText>
      </w:r>
      <w:r w:rsidR="005E26DC" w:rsidRPr="005C7DC3">
        <w:fldChar w:fldCharType="separate"/>
      </w:r>
      <w:r w:rsidR="00806020" w:rsidRPr="005C7DC3">
        <w:t>12</w:t>
      </w:r>
      <w:r w:rsidR="005E26DC" w:rsidRPr="005C7DC3">
        <w:fldChar w:fldCharType="end"/>
      </w:r>
      <w:bookmarkEnd w:id="59"/>
      <w:r w:rsidR="005E26DC" w:rsidRPr="005C7DC3">
        <w:t xml:space="preserve">. Key elements for treatability trial design </w:t>
      </w:r>
      <w:r w:rsidR="005E26DC" w:rsidRPr="005C7DC3">
        <w:rPr>
          <w:vertAlign w:val="superscript"/>
        </w:rPr>
        <w:t>1</w:t>
      </w:r>
      <w:bookmarkEnd w:id="60"/>
    </w:p>
    <w:tbl>
      <w:tblPr>
        <w:tblStyle w:val="GridTable4-Accent1"/>
        <w:tblW w:w="10060" w:type="dxa"/>
        <w:tblLook w:val="06A0" w:firstRow="1" w:lastRow="0" w:firstColumn="1" w:lastColumn="0" w:noHBand="1" w:noVBand="1"/>
      </w:tblPr>
      <w:tblGrid>
        <w:gridCol w:w="3178"/>
        <w:gridCol w:w="6882"/>
      </w:tblGrid>
      <w:tr w:rsidR="005E26DC" w:rsidRPr="008C7DA8" w14:paraId="3EF59EA1" w14:textId="77777777" w:rsidTr="004E3A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78" w:type="dxa"/>
          </w:tcPr>
          <w:p w14:paraId="6A3562F4" w14:textId="77777777" w:rsidR="005E26DC" w:rsidRPr="005C7DC3" w:rsidRDefault="005E26DC" w:rsidP="004E3A81">
            <w:pPr>
              <w:keepNext/>
              <w:keepLines/>
              <w:rPr>
                <w:lang w:val="en-US" w:eastAsia="ja-JP"/>
              </w:rPr>
            </w:pPr>
            <w:r w:rsidRPr="005C7DC3">
              <w:rPr>
                <w:lang w:val="en-US" w:eastAsia="ja-JP"/>
              </w:rPr>
              <w:t>Treatability study element</w:t>
            </w:r>
          </w:p>
        </w:tc>
        <w:tc>
          <w:tcPr>
            <w:tcW w:w="6882" w:type="dxa"/>
          </w:tcPr>
          <w:p w14:paraId="1D221112" w14:textId="77777777" w:rsidR="005E26DC" w:rsidRPr="005C7DC3" w:rsidRDefault="005E26DC" w:rsidP="004E3A81">
            <w:pPr>
              <w:keepNext/>
              <w:keepLines/>
              <w:cnfStyle w:val="100000000000" w:firstRow="1" w:lastRow="0" w:firstColumn="0" w:lastColumn="0" w:oddVBand="0" w:evenVBand="0" w:oddHBand="0" w:evenHBand="0" w:firstRowFirstColumn="0" w:firstRowLastColumn="0" w:lastRowFirstColumn="0" w:lastRowLastColumn="0"/>
              <w:rPr>
                <w:lang w:val="en-US" w:eastAsia="ja-JP"/>
              </w:rPr>
            </w:pPr>
            <w:r w:rsidRPr="005C7DC3">
              <w:rPr>
                <w:lang w:val="en-US" w:eastAsia="ja-JP"/>
              </w:rPr>
              <w:t>Description</w:t>
            </w:r>
          </w:p>
        </w:tc>
      </w:tr>
      <w:tr w:rsidR="005E26DC" w:rsidRPr="008C7DA8" w14:paraId="454E8235" w14:textId="77777777" w:rsidTr="004E3A81">
        <w:tc>
          <w:tcPr>
            <w:cnfStyle w:val="001000000000" w:firstRow="0" w:lastRow="0" w:firstColumn="1" w:lastColumn="0" w:oddVBand="0" w:evenVBand="0" w:oddHBand="0" w:evenHBand="0" w:firstRowFirstColumn="0" w:firstRowLastColumn="0" w:lastRowFirstColumn="0" w:lastRowLastColumn="0"/>
            <w:tcW w:w="3178" w:type="dxa"/>
          </w:tcPr>
          <w:p w14:paraId="6FD35E14" w14:textId="77777777" w:rsidR="005E26DC" w:rsidRPr="005C7DC3" w:rsidRDefault="005E26DC" w:rsidP="004E3A81">
            <w:pPr>
              <w:pStyle w:val="ListParagraph"/>
              <w:keepNext/>
              <w:keepLines/>
              <w:numPr>
                <w:ilvl w:val="0"/>
                <w:numId w:val="42"/>
              </w:numPr>
              <w:spacing w:line="240" w:lineRule="auto"/>
              <w:ind w:left="451"/>
              <w:rPr>
                <w:lang w:eastAsia="ja-JP"/>
              </w:rPr>
            </w:pPr>
            <w:r w:rsidRPr="005C7DC3">
              <w:rPr>
                <w:lang w:eastAsia="ja-JP"/>
              </w:rPr>
              <w:t>Study objectives</w:t>
            </w:r>
          </w:p>
        </w:tc>
        <w:tc>
          <w:tcPr>
            <w:tcW w:w="6882" w:type="dxa"/>
          </w:tcPr>
          <w:p w14:paraId="1ACD0C12" w14:textId="2221CFDC" w:rsidR="005E26DC" w:rsidRPr="005C7DC3" w:rsidRDefault="005E26DC" w:rsidP="004E3A81">
            <w:pPr>
              <w:keepNext/>
              <w:keepLines/>
              <w:cnfStyle w:val="000000000000" w:firstRow="0" w:lastRow="0" w:firstColumn="0" w:lastColumn="0" w:oddVBand="0" w:evenVBand="0" w:oddHBand="0" w:evenHBand="0" w:firstRowFirstColumn="0" w:firstRowLastColumn="0" w:lastRowFirstColumn="0" w:lastRowLastColumn="0"/>
              <w:rPr>
                <w:i/>
                <w:iCs/>
              </w:rPr>
            </w:pPr>
            <w:r w:rsidRPr="005C7DC3">
              <w:rPr>
                <w:lang w:val="en-US" w:eastAsia="ja-JP"/>
              </w:rPr>
              <w:t>The specific objective of the treatability trial should be documented. The objectives should be based on the identified purpose of the treatment study</w:t>
            </w:r>
            <w:r w:rsidR="006A2D46" w:rsidRPr="005C7DC3">
              <w:rPr>
                <w:lang w:val="en-US" w:eastAsia="ja-JP"/>
              </w:rPr>
              <w:t xml:space="preserve"> (</w:t>
            </w:r>
            <w:r w:rsidRPr="005C7DC3">
              <w:rPr>
                <w:lang w:val="en-US" w:eastAsia="ja-JP"/>
              </w:rPr>
              <w:t xml:space="preserve">refer to </w:t>
            </w:r>
            <w:r w:rsidRPr="005C7DC3">
              <w:rPr>
                <w:lang w:val="en-US" w:eastAsia="ja-JP"/>
              </w:rPr>
              <w:fldChar w:fldCharType="begin"/>
            </w:r>
            <w:r w:rsidRPr="005C7DC3">
              <w:rPr>
                <w:lang w:val="en-US" w:eastAsia="ja-JP"/>
              </w:rPr>
              <w:instrText xml:space="preserve"> REF _Ref106802323 \h  \* MERGEFORMAT </w:instrText>
            </w:r>
            <w:r w:rsidRPr="005C7DC3">
              <w:rPr>
                <w:lang w:val="en-US" w:eastAsia="ja-JP"/>
              </w:rPr>
            </w:r>
            <w:r w:rsidRPr="005C7DC3">
              <w:rPr>
                <w:lang w:val="en-US" w:eastAsia="ja-JP"/>
              </w:rPr>
              <w:fldChar w:fldCharType="separate"/>
            </w:r>
            <w:r w:rsidR="00936522" w:rsidRPr="005C7DC3">
              <w:t xml:space="preserve">Table </w:t>
            </w:r>
            <w:r w:rsidR="00936522" w:rsidRPr="005C7DC3">
              <w:rPr>
                <w:noProof/>
              </w:rPr>
              <w:t>10</w:t>
            </w:r>
            <w:r w:rsidRPr="005C7DC3">
              <w:rPr>
                <w:lang w:val="en-US" w:eastAsia="ja-JP"/>
              </w:rPr>
              <w:fldChar w:fldCharType="end"/>
            </w:r>
            <w:r w:rsidR="006A2D46" w:rsidRPr="005C7DC3">
              <w:rPr>
                <w:lang w:val="en-US" w:eastAsia="ja-JP"/>
              </w:rPr>
              <w:t>)</w:t>
            </w:r>
            <w:r w:rsidRPr="005C7DC3">
              <w:rPr>
                <w:lang w:val="en-US" w:eastAsia="ja-JP"/>
              </w:rPr>
              <w:t>.</w:t>
            </w:r>
          </w:p>
          <w:p w14:paraId="28A41393" w14:textId="30BCA6F5" w:rsidR="006A2D46" w:rsidRPr="005C7DC3" w:rsidRDefault="005E26DC" w:rsidP="004E3A81">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 xml:space="preserve">The treatability trial study objectives should also relate to how these objectives will be evaluated and demonstrated. </w:t>
            </w:r>
          </w:p>
          <w:p w14:paraId="1ADA5729" w14:textId="5F73098B" w:rsidR="005E26DC" w:rsidRPr="005C7DC3" w:rsidRDefault="005E26DC" w:rsidP="004E3A81">
            <w:pPr>
              <w:keepNext/>
              <w:keepLine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Segoe UI"/>
              </w:rPr>
            </w:pPr>
            <w:r w:rsidRPr="005C7DC3">
              <w:rPr>
                <w:rFonts w:cs="Segoe UI"/>
              </w:rPr>
              <w:t xml:space="preserve">Note: </w:t>
            </w:r>
            <w:r w:rsidR="005E0207" w:rsidRPr="005C7DC3">
              <w:rPr>
                <w:rFonts w:cs="Segoe UI"/>
              </w:rPr>
              <w:t>T</w:t>
            </w:r>
            <w:r w:rsidRPr="005C7DC3">
              <w:rPr>
                <w:rFonts w:cs="Segoe UI"/>
              </w:rPr>
              <w:t>reatability stud</w:t>
            </w:r>
            <w:r w:rsidR="00277BF5" w:rsidRPr="005C7DC3">
              <w:rPr>
                <w:rFonts w:cs="Segoe UI"/>
              </w:rPr>
              <w:t>ies</w:t>
            </w:r>
            <w:r w:rsidRPr="005C7DC3">
              <w:rPr>
                <w:rFonts w:cs="Segoe UI"/>
              </w:rPr>
              <w:t xml:space="preserve"> and trials during </w:t>
            </w:r>
            <w:r w:rsidR="000A08FF">
              <w:rPr>
                <w:rFonts w:cs="Segoe UI"/>
              </w:rPr>
              <w:t xml:space="preserve">a small-scale </w:t>
            </w:r>
            <w:r w:rsidR="00844D52">
              <w:rPr>
                <w:rFonts w:cs="Segoe UI"/>
              </w:rPr>
              <w:t>or pilot-scale study</w:t>
            </w:r>
            <w:r w:rsidRPr="005C7DC3">
              <w:rPr>
                <w:rFonts w:cs="Segoe UI"/>
              </w:rPr>
              <w:t xml:space="preserve"> are only considered as demonstration projects with limited volumes of wastes to be treated</w:t>
            </w:r>
            <w:r w:rsidR="005D2D70">
              <w:rPr>
                <w:rFonts w:cs="Segoe UI"/>
              </w:rPr>
              <w:t xml:space="preserve"> solely for purposes of the treatability </w:t>
            </w:r>
            <w:r w:rsidR="002B4ACD">
              <w:rPr>
                <w:rFonts w:cs="Segoe UI"/>
              </w:rPr>
              <w:t>study</w:t>
            </w:r>
            <w:r w:rsidR="002B4ACD" w:rsidRPr="005C7DC3">
              <w:rPr>
                <w:rFonts w:cs="Segoe UI"/>
              </w:rPr>
              <w:t xml:space="preserve"> and</w:t>
            </w:r>
            <w:r w:rsidRPr="005C7DC3">
              <w:rPr>
                <w:rFonts w:cs="Segoe UI"/>
              </w:rPr>
              <w:t xml:space="preserve"> are not a full-scale activity.</w:t>
            </w:r>
          </w:p>
        </w:tc>
      </w:tr>
      <w:tr w:rsidR="005E26DC" w:rsidRPr="008C7DA8" w14:paraId="132ABCAE" w14:textId="77777777" w:rsidTr="004E3A81">
        <w:tc>
          <w:tcPr>
            <w:cnfStyle w:val="001000000000" w:firstRow="0" w:lastRow="0" w:firstColumn="1" w:lastColumn="0" w:oddVBand="0" w:evenVBand="0" w:oddHBand="0" w:evenHBand="0" w:firstRowFirstColumn="0" w:firstRowLastColumn="0" w:lastRowFirstColumn="0" w:lastRowLastColumn="0"/>
            <w:tcW w:w="3178" w:type="dxa"/>
          </w:tcPr>
          <w:p w14:paraId="6FE5FB93" w14:textId="4E16FB4F" w:rsidR="005E26DC" w:rsidRPr="005C7DC3" w:rsidRDefault="005E26DC" w:rsidP="004E3A81">
            <w:pPr>
              <w:pStyle w:val="ListParagraph"/>
              <w:keepNext/>
              <w:keepLines/>
              <w:numPr>
                <w:ilvl w:val="0"/>
                <w:numId w:val="42"/>
              </w:numPr>
              <w:spacing w:line="240" w:lineRule="auto"/>
              <w:ind w:left="451"/>
              <w:rPr>
                <w:lang w:eastAsia="ja-JP"/>
              </w:rPr>
            </w:pPr>
            <w:r w:rsidRPr="005C7DC3">
              <w:rPr>
                <w:lang w:eastAsia="ja-JP"/>
              </w:rPr>
              <w:t>Study area</w:t>
            </w:r>
            <w:r w:rsidR="00507EF6" w:rsidRPr="005C7DC3">
              <w:rPr>
                <w:lang w:eastAsia="ja-JP"/>
              </w:rPr>
              <w:t>/</w:t>
            </w:r>
            <w:r w:rsidRPr="005C7DC3">
              <w:rPr>
                <w:lang w:eastAsia="ja-JP"/>
              </w:rPr>
              <w:t>facility</w:t>
            </w:r>
          </w:p>
        </w:tc>
        <w:tc>
          <w:tcPr>
            <w:tcW w:w="6882" w:type="dxa"/>
          </w:tcPr>
          <w:p w14:paraId="64F12BD0" w14:textId="74E49FAC" w:rsidR="00187945" w:rsidRPr="005C7DC3" w:rsidRDefault="005E26DC" w:rsidP="00C06E3B">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Detail where the treatability study will be conducted, such as project site or premises. This should be supported by a site location and layout plan.</w:t>
            </w:r>
          </w:p>
        </w:tc>
      </w:tr>
      <w:tr w:rsidR="005E26DC" w:rsidRPr="008C7DA8" w14:paraId="6CF7C7A4" w14:textId="77777777" w:rsidTr="004E3A81">
        <w:tc>
          <w:tcPr>
            <w:cnfStyle w:val="001000000000" w:firstRow="0" w:lastRow="0" w:firstColumn="1" w:lastColumn="0" w:oddVBand="0" w:evenVBand="0" w:oddHBand="0" w:evenHBand="0" w:firstRowFirstColumn="0" w:firstRowLastColumn="0" w:lastRowFirstColumn="0" w:lastRowLastColumn="0"/>
            <w:tcW w:w="3178" w:type="dxa"/>
          </w:tcPr>
          <w:p w14:paraId="69952B30" w14:textId="1D6DD60E" w:rsidR="005E26DC" w:rsidRPr="005C7DC3" w:rsidRDefault="005E26DC" w:rsidP="004E3A81">
            <w:pPr>
              <w:pStyle w:val="ListParagraph"/>
              <w:keepNext/>
              <w:keepLines/>
              <w:numPr>
                <w:ilvl w:val="0"/>
                <w:numId w:val="42"/>
              </w:numPr>
              <w:spacing w:line="240" w:lineRule="auto"/>
              <w:ind w:left="451"/>
              <w:rPr>
                <w:lang w:eastAsia="ja-JP"/>
              </w:rPr>
            </w:pPr>
            <w:r w:rsidRPr="005C7DC3">
              <w:rPr>
                <w:lang w:eastAsia="ja-JP"/>
              </w:rPr>
              <w:t>Treatment groups</w:t>
            </w:r>
            <w:r w:rsidR="00507EF6" w:rsidRPr="005C7DC3">
              <w:rPr>
                <w:lang w:eastAsia="ja-JP"/>
              </w:rPr>
              <w:t>/</w:t>
            </w:r>
            <w:r w:rsidRPr="005C7DC3">
              <w:rPr>
                <w:lang w:eastAsia="ja-JP"/>
              </w:rPr>
              <w:t>batches</w:t>
            </w:r>
          </w:p>
        </w:tc>
        <w:tc>
          <w:tcPr>
            <w:tcW w:w="6882" w:type="dxa"/>
          </w:tcPr>
          <w:p w14:paraId="1AA6B153" w14:textId="77777777" w:rsidR="005E26DC" w:rsidRPr="005C7DC3" w:rsidRDefault="005E26DC" w:rsidP="004E3A81">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A key purpose for all treatability studies is to evaluate performance under varying parameters. This is so that the optimum full-scale treatment conditions can be determined.</w:t>
            </w:r>
          </w:p>
          <w:p w14:paraId="07ED6B50" w14:textId="2DEE0A30" w:rsidR="005E26DC" w:rsidRPr="005C7DC3" w:rsidRDefault="005E26DC" w:rsidP="004E3A81">
            <w:pPr>
              <w:keepNext/>
              <w:keepLines/>
              <w:spacing w:before="120"/>
              <w:ind w:left="31" w:hanging="31"/>
              <w:cnfStyle w:val="000000000000" w:firstRow="0" w:lastRow="0" w:firstColumn="0" w:lastColumn="0" w:oddVBand="0" w:evenVBand="0" w:oddHBand="0" w:evenHBand="0" w:firstRowFirstColumn="0" w:firstRowLastColumn="0" w:lastRowFirstColumn="0" w:lastRowLastColumn="0"/>
              <w:rPr>
                <w:lang w:eastAsia="ja-JP"/>
              </w:rPr>
            </w:pPr>
            <w:r w:rsidRPr="005C7DC3">
              <w:rPr>
                <w:lang w:eastAsia="ja-JP"/>
              </w:rPr>
              <w:t>As such, the study design should include different experimental ‘treatment groups (or batches)’. Treatment groups</w:t>
            </w:r>
            <w:r w:rsidR="00507EF6" w:rsidRPr="005C7DC3">
              <w:rPr>
                <w:lang w:eastAsia="ja-JP"/>
              </w:rPr>
              <w:t>/</w:t>
            </w:r>
            <w:r w:rsidRPr="005C7DC3">
              <w:rPr>
                <w:lang w:eastAsia="ja-JP"/>
              </w:rPr>
              <w:t xml:space="preserve">batches can be based on a combination of varying: </w:t>
            </w:r>
          </w:p>
          <w:p w14:paraId="3A3A8B58" w14:textId="109509D1" w:rsidR="005E26DC" w:rsidRPr="005C7DC3" w:rsidRDefault="005E26DC" w:rsidP="004E3A81">
            <w:pPr>
              <w:pStyle w:val="ListParagraph"/>
              <w:keepNext/>
              <w:keepLines/>
              <w:numPr>
                <w:ilvl w:val="0"/>
                <w:numId w:val="43"/>
              </w:numPr>
              <w:spacing w:line="240" w:lineRule="auto"/>
              <w:cnfStyle w:val="000000000000" w:firstRow="0" w:lastRow="0" w:firstColumn="0" w:lastColumn="0" w:oddVBand="0" w:evenVBand="0" w:oddHBand="0" w:evenHBand="0" w:firstRowFirstColumn="0" w:firstRowLastColumn="0" w:lastRowFirstColumn="0" w:lastRowLastColumn="0"/>
              <w:rPr>
                <w:lang w:eastAsia="ja-JP"/>
              </w:rPr>
            </w:pPr>
            <w:r w:rsidRPr="005C7DC3">
              <w:rPr>
                <w:lang w:eastAsia="ja-JP"/>
              </w:rPr>
              <w:t>soil types</w:t>
            </w:r>
          </w:p>
          <w:p w14:paraId="73007A0B" w14:textId="40A663E1" w:rsidR="005E26DC" w:rsidRPr="005C7DC3" w:rsidRDefault="005E26DC" w:rsidP="004E3A81">
            <w:pPr>
              <w:pStyle w:val="ListParagraph"/>
              <w:keepNext/>
              <w:keepLines/>
              <w:numPr>
                <w:ilvl w:val="0"/>
                <w:numId w:val="43"/>
              </w:numPr>
              <w:spacing w:line="240" w:lineRule="auto"/>
              <w:cnfStyle w:val="000000000000" w:firstRow="0" w:lastRow="0" w:firstColumn="0" w:lastColumn="0" w:oddVBand="0" w:evenVBand="0" w:oddHBand="0" w:evenHBand="0" w:firstRowFirstColumn="0" w:firstRowLastColumn="0" w:lastRowFirstColumn="0" w:lastRowLastColumn="0"/>
              <w:rPr>
                <w:lang w:eastAsia="ja-JP"/>
              </w:rPr>
            </w:pPr>
            <w:r w:rsidRPr="005C7DC3">
              <w:rPr>
                <w:lang w:eastAsia="ja-JP"/>
              </w:rPr>
              <w:t xml:space="preserve">contaminant concentrations </w:t>
            </w:r>
          </w:p>
          <w:p w14:paraId="7456F858" w14:textId="4A52771E" w:rsidR="005E26DC" w:rsidRPr="005C7DC3" w:rsidRDefault="005E26DC" w:rsidP="004E3A81">
            <w:pPr>
              <w:pStyle w:val="ListParagraph"/>
              <w:keepNext/>
              <w:keepLines/>
              <w:numPr>
                <w:ilvl w:val="0"/>
                <w:numId w:val="43"/>
              </w:numPr>
              <w:spacing w:line="240" w:lineRule="auto"/>
              <w:cnfStyle w:val="000000000000" w:firstRow="0" w:lastRow="0" w:firstColumn="0" w:lastColumn="0" w:oddVBand="0" w:evenVBand="0" w:oddHBand="0" w:evenHBand="0" w:firstRowFirstColumn="0" w:firstRowLastColumn="0" w:lastRowFirstColumn="0" w:lastRowLastColumn="0"/>
              <w:rPr>
                <w:lang w:eastAsia="ja-JP"/>
              </w:rPr>
            </w:pPr>
            <w:r w:rsidRPr="005C7DC3">
              <w:rPr>
                <w:lang w:eastAsia="ja-JP"/>
              </w:rPr>
              <w:t xml:space="preserve">treatment </w:t>
            </w:r>
            <w:r w:rsidR="006A2D46" w:rsidRPr="005C7DC3">
              <w:rPr>
                <w:lang w:val="en-US" w:eastAsia="ja-JP"/>
              </w:rPr>
              <w:t>‘</w:t>
            </w:r>
            <w:r w:rsidRPr="005C7DC3">
              <w:rPr>
                <w:lang w:eastAsia="ja-JP"/>
              </w:rPr>
              <w:t xml:space="preserve">settings’ (for example </w:t>
            </w:r>
            <w:r w:rsidR="00F61AE4" w:rsidRPr="005C7DC3">
              <w:rPr>
                <w:lang w:eastAsia="ja-JP"/>
              </w:rPr>
              <w:t>sorbent</w:t>
            </w:r>
            <w:r w:rsidRPr="005C7DC3">
              <w:rPr>
                <w:lang w:eastAsia="ja-JP"/>
              </w:rPr>
              <w:t xml:space="preserve"> rates for immobilisation, operation parameters for thermal treatment).</w:t>
            </w:r>
          </w:p>
          <w:p w14:paraId="5B102083" w14:textId="58B0A592" w:rsidR="005E26DC" w:rsidRPr="005C7DC3" w:rsidRDefault="005E26DC" w:rsidP="004E3A81">
            <w:pPr>
              <w:keepNext/>
              <w:keepLines/>
              <w:spacing w:before="120"/>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The treatment groupings</w:t>
            </w:r>
            <w:r w:rsidR="00507EF6" w:rsidRPr="005C7DC3">
              <w:rPr>
                <w:lang w:val="en-US" w:eastAsia="ja-JP"/>
              </w:rPr>
              <w:t>/</w:t>
            </w:r>
            <w:r w:rsidRPr="005C7DC3">
              <w:rPr>
                <w:lang w:val="en-US" w:eastAsia="ja-JP"/>
              </w:rPr>
              <w:t>batches should be structured in a manner to enable statistical evaluation of the results from the treatability study.</w:t>
            </w:r>
          </w:p>
          <w:p w14:paraId="47824E04" w14:textId="4604873F" w:rsidR="00900E76" w:rsidRPr="005C7DC3" w:rsidRDefault="00900E76" w:rsidP="004E3A81">
            <w:pPr>
              <w:keepNext/>
              <w:keepLines/>
              <w:spacing w:before="120"/>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 xml:space="preserve">For continuous treatment systems it may be necessary to collect data at different stages and/or </w:t>
            </w:r>
            <w:r w:rsidR="006A2D46" w:rsidRPr="005C7DC3">
              <w:rPr>
                <w:lang w:val="en-US" w:eastAsia="ja-JP"/>
              </w:rPr>
              <w:t>time-</w:t>
            </w:r>
            <w:r w:rsidRPr="005C7DC3">
              <w:rPr>
                <w:lang w:val="en-US" w:eastAsia="ja-JP"/>
              </w:rPr>
              <w:t>periods for the process to enable ‘treatment groups</w:t>
            </w:r>
            <w:r w:rsidR="00507EF6" w:rsidRPr="005C7DC3">
              <w:rPr>
                <w:lang w:val="en-US" w:eastAsia="ja-JP"/>
              </w:rPr>
              <w:t>/</w:t>
            </w:r>
            <w:r w:rsidRPr="005C7DC3">
              <w:rPr>
                <w:lang w:val="en-US" w:eastAsia="ja-JP"/>
              </w:rPr>
              <w:t>batches’ to be evaluated.</w:t>
            </w:r>
          </w:p>
        </w:tc>
      </w:tr>
      <w:tr w:rsidR="005E26DC" w:rsidRPr="008C7DA8" w14:paraId="480DED42" w14:textId="77777777" w:rsidTr="004E3A81">
        <w:tc>
          <w:tcPr>
            <w:cnfStyle w:val="001000000000" w:firstRow="0" w:lastRow="0" w:firstColumn="1" w:lastColumn="0" w:oddVBand="0" w:evenVBand="0" w:oddHBand="0" w:evenHBand="0" w:firstRowFirstColumn="0" w:firstRowLastColumn="0" w:lastRowFirstColumn="0" w:lastRowLastColumn="0"/>
            <w:tcW w:w="3178" w:type="dxa"/>
          </w:tcPr>
          <w:p w14:paraId="78B2D6C3" w14:textId="03909973" w:rsidR="005E26DC" w:rsidRPr="005C7DC3" w:rsidRDefault="005E26DC" w:rsidP="004E3A81">
            <w:pPr>
              <w:pStyle w:val="ListParagraph"/>
              <w:keepNext/>
              <w:keepLines/>
              <w:numPr>
                <w:ilvl w:val="1"/>
                <w:numId w:val="8"/>
              </w:numPr>
              <w:spacing w:line="240" w:lineRule="auto"/>
              <w:ind w:left="1018" w:hanging="567"/>
              <w:rPr>
                <w:lang w:val="en-US" w:eastAsia="ja-JP"/>
              </w:rPr>
            </w:pPr>
            <w:r w:rsidRPr="005C7DC3">
              <w:rPr>
                <w:lang w:val="en-US" w:eastAsia="ja-JP"/>
              </w:rPr>
              <w:t>Soil types</w:t>
            </w:r>
          </w:p>
        </w:tc>
        <w:tc>
          <w:tcPr>
            <w:tcW w:w="6882" w:type="dxa"/>
          </w:tcPr>
          <w:p w14:paraId="7FE5DE2A" w14:textId="77777777" w:rsidR="005E26DC" w:rsidRPr="005C7DC3" w:rsidRDefault="005E26DC" w:rsidP="00C06E3B">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The soil to be used in the treatability study should be representative of the main soil types anticipated to be subject to the full-scale treatment.</w:t>
            </w:r>
          </w:p>
          <w:p w14:paraId="3088DDAE" w14:textId="4B9630D2" w:rsidR="005E26DC" w:rsidRPr="005C7DC3" w:rsidRDefault="005E26DC" w:rsidP="004E3A81">
            <w:pPr>
              <w:keepNext/>
              <w:keepLines/>
              <w:spacing w:before="120"/>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Experiment treatment groups</w:t>
            </w:r>
            <w:r w:rsidR="00507EF6" w:rsidRPr="005C7DC3">
              <w:rPr>
                <w:lang w:val="en-US" w:eastAsia="ja-JP"/>
              </w:rPr>
              <w:t>/</w:t>
            </w:r>
            <w:r w:rsidRPr="005C7DC3">
              <w:rPr>
                <w:lang w:val="en-US" w:eastAsia="ja-JP"/>
              </w:rPr>
              <w:t xml:space="preserve">batches should be formed based on different soil types and key soil properties. </w:t>
            </w:r>
          </w:p>
          <w:p w14:paraId="0DAD2FC2" w14:textId="0AD6744B" w:rsidR="005E26DC" w:rsidRPr="005C7DC3" w:rsidRDefault="005E26DC" w:rsidP="004E3A81">
            <w:pPr>
              <w:keepNext/>
              <w:keepLines/>
              <w:spacing w:before="120"/>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Refer to Section</w:t>
            </w:r>
            <w:r w:rsidR="00547687" w:rsidRPr="005C7DC3">
              <w:rPr>
                <w:lang w:val="en-US" w:eastAsia="ja-JP"/>
              </w:rPr>
              <w:t xml:space="preserve"> 5.3</w:t>
            </w:r>
            <w:r w:rsidRPr="005C7DC3">
              <w:rPr>
                <w:lang w:val="en-US" w:eastAsia="ja-JP"/>
              </w:rPr>
              <w:t xml:space="preserve"> for information on physical-chemical soil properties that may influence performance of different treatment technologies.</w:t>
            </w:r>
          </w:p>
        </w:tc>
      </w:tr>
    </w:tbl>
    <w:p w14:paraId="57DFFD96" w14:textId="77777777" w:rsidR="00280FEF" w:rsidRDefault="00280FEF" w:rsidP="004E3A81">
      <w:pPr>
        <w:pStyle w:val="Caption"/>
        <w:keepLines/>
      </w:pPr>
    </w:p>
    <w:p w14:paraId="105A26D6" w14:textId="77777777" w:rsidR="00280FEF" w:rsidRDefault="00280FEF" w:rsidP="004E3A81">
      <w:pPr>
        <w:pStyle w:val="Caption"/>
        <w:keepLines/>
      </w:pPr>
    </w:p>
    <w:p w14:paraId="4B94620D" w14:textId="77777777" w:rsidR="00280FEF" w:rsidRDefault="00280FEF" w:rsidP="004E3A81">
      <w:pPr>
        <w:pStyle w:val="Caption"/>
        <w:keepLines/>
      </w:pPr>
    </w:p>
    <w:p w14:paraId="1102509F" w14:textId="77777777" w:rsidR="00175FEB" w:rsidRDefault="00175FEB" w:rsidP="004E3A81">
      <w:pPr>
        <w:pStyle w:val="Caption"/>
        <w:keepLines/>
      </w:pPr>
    </w:p>
    <w:p w14:paraId="0233E26A" w14:textId="64CFBFEA" w:rsidR="004E3A81" w:rsidRDefault="004E3A81" w:rsidP="004E3A81">
      <w:pPr>
        <w:pStyle w:val="Caption"/>
        <w:keepLines/>
      </w:pPr>
      <w:r>
        <w:t>Table 12 continued</w:t>
      </w:r>
    </w:p>
    <w:tbl>
      <w:tblPr>
        <w:tblStyle w:val="GridTable4-Accent1"/>
        <w:tblW w:w="10060" w:type="dxa"/>
        <w:tblLook w:val="06A0" w:firstRow="1" w:lastRow="0" w:firstColumn="1" w:lastColumn="0" w:noHBand="1" w:noVBand="1"/>
      </w:tblPr>
      <w:tblGrid>
        <w:gridCol w:w="3178"/>
        <w:gridCol w:w="6882"/>
      </w:tblGrid>
      <w:tr w:rsidR="004E3A81" w:rsidRPr="005C7DC3" w14:paraId="068CA4EF" w14:textId="77777777" w:rsidTr="004E3A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78" w:type="dxa"/>
          </w:tcPr>
          <w:p w14:paraId="02AB278D" w14:textId="77777777" w:rsidR="004E3A81" w:rsidRPr="005C7DC3" w:rsidRDefault="004E3A81" w:rsidP="004E3A81">
            <w:pPr>
              <w:keepNext/>
              <w:keepLines/>
              <w:rPr>
                <w:lang w:val="en-US" w:eastAsia="ja-JP"/>
              </w:rPr>
            </w:pPr>
            <w:r w:rsidRPr="005C7DC3">
              <w:rPr>
                <w:lang w:val="en-US" w:eastAsia="ja-JP"/>
              </w:rPr>
              <w:t>Treatability study element</w:t>
            </w:r>
          </w:p>
        </w:tc>
        <w:tc>
          <w:tcPr>
            <w:tcW w:w="6882" w:type="dxa"/>
          </w:tcPr>
          <w:p w14:paraId="7B18EEC3" w14:textId="77777777" w:rsidR="004E3A81" w:rsidRPr="005C7DC3" w:rsidRDefault="004E3A81" w:rsidP="004E3A81">
            <w:pPr>
              <w:keepNext/>
              <w:keepLines/>
              <w:cnfStyle w:val="100000000000" w:firstRow="1" w:lastRow="0" w:firstColumn="0" w:lastColumn="0" w:oddVBand="0" w:evenVBand="0" w:oddHBand="0" w:evenHBand="0" w:firstRowFirstColumn="0" w:firstRowLastColumn="0" w:lastRowFirstColumn="0" w:lastRowLastColumn="0"/>
              <w:rPr>
                <w:lang w:val="en-US" w:eastAsia="ja-JP"/>
              </w:rPr>
            </w:pPr>
            <w:r w:rsidRPr="005C7DC3">
              <w:rPr>
                <w:lang w:val="en-US" w:eastAsia="ja-JP"/>
              </w:rPr>
              <w:t>Description</w:t>
            </w:r>
          </w:p>
        </w:tc>
      </w:tr>
      <w:tr w:rsidR="005E26DC" w:rsidRPr="008C7DA8" w14:paraId="1D6D4CB2" w14:textId="77777777" w:rsidTr="004E3A81">
        <w:tc>
          <w:tcPr>
            <w:cnfStyle w:val="001000000000" w:firstRow="0" w:lastRow="0" w:firstColumn="1" w:lastColumn="0" w:oddVBand="0" w:evenVBand="0" w:oddHBand="0" w:evenHBand="0" w:firstRowFirstColumn="0" w:firstRowLastColumn="0" w:lastRowFirstColumn="0" w:lastRowLastColumn="0"/>
            <w:tcW w:w="3178" w:type="dxa"/>
          </w:tcPr>
          <w:p w14:paraId="5953D744" w14:textId="6B554E92" w:rsidR="005E26DC" w:rsidRPr="005C7DC3" w:rsidRDefault="005E26DC" w:rsidP="004E3A81">
            <w:pPr>
              <w:pStyle w:val="ListParagraph"/>
              <w:keepNext/>
              <w:keepLines/>
              <w:numPr>
                <w:ilvl w:val="1"/>
                <w:numId w:val="13"/>
              </w:numPr>
              <w:spacing w:line="240" w:lineRule="auto"/>
              <w:ind w:left="1018" w:hanging="567"/>
              <w:rPr>
                <w:lang w:val="en-US" w:eastAsia="ja-JP"/>
              </w:rPr>
            </w:pPr>
            <w:r w:rsidRPr="005C7DC3">
              <w:rPr>
                <w:lang w:val="en-US" w:eastAsia="ja-JP"/>
              </w:rPr>
              <w:t>Contaminant</w:t>
            </w:r>
            <w:r w:rsidR="005C7DC3" w:rsidRPr="005C7DC3">
              <w:rPr>
                <w:lang w:val="en-US" w:eastAsia="ja-JP"/>
              </w:rPr>
              <w:t xml:space="preserve"> </w:t>
            </w:r>
            <w:r w:rsidRPr="005C7DC3">
              <w:rPr>
                <w:lang w:val="en-US" w:eastAsia="ja-JP"/>
              </w:rPr>
              <w:t>concentrations</w:t>
            </w:r>
          </w:p>
        </w:tc>
        <w:tc>
          <w:tcPr>
            <w:tcW w:w="6882" w:type="dxa"/>
          </w:tcPr>
          <w:p w14:paraId="4ED5FF51" w14:textId="448A2E48" w:rsidR="005E26DC" w:rsidRPr="005C7DC3" w:rsidRDefault="005E26DC" w:rsidP="00175FEB">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 xml:space="preserve">The soils to be used in the treatability study should be representative of the range of contaminant concentrations anticipated to be subject to treatment. </w:t>
            </w:r>
            <w:r w:rsidR="00175FEB">
              <w:rPr>
                <w:lang w:val="en-US" w:eastAsia="ja-JP"/>
              </w:rPr>
              <w:t>The e</w:t>
            </w:r>
            <w:r w:rsidRPr="005C7DC3">
              <w:rPr>
                <w:lang w:val="en-US" w:eastAsia="ja-JP"/>
              </w:rPr>
              <w:t>xperiment treatment groups</w:t>
            </w:r>
            <w:r w:rsidR="00507EF6" w:rsidRPr="005C7DC3">
              <w:rPr>
                <w:lang w:val="en-US" w:eastAsia="ja-JP"/>
              </w:rPr>
              <w:t>/</w:t>
            </w:r>
            <w:r w:rsidRPr="005C7DC3">
              <w:rPr>
                <w:lang w:val="en-US" w:eastAsia="ja-JP"/>
              </w:rPr>
              <w:t xml:space="preserve">batches should be formed based on a range of contaminant concentrations. </w:t>
            </w:r>
          </w:p>
          <w:p w14:paraId="02B096E7" w14:textId="1796AA77" w:rsidR="005E26DC" w:rsidRPr="005C7DC3" w:rsidRDefault="005E26DC" w:rsidP="004E3A81">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This is important as the treatment technology</w:t>
            </w:r>
            <w:r w:rsidR="00507EF6" w:rsidRPr="005C7DC3">
              <w:rPr>
                <w:lang w:val="en-US" w:eastAsia="ja-JP"/>
              </w:rPr>
              <w:t>/</w:t>
            </w:r>
            <w:r w:rsidRPr="005C7DC3">
              <w:rPr>
                <w:lang w:val="en-US" w:eastAsia="ja-JP"/>
              </w:rPr>
              <w:t>approach may perform differently at differing contaminant concentration ranges. As a minimum, the experiment grouping should include:</w:t>
            </w:r>
          </w:p>
          <w:p w14:paraId="4B99DE01" w14:textId="101B69D0" w:rsidR="005E26DC" w:rsidRPr="005C7DC3" w:rsidRDefault="006A2D46" w:rsidP="004E3A81">
            <w:pPr>
              <w:pStyle w:val="ListParagraph"/>
              <w:keepNext/>
              <w:keepLines/>
              <w:numPr>
                <w:ilvl w:val="0"/>
                <w:numId w:val="35"/>
              </w:numPr>
              <w:spacing w:line="240" w:lineRule="auto"/>
              <w:cnfStyle w:val="000000000000" w:firstRow="0" w:lastRow="0" w:firstColumn="0" w:lastColumn="0" w:oddVBand="0" w:evenVBand="0" w:oddHBand="0" w:evenHBand="0" w:firstRowFirstColumn="0" w:firstRowLastColumn="0" w:lastRowFirstColumn="0" w:lastRowLastColumn="0"/>
              <w:rPr>
                <w:lang w:eastAsia="ja-JP"/>
              </w:rPr>
            </w:pPr>
            <w:r w:rsidRPr="005C7DC3">
              <w:rPr>
                <w:lang w:eastAsia="ja-JP"/>
              </w:rPr>
              <w:t xml:space="preserve">samples </w:t>
            </w:r>
            <w:r w:rsidR="005E26DC" w:rsidRPr="005C7DC3">
              <w:rPr>
                <w:lang w:eastAsia="ja-JP"/>
              </w:rPr>
              <w:t>representative of the maximum anticipated concentration for treatment</w:t>
            </w:r>
          </w:p>
          <w:p w14:paraId="2D07C069" w14:textId="21714820" w:rsidR="008C7DA8" w:rsidRPr="005C7DC3" w:rsidRDefault="006A2D46" w:rsidP="004E3A81">
            <w:pPr>
              <w:pStyle w:val="ListParagraph"/>
              <w:keepNext/>
              <w:keepLines/>
              <w:numPr>
                <w:ilvl w:val="0"/>
                <w:numId w:val="35"/>
              </w:numPr>
              <w:spacing w:line="240" w:lineRule="auto"/>
              <w:cnfStyle w:val="000000000000" w:firstRow="0" w:lastRow="0" w:firstColumn="0" w:lastColumn="0" w:oddVBand="0" w:evenVBand="0" w:oddHBand="0" w:evenHBand="0" w:firstRowFirstColumn="0" w:firstRowLastColumn="0" w:lastRowFirstColumn="0" w:lastRowLastColumn="0"/>
              <w:rPr>
                <w:lang w:eastAsia="ja-JP"/>
              </w:rPr>
            </w:pPr>
            <w:r w:rsidRPr="005C7DC3">
              <w:rPr>
                <w:lang w:eastAsia="ja-JP"/>
              </w:rPr>
              <w:t xml:space="preserve">samples </w:t>
            </w:r>
            <w:r w:rsidR="005E26DC" w:rsidRPr="005C7DC3">
              <w:rPr>
                <w:lang w:eastAsia="ja-JP"/>
              </w:rPr>
              <w:t>representative of the average or typical anticipated concentration for treatment</w:t>
            </w:r>
            <w:r w:rsidRPr="005C7DC3">
              <w:rPr>
                <w:lang w:eastAsia="ja-JP"/>
              </w:rPr>
              <w:t>.</w:t>
            </w:r>
          </w:p>
        </w:tc>
      </w:tr>
      <w:tr w:rsidR="005E26DC" w:rsidRPr="008C7DA8" w14:paraId="4BC793AD" w14:textId="77777777" w:rsidTr="004E3A81">
        <w:tc>
          <w:tcPr>
            <w:cnfStyle w:val="001000000000" w:firstRow="0" w:lastRow="0" w:firstColumn="1" w:lastColumn="0" w:oddVBand="0" w:evenVBand="0" w:oddHBand="0" w:evenHBand="0" w:firstRowFirstColumn="0" w:firstRowLastColumn="0" w:lastRowFirstColumn="0" w:lastRowLastColumn="0"/>
            <w:tcW w:w="3178" w:type="dxa"/>
          </w:tcPr>
          <w:p w14:paraId="05240642" w14:textId="6581D1D4" w:rsidR="005E26DC" w:rsidRPr="005C7DC3" w:rsidRDefault="005E26DC" w:rsidP="004E3A81">
            <w:pPr>
              <w:pStyle w:val="ListParagraph"/>
              <w:keepNext/>
              <w:keepLines/>
              <w:numPr>
                <w:ilvl w:val="1"/>
                <w:numId w:val="42"/>
              </w:numPr>
              <w:spacing w:line="240" w:lineRule="auto"/>
              <w:ind w:left="1018" w:hanging="567"/>
              <w:rPr>
                <w:lang w:val="en-US" w:eastAsia="ja-JP"/>
              </w:rPr>
            </w:pPr>
            <w:r w:rsidRPr="005C7DC3">
              <w:rPr>
                <w:lang w:val="en-US" w:eastAsia="ja-JP"/>
              </w:rPr>
              <w:t>Treatment settings</w:t>
            </w:r>
            <w:r w:rsidR="00507EF6" w:rsidRPr="005C7DC3">
              <w:rPr>
                <w:lang w:val="en-US" w:eastAsia="ja-JP"/>
              </w:rPr>
              <w:t>/</w:t>
            </w:r>
            <w:r w:rsidR="00830AC9" w:rsidRPr="005C7DC3">
              <w:rPr>
                <w:lang w:val="en-US" w:eastAsia="ja-JP"/>
              </w:rPr>
              <w:t>process variables</w:t>
            </w:r>
            <w:r w:rsidR="00A3204C" w:rsidRPr="005C7DC3">
              <w:rPr>
                <w:lang w:val="en-US" w:eastAsia="ja-JP"/>
              </w:rPr>
              <w:t xml:space="preserve"> </w:t>
            </w:r>
          </w:p>
        </w:tc>
        <w:tc>
          <w:tcPr>
            <w:tcW w:w="6882" w:type="dxa"/>
          </w:tcPr>
          <w:p w14:paraId="5210D14A" w14:textId="0139BEAD" w:rsidR="005E26DC" w:rsidRPr="005C7DC3" w:rsidRDefault="005E26DC" w:rsidP="004E3A81">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Experiment treatment groups</w:t>
            </w:r>
            <w:r w:rsidR="00507EF6" w:rsidRPr="005C7DC3">
              <w:rPr>
                <w:lang w:val="en-US" w:eastAsia="ja-JP"/>
              </w:rPr>
              <w:t>/</w:t>
            </w:r>
            <w:r w:rsidRPr="005C7DC3">
              <w:rPr>
                <w:lang w:val="en-US" w:eastAsia="ja-JP"/>
              </w:rPr>
              <w:t>batches should be formed based on different treatment settings</w:t>
            </w:r>
            <w:r w:rsidR="00507EF6" w:rsidRPr="005C7DC3">
              <w:rPr>
                <w:lang w:val="en-US" w:eastAsia="ja-JP"/>
              </w:rPr>
              <w:t>/</w:t>
            </w:r>
            <w:r w:rsidR="00830AC9" w:rsidRPr="005C7DC3">
              <w:rPr>
                <w:lang w:val="en-US" w:eastAsia="ja-JP"/>
              </w:rPr>
              <w:t xml:space="preserve">process variables </w:t>
            </w:r>
            <w:r w:rsidRPr="005C7DC3">
              <w:rPr>
                <w:lang w:val="en-US" w:eastAsia="ja-JP"/>
              </w:rPr>
              <w:t xml:space="preserve">to be tested. For example, this may be different </w:t>
            </w:r>
            <w:r w:rsidR="00F61AE4" w:rsidRPr="005C7DC3">
              <w:rPr>
                <w:lang w:val="en-US" w:eastAsia="ja-JP"/>
              </w:rPr>
              <w:t xml:space="preserve">sorbent </w:t>
            </w:r>
            <w:r w:rsidRPr="005C7DC3">
              <w:rPr>
                <w:lang w:val="en-US" w:eastAsia="ja-JP"/>
              </w:rPr>
              <w:t xml:space="preserve">types and concentrations for </w:t>
            </w:r>
            <w:r w:rsidR="006A2D46" w:rsidRPr="005C7DC3">
              <w:rPr>
                <w:lang w:val="en-US" w:eastAsia="ja-JP"/>
              </w:rPr>
              <w:t>immobili</w:t>
            </w:r>
            <w:r w:rsidR="008F0893" w:rsidRPr="005C7DC3">
              <w:rPr>
                <w:lang w:val="en-US" w:eastAsia="ja-JP"/>
              </w:rPr>
              <w:t>s</w:t>
            </w:r>
            <w:r w:rsidR="006A2D46" w:rsidRPr="005C7DC3">
              <w:rPr>
                <w:lang w:val="en-US" w:eastAsia="ja-JP"/>
              </w:rPr>
              <w:t xml:space="preserve">ation </w:t>
            </w:r>
            <w:r w:rsidR="00187945" w:rsidRPr="005C7DC3">
              <w:rPr>
                <w:lang w:val="en-US" w:eastAsia="ja-JP"/>
              </w:rPr>
              <w:t>treatment,</w:t>
            </w:r>
            <w:r w:rsidRPr="005C7DC3">
              <w:rPr>
                <w:lang w:val="en-US" w:eastAsia="ja-JP"/>
              </w:rPr>
              <w:t xml:space="preserve"> or different temperatures and residence times for thermal treatment. </w:t>
            </w:r>
          </w:p>
          <w:p w14:paraId="6A39F060" w14:textId="70CC652F" w:rsidR="005E26DC" w:rsidRPr="005C7DC3" w:rsidRDefault="005E26DC" w:rsidP="004E3A81">
            <w:pPr>
              <w:keepNext/>
              <w:keepLines/>
              <w:spacing w:before="120"/>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 xml:space="preserve">Initial screening treatability experiments could be conducted to understand the key treatment </w:t>
            </w:r>
            <w:r w:rsidR="00AE1733" w:rsidRPr="005C7DC3">
              <w:rPr>
                <w:lang w:val="en-US" w:eastAsia="ja-JP"/>
              </w:rPr>
              <w:t xml:space="preserve">process variables </w:t>
            </w:r>
            <w:r w:rsidRPr="005C7DC3">
              <w:rPr>
                <w:lang w:val="en-US" w:eastAsia="ja-JP"/>
              </w:rPr>
              <w:t>influencing treatment performance.</w:t>
            </w:r>
          </w:p>
        </w:tc>
      </w:tr>
      <w:tr w:rsidR="005E26DC" w:rsidRPr="008C7DA8" w14:paraId="4BF728FA" w14:textId="77777777" w:rsidTr="004E3A81">
        <w:tc>
          <w:tcPr>
            <w:cnfStyle w:val="001000000000" w:firstRow="0" w:lastRow="0" w:firstColumn="1" w:lastColumn="0" w:oddVBand="0" w:evenVBand="0" w:oddHBand="0" w:evenHBand="0" w:firstRowFirstColumn="0" w:firstRowLastColumn="0" w:lastRowFirstColumn="0" w:lastRowLastColumn="0"/>
            <w:tcW w:w="3178" w:type="dxa"/>
          </w:tcPr>
          <w:p w14:paraId="427936E7" w14:textId="24D603AA" w:rsidR="005E26DC" w:rsidRPr="005C7DC3" w:rsidRDefault="005E26DC" w:rsidP="004E3A81">
            <w:pPr>
              <w:pStyle w:val="ListParagraph"/>
              <w:keepNext/>
              <w:keepLines/>
              <w:numPr>
                <w:ilvl w:val="0"/>
                <w:numId w:val="42"/>
              </w:numPr>
              <w:spacing w:line="240" w:lineRule="auto"/>
              <w:ind w:left="451"/>
              <w:rPr>
                <w:lang w:eastAsia="ja-JP"/>
              </w:rPr>
            </w:pPr>
            <w:r w:rsidRPr="005C7DC3">
              <w:rPr>
                <w:lang w:eastAsia="ja-JP"/>
              </w:rPr>
              <w:t>Replication</w:t>
            </w:r>
            <w:r w:rsidR="00507EF6" w:rsidRPr="005C7DC3">
              <w:rPr>
                <w:lang w:eastAsia="ja-JP"/>
              </w:rPr>
              <w:t>/</w:t>
            </w:r>
            <w:r w:rsidRPr="005C7DC3">
              <w:rPr>
                <w:lang w:eastAsia="ja-JP"/>
              </w:rPr>
              <w:t>repeatability</w:t>
            </w:r>
          </w:p>
        </w:tc>
        <w:tc>
          <w:tcPr>
            <w:tcW w:w="6882" w:type="dxa"/>
          </w:tcPr>
          <w:p w14:paraId="3F3C1AB4" w14:textId="31009906" w:rsidR="005E26DC" w:rsidRPr="005C7DC3" w:rsidRDefault="005E26DC" w:rsidP="004E3A81">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The treatment study design should include replication to evaluate the reproducibility of the treatment performance and statistical significance between experiment treatment groups.</w:t>
            </w:r>
          </w:p>
          <w:p w14:paraId="7FD93C9C" w14:textId="092AD241" w:rsidR="005E26DC" w:rsidRPr="005C7DC3" w:rsidRDefault="005E26DC" w:rsidP="004E3A81">
            <w:pPr>
              <w:keepNext/>
              <w:keepLines/>
              <w:spacing w:before="120"/>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As a minimum</w:t>
            </w:r>
            <w:r w:rsidR="006A2D46" w:rsidRPr="005C7DC3">
              <w:rPr>
                <w:lang w:val="en-US" w:eastAsia="ja-JP"/>
              </w:rPr>
              <w:t>,</w:t>
            </w:r>
            <w:r w:rsidRPr="005C7DC3">
              <w:rPr>
                <w:lang w:val="en-US" w:eastAsia="ja-JP"/>
              </w:rPr>
              <w:t xml:space="preserve"> the study should include duplicates for the experimental treatment groups</w:t>
            </w:r>
            <w:r w:rsidR="00507EF6" w:rsidRPr="005C7DC3">
              <w:rPr>
                <w:lang w:val="en-US" w:eastAsia="ja-JP"/>
              </w:rPr>
              <w:t>/</w:t>
            </w:r>
            <w:r w:rsidRPr="005C7DC3">
              <w:rPr>
                <w:lang w:val="en-US" w:eastAsia="ja-JP"/>
              </w:rPr>
              <w:t>batches. Increasing the number of replicates and repeated experiments increases the confidence in the results from the study.</w:t>
            </w:r>
          </w:p>
        </w:tc>
      </w:tr>
      <w:tr w:rsidR="005E26DC" w:rsidRPr="008C7DA8" w14:paraId="2C763B53" w14:textId="77777777" w:rsidTr="004E3A81">
        <w:tc>
          <w:tcPr>
            <w:cnfStyle w:val="001000000000" w:firstRow="0" w:lastRow="0" w:firstColumn="1" w:lastColumn="0" w:oddVBand="0" w:evenVBand="0" w:oddHBand="0" w:evenHBand="0" w:firstRowFirstColumn="0" w:firstRowLastColumn="0" w:lastRowFirstColumn="0" w:lastRowLastColumn="0"/>
            <w:tcW w:w="3178" w:type="dxa"/>
          </w:tcPr>
          <w:p w14:paraId="63EBE5D8" w14:textId="77777777" w:rsidR="005E26DC" w:rsidRPr="005C7DC3" w:rsidRDefault="005E26DC" w:rsidP="004E3A81">
            <w:pPr>
              <w:pStyle w:val="ListParagraph"/>
              <w:keepNext/>
              <w:keepLines/>
              <w:numPr>
                <w:ilvl w:val="0"/>
                <w:numId w:val="42"/>
              </w:numPr>
              <w:spacing w:line="240" w:lineRule="auto"/>
              <w:ind w:left="451"/>
              <w:rPr>
                <w:lang w:eastAsia="ja-JP"/>
              </w:rPr>
            </w:pPr>
            <w:r w:rsidRPr="005C7DC3">
              <w:rPr>
                <w:lang w:eastAsia="ja-JP"/>
              </w:rPr>
              <w:t>Volume of soil to be treated</w:t>
            </w:r>
          </w:p>
        </w:tc>
        <w:tc>
          <w:tcPr>
            <w:tcW w:w="6882" w:type="dxa"/>
          </w:tcPr>
          <w:p w14:paraId="6BDD864D" w14:textId="7D5158EB" w:rsidR="005E26DC" w:rsidRPr="005C7DC3" w:rsidRDefault="005E26DC" w:rsidP="004E3A81">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The total volume of soil proposed to be treated in the study should be specified. For pilot-scale studies</w:t>
            </w:r>
            <w:r w:rsidR="006A2D46" w:rsidRPr="005C7DC3">
              <w:rPr>
                <w:lang w:val="en-US" w:eastAsia="ja-JP"/>
              </w:rPr>
              <w:t xml:space="preserve">, </w:t>
            </w:r>
            <w:r w:rsidRPr="005C7DC3">
              <w:rPr>
                <w:lang w:val="en-US" w:eastAsia="ja-JP"/>
              </w:rPr>
              <w:t>the volume of soil to be treated should be justified in relation to the number of treatment batches considered necessary to demonstrate the study objectives.</w:t>
            </w:r>
          </w:p>
        </w:tc>
      </w:tr>
      <w:tr w:rsidR="005E26DC" w:rsidRPr="008C7DA8" w14:paraId="6B41EC22" w14:textId="77777777" w:rsidTr="004E3A81">
        <w:tc>
          <w:tcPr>
            <w:cnfStyle w:val="001000000000" w:firstRow="0" w:lastRow="0" w:firstColumn="1" w:lastColumn="0" w:oddVBand="0" w:evenVBand="0" w:oddHBand="0" w:evenHBand="0" w:firstRowFirstColumn="0" w:firstRowLastColumn="0" w:lastRowFirstColumn="0" w:lastRowLastColumn="0"/>
            <w:tcW w:w="3178" w:type="dxa"/>
          </w:tcPr>
          <w:p w14:paraId="4ECEA2AA" w14:textId="77777777" w:rsidR="005E26DC" w:rsidRPr="005C7DC3" w:rsidRDefault="005E26DC" w:rsidP="004E3A81">
            <w:pPr>
              <w:pStyle w:val="ListParagraph"/>
              <w:keepNext/>
              <w:keepLines/>
              <w:numPr>
                <w:ilvl w:val="0"/>
                <w:numId w:val="42"/>
              </w:numPr>
              <w:spacing w:line="240" w:lineRule="auto"/>
              <w:ind w:left="451"/>
              <w:rPr>
                <w:lang w:eastAsia="ja-JP"/>
              </w:rPr>
            </w:pPr>
            <w:r w:rsidRPr="005C7DC3">
              <w:rPr>
                <w:lang w:eastAsia="ja-JP"/>
              </w:rPr>
              <w:t>Treatment batches</w:t>
            </w:r>
          </w:p>
        </w:tc>
        <w:tc>
          <w:tcPr>
            <w:tcW w:w="6882" w:type="dxa"/>
          </w:tcPr>
          <w:p w14:paraId="6843207B" w14:textId="3D3566F0" w:rsidR="005E26DC" w:rsidRPr="005C7DC3" w:rsidRDefault="005E26DC" w:rsidP="004E3A81">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 xml:space="preserve">The treatability study design should specify how many different treatment batches are proposed and the rationale for this. The number of batches should be sufficient to enable consistency in the treatment approach to be evaluated. </w:t>
            </w:r>
            <w:r w:rsidR="00380608">
              <w:rPr>
                <w:lang w:val="en-US" w:eastAsia="ja-JP"/>
              </w:rPr>
              <w:t>For example, m</w:t>
            </w:r>
            <w:r w:rsidRPr="005C7DC3">
              <w:rPr>
                <w:lang w:val="en-US" w:eastAsia="ja-JP"/>
              </w:rPr>
              <w:t xml:space="preserve">ultiple treatment batches are typically required for pilot-scale studies to treat the same soil types. This will provide reasonable data to demonstrate </w:t>
            </w:r>
            <w:r w:rsidR="006A2D46" w:rsidRPr="005C7DC3">
              <w:rPr>
                <w:lang w:val="en-US" w:eastAsia="ja-JP"/>
              </w:rPr>
              <w:t xml:space="preserve">the </w:t>
            </w:r>
            <w:r w:rsidRPr="005C7DC3">
              <w:rPr>
                <w:lang w:val="en-US" w:eastAsia="ja-JP"/>
              </w:rPr>
              <w:t xml:space="preserve">efficacy of the treatment process </w:t>
            </w:r>
            <w:r w:rsidR="006A2D46" w:rsidRPr="005C7DC3">
              <w:rPr>
                <w:lang w:val="en-US" w:eastAsia="ja-JP"/>
              </w:rPr>
              <w:t xml:space="preserve">for </w:t>
            </w:r>
            <w:r w:rsidRPr="005C7DC3">
              <w:rPr>
                <w:lang w:val="en-US" w:eastAsia="ja-JP"/>
              </w:rPr>
              <w:t xml:space="preserve">treating </w:t>
            </w:r>
            <w:r w:rsidR="006A2D46" w:rsidRPr="005C7DC3">
              <w:rPr>
                <w:lang w:val="en-US" w:eastAsia="ja-JP"/>
              </w:rPr>
              <w:t xml:space="preserve">the </w:t>
            </w:r>
            <w:r w:rsidRPr="005C7DC3">
              <w:rPr>
                <w:lang w:val="en-US" w:eastAsia="ja-JP"/>
              </w:rPr>
              <w:t xml:space="preserve">particular soil type. </w:t>
            </w:r>
          </w:p>
          <w:p w14:paraId="72420EE2" w14:textId="4864CFCE" w:rsidR="005E26DC" w:rsidRPr="005C7DC3" w:rsidRDefault="005E26DC" w:rsidP="004E3A81">
            <w:pPr>
              <w:keepNext/>
              <w:keepLines/>
              <w:spacing w:before="120"/>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The number of treatment batches required for pilot-scale studies should be considered in the context of the volume of treated material that will require management</w:t>
            </w:r>
            <w:r w:rsidR="00B92539">
              <w:rPr>
                <w:lang w:val="en-US" w:eastAsia="ja-JP"/>
              </w:rPr>
              <w:t xml:space="preserve"> on a commercial scale</w:t>
            </w:r>
            <w:r w:rsidRPr="005C7DC3">
              <w:rPr>
                <w:lang w:val="en-US" w:eastAsia="ja-JP"/>
              </w:rPr>
              <w:t xml:space="preserve">. </w:t>
            </w:r>
          </w:p>
        </w:tc>
      </w:tr>
    </w:tbl>
    <w:p w14:paraId="6B7EA502" w14:textId="107E658C" w:rsidR="004E3A81" w:rsidRDefault="004E3A81" w:rsidP="004E3A81">
      <w:pPr>
        <w:pStyle w:val="Caption"/>
        <w:keepLines/>
      </w:pPr>
      <w:r>
        <w:t>Table 12 continued</w:t>
      </w:r>
    </w:p>
    <w:tbl>
      <w:tblPr>
        <w:tblStyle w:val="GridTable4-Accent1"/>
        <w:tblW w:w="10060" w:type="dxa"/>
        <w:tblLook w:val="06A0" w:firstRow="1" w:lastRow="0" w:firstColumn="1" w:lastColumn="0" w:noHBand="1" w:noVBand="1"/>
      </w:tblPr>
      <w:tblGrid>
        <w:gridCol w:w="3175"/>
        <w:gridCol w:w="6885"/>
      </w:tblGrid>
      <w:tr w:rsidR="004E3A81" w:rsidRPr="005C7DC3" w14:paraId="0DB4C88E" w14:textId="77777777" w:rsidTr="004E3A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75" w:type="dxa"/>
          </w:tcPr>
          <w:p w14:paraId="509127E7" w14:textId="77777777" w:rsidR="004E3A81" w:rsidRPr="005C7DC3" w:rsidRDefault="004E3A81" w:rsidP="004E3A81">
            <w:pPr>
              <w:keepNext/>
              <w:keepLines/>
              <w:rPr>
                <w:lang w:val="en-US" w:eastAsia="ja-JP"/>
              </w:rPr>
            </w:pPr>
            <w:r w:rsidRPr="005C7DC3">
              <w:rPr>
                <w:lang w:val="en-US" w:eastAsia="ja-JP"/>
              </w:rPr>
              <w:t>Treatability study element</w:t>
            </w:r>
          </w:p>
        </w:tc>
        <w:tc>
          <w:tcPr>
            <w:tcW w:w="6885" w:type="dxa"/>
          </w:tcPr>
          <w:p w14:paraId="6BB4AF45" w14:textId="77777777" w:rsidR="004E3A81" w:rsidRPr="005C7DC3" w:rsidRDefault="004E3A81" w:rsidP="004E3A81">
            <w:pPr>
              <w:keepNext/>
              <w:keepLines/>
              <w:cnfStyle w:val="100000000000" w:firstRow="1" w:lastRow="0" w:firstColumn="0" w:lastColumn="0" w:oddVBand="0" w:evenVBand="0" w:oddHBand="0" w:evenHBand="0" w:firstRowFirstColumn="0" w:firstRowLastColumn="0" w:lastRowFirstColumn="0" w:lastRowLastColumn="0"/>
              <w:rPr>
                <w:lang w:val="en-US" w:eastAsia="ja-JP"/>
              </w:rPr>
            </w:pPr>
            <w:r w:rsidRPr="005C7DC3">
              <w:rPr>
                <w:lang w:val="en-US" w:eastAsia="ja-JP"/>
              </w:rPr>
              <w:t>Description</w:t>
            </w:r>
          </w:p>
        </w:tc>
      </w:tr>
      <w:tr w:rsidR="005E26DC" w:rsidRPr="008C7DA8" w14:paraId="5D9B7B74" w14:textId="77777777" w:rsidTr="004E3A81">
        <w:tc>
          <w:tcPr>
            <w:cnfStyle w:val="001000000000" w:firstRow="0" w:lastRow="0" w:firstColumn="1" w:lastColumn="0" w:oddVBand="0" w:evenVBand="0" w:oddHBand="0" w:evenHBand="0" w:firstRowFirstColumn="0" w:firstRowLastColumn="0" w:lastRowFirstColumn="0" w:lastRowLastColumn="0"/>
            <w:tcW w:w="3175" w:type="dxa"/>
          </w:tcPr>
          <w:p w14:paraId="5B0CD441" w14:textId="77777777" w:rsidR="005E26DC" w:rsidRPr="005C7DC3" w:rsidRDefault="005E26DC" w:rsidP="004E3A81">
            <w:pPr>
              <w:pStyle w:val="ListParagraph"/>
              <w:keepNext/>
              <w:keepLines/>
              <w:numPr>
                <w:ilvl w:val="0"/>
                <w:numId w:val="42"/>
              </w:numPr>
              <w:spacing w:line="240" w:lineRule="auto"/>
              <w:ind w:left="451"/>
              <w:rPr>
                <w:lang w:eastAsia="ja-JP"/>
              </w:rPr>
            </w:pPr>
            <w:r w:rsidRPr="005C7DC3">
              <w:rPr>
                <w:lang w:eastAsia="ja-JP"/>
              </w:rPr>
              <w:t>Duration of treatment trial</w:t>
            </w:r>
          </w:p>
        </w:tc>
        <w:tc>
          <w:tcPr>
            <w:tcW w:w="6885" w:type="dxa"/>
          </w:tcPr>
          <w:p w14:paraId="16379DDA" w14:textId="77777777" w:rsidR="005E26DC" w:rsidRPr="005C7DC3" w:rsidRDefault="005E26DC" w:rsidP="0047567B">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The overall anticipated duration of the treatability study should be specified. This should relate to the number of treatment batches considered necessary to achieve the study objectives.</w:t>
            </w:r>
          </w:p>
          <w:p w14:paraId="6EAF7EAC" w14:textId="0748C436" w:rsidR="005E26DC" w:rsidRPr="005C7DC3" w:rsidRDefault="00305D0E" w:rsidP="004E3A81">
            <w:pPr>
              <w:keepNext/>
              <w:keepLines/>
              <w:spacing w:before="12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For a pilot scale study</w:t>
            </w:r>
            <w:r w:rsidR="00E9268D">
              <w:rPr>
                <w:lang w:val="en-US" w:eastAsia="ja-JP"/>
              </w:rPr>
              <w:t xml:space="preserve"> requiring a licence</w:t>
            </w:r>
            <w:r>
              <w:rPr>
                <w:lang w:val="en-US" w:eastAsia="ja-JP"/>
              </w:rPr>
              <w:t>, t</w:t>
            </w:r>
            <w:r w:rsidR="005E26DC" w:rsidRPr="005C7DC3">
              <w:rPr>
                <w:lang w:val="en-US" w:eastAsia="ja-JP"/>
              </w:rPr>
              <w:t>he maximum duration of a pilot project licence is five years.</w:t>
            </w:r>
          </w:p>
        </w:tc>
      </w:tr>
      <w:tr w:rsidR="005E26DC" w:rsidRPr="008C7DA8" w14:paraId="1EB7CBCC" w14:textId="77777777" w:rsidTr="004E3A81">
        <w:tc>
          <w:tcPr>
            <w:cnfStyle w:val="001000000000" w:firstRow="0" w:lastRow="0" w:firstColumn="1" w:lastColumn="0" w:oddVBand="0" w:evenVBand="0" w:oddHBand="0" w:evenHBand="0" w:firstRowFirstColumn="0" w:firstRowLastColumn="0" w:lastRowFirstColumn="0" w:lastRowLastColumn="0"/>
            <w:tcW w:w="3175" w:type="dxa"/>
          </w:tcPr>
          <w:p w14:paraId="30DBEB6E" w14:textId="77777777" w:rsidR="005E26DC" w:rsidRPr="005C7DC3" w:rsidRDefault="005E26DC" w:rsidP="004E3A81">
            <w:pPr>
              <w:pStyle w:val="ListParagraph"/>
              <w:keepNext/>
              <w:keepLines/>
              <w:numPr>
                <w:ilvl w:val="0"/>
                <w:numId w:val="42"/>
              </w:numPr>
              <w:spacing w:line="240" w:lineRule="auto"/>
              <w:ind w:left="451"/>
              <w:rPr>
                <w:lang w:eastAsia="ja-JP"/>
              </w:rPr>
            </w:pPr>
            <w:r w:rsidRPr="005C7DC3">
              <w:rPr>
                <w:lang w:eastAsia="ja-JP"/>
              </w:rPr>
              <w:t>Treated soil and waste management</w:t>
            </w:r>
          </w:p>
        </w:tc>
        <w:tc>
          <w:tcPr>
            <w:tcW w:w="6885" w:type="dxa"/>
          </w:tcPr>
          <w:p w14:paraId="7FE3B013" w14:textId="77777777" w:rsidR="005E26DC" w:rsidRPr="005C7DC3" w:rsidRDefault="005E26DC" w:rsidP="004E3A81">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 xml:space="preserve">Details should be provided on how the treated soil and other wastes generated from the study will be managed. This is important for pilot-scale studies where larger volumes of treated soil and waste are likely to be generated. </w:t>
            </w:r>
          </w:p>
          <w:p w14:paraId="5CE6D64A" w14:textId="7EC3EDCF" w:rsidR="005E26DC" w:rsidRPr="005C7DC3" w:rsidRDefault="005E26DC" w:rsidP="004E3A81">
            <w:pPr>
              <w:keepNext/>
              <w:keepLines/>
              <w:spacing w:before="120"/>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For pilot-scale studies</w:t>
            </w:r>
            <w:r w:rsidR="006A2D46" w:rsidRPr="005C7DC3">
              <w:rPr>
                <w:lang w:val="en-US" w:eastAsia="ja-JP"/>
              </w:rPr>
              <w:t>,</w:t>
            </w:r>
            <w:r w:rsidRPr="005C7DC3">
              <w:rPr>
                <w:lang w:val="en-US" w:eastAsia="ja-JP"/>
              </w:rPr>
              <w:t xml:space="preserve"> a </w:t>
            </w:r>
            <w:r w:rsidR="006A2D46" w:rsidRPr="005C7DC3">
              <w:rPr>
                <w:lang w:val="en-US" w:eastAsia="ja-JP"/>
              </w:rPr>
              <w:t xml:space="preserve">treated soil management plan </w:t>
            </w:r>
            <w:r w:rsidRPr="005C7DC3">
              <w:rPr>
                <w:lang w:val="en-US" w:eastAsia="ja-JP"/>
              </w:rPr>
              <w:t xml:space="preserve">(TSMP) </w:t>
            </w:r>
            <w:r w:rsidR="003813ED">
              <w:rPr>
                <w:lang w:val="en-US" w:eastAsia="ja-JP"/>
              </w:rPr>
              <w:t>can</w:t>
            </w:r>
            <w:r w:rsidR="003813ED" w:rsidRPr="005C7DC3">
              <w:rPr>
                <w:lang w:val="en-US" w:eastAsia="ja-JP"/>
              </w:rPr>
              <w:t xml:space="preserve"> </w:t>
            </w:r>
            <w:r w:rsidRPr="005C7DC3">
              <w:rPr>
                <w:lang w:val="en-US" w:eastAsia="ja-JP"/>
              </w:rPr>
              <w:t xml:space="preserve">be prepared. </w:t>
            </w:r>
          </w:p>
        </w:tc>
      </w:tr>
      <w:tr w:rsidR="005E26DC" w:rsidRPr="008C7DA8" w14:paraId="377E7619" w14:textId="77777777" w:rsidTr="004E3A81">
        <w:tc>
          <w:tcPr>
            <w:cnfStyle w:val="001000000000" w:firstRow="0" w:lastRow="0" w:firstColumn="1" w:lastColumn="0" w:oddVBand="0" w:evenVBand="0" w:oddHBand="0" w:evenHBand="0" w:firstRowFirstColumn="0" w:firstRowLastColumn="0" w:lastRowFirstColumn="0" w:lastRowLastColumn="0"/>
            <w:tcW w:w="3175" w:type="dxa"/>
          </w:tcPr>
          <w:p w14:paraId="0C120EB4" w14:textId="77777777" w:rsidR="005E26DC" w:rsidRPr="005C7DC3" w:rsidRDefault="005E26DC" w:rsidP="004E3A81">
            <w:pPr>
              <w:pStyle w:val="ListParagraph"/>
              <w:keepNext/>
              <w:keepLines/>
              <w:numPr>
                <w:ilvl w:val="0"/>
                <w:numId w:val="42"/>
              </w:numPr>
              <w:spacing w:line="240" w:lineRule="auto"/>
              <w:ind w:left="451"/>
              <w:rPr>
                <w:lang w:eastAsia="ja-JP"/>
              </w:rPr>
            </w:pPr>
            <w:r w:rsidRPr="005C7DC3">
              <w:rPr>
                <w:lang w:eastAsia="ja-JP"/>
              </w:rPr>
              <w:t>Dust, air emissions. Leachate and effluent</w:t>
            </w:r>
          </w:p>
        </w:tc>
        <w:tc>
          <w:tcPr>
            <w:tcW w:w="6885" w:type="dxa"/>
          </w:tcPr>
          <w:p w14:paraId="54616577" w14:textId="7EF68C14" w:rsidR="005E26DC" w:rsidRPr="005C7DC3" w:rsidRDefault="005E26DC" w:rsidP="004E3A81">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Details should be provided on how the dust, air emissions, leachate and effluent from the treatment/processing facility will managed.</w:t>
            </w:r>
          </w:p>
        </w:tc>
      </w:tr>
      <w:tr w:rsidR="005E26DC" w:rsidRPr="008C7DA8" w14:paraId="4ABE02AC" w14:textId="77777777" w:rsidTr="004E3A81">
        <w:tc>
          <w:tcPr>
            <w:cnfStyle w:val="001000000000" w:firstRow="0" w:lastRow="0" w:firstColumn="1" w:lastColumn="0" w:oddVBand="0" w:evenVBand="0" w:oddHBand="0" w:evenHBand="0" w:firstRowFirstColumn="0" w:firstRowLastColumn="0" w:lastRowFirstColumn="0" w:lastRowLastColumn="0"/>
            <w:tcW w:w="3175" w:type="dxa"/>
          </w:tcPr>
          <w:p w14:paraId="09857E31" w14:textId="5368C690" w:rsidR="005E26DC" w:rsidRPr="005C7DC3" w:rsidRDefault="005E26DC" w:rsidP="004E3A81">
            <w:pPr>
              <w:pStyle w:val="ListParagraph"/>
              <w:keepNext/>
              <w:keepLines/>
              <w:numPr>
                <w:ilvl w:val="0"/>
                <w:numId w:val="42"/>
              </w:numPr>
              <w:spacing w:line="240" w:lineRule="auto"/>
              <w:ind w:left="451"/>
              <w:rPr>
                <w:lang w:eastAsia="ja-JP"/>
              </w:rPr>
            </w:pPr>
            <w:r w:rsidRPr="005C7DC3">
              <w:rPr>
                <w:lang w:eastAsia="ja-JP"/>
              </w:rPr>
              <w:t xml:space="preserve">Preparation of soils to be used in the trial </w:t>
            </w:r>
          </w:p>
          <w:p w14:paraId="6146E0DC" w14:textId="77777777" w:rsidR="005E26DC" w:rsidRPr="005C7DC3" w:rsidRDefault="005E26DC" w:rsidP="004E3A81">
            <w:pPr>
              <w:keepNext/>
              <w:keepLines/>
              <w:ind w:left="451"/>
              <w:rPr>
                <w:rFonts w:eastAsiaTheme="minorHAnsi" w:cstheme="minorBidi"/>
                <w:b w:val="0"/>
                <w:bCs w:val="0"/>
                <w:lang w:val="en-US" w:eastAsia="ja-JP"/>
              </w:rPr>
            </w:pPr>
          </w:p>
        </w:tc>
        <w:tc>
          <w:tcPr>
            <w:tcW w:w="6885" w:type="dxa"/>
          </w:tcPr>
          <w:p w14:paraId="772D4790" w14:textId="15FED18F" w:rsidR="005E26DC" w:rsidRPr="005C7DC3" w:rsidRDefault="005E26DC" w:rsidP="004E3A81">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Consideration should be given to how the test soils in the trial will be selected and prepared.</w:t>
            </w:r>
          </w:p>
          <w:p w14:paraId="1F1F51E1" w14:textId="384E6C24" w:rsidR="005E26DC" w:rsidRPr="005C7DC3" w:rsidRDefault="005E26DC" w:rsidP="004E3A81">
            <w:pPr>
              <w:keepNext/>
              <w:keepLines/>
              <w:spacing w:before="120"/>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The preference is to use representative samples of actual soils to be subjected to full-scale treatment (e.g. field</w:t>
            </w:r>
            <w:r w:rsidR="008F0893" w:rsidRPr="005C7DC3">
              <w:rPr>
                <w:lang w:val="en-US" w:eastAsia="ja-JP"/>
              </w:rPr>
              <w:t>-</w:t>
            </w:r>
            <w:r w:rsidRPr="005C7DC3">
              <w:rPr>
                <w:lang w:val="en-US" w:eastAsia="ja-JP"/>
              </w:rPr>
              <w:t>collected soils). This is because the soils are more representative of the actual composition and field</w:t>
            </w:r>
            <w:r w:rsidR="006A2D46" w:rsidRPr="005C7DC3">
              <w:rPr>
                <w:lang w:val="en-US" w:eastAsia="ja-JP"/>
              </w:rPr>
              <w:t>-</w:t>
            </w:r>
            <w:r w:rsidRPr="005C7DC3">
              <w:rPr>
                <w:lang w:val="en-US" w:eastAsia="ja-JP"/>
              </w:rPr>
              <w:t xml:space="preserve">aged nature of the contaminant. </w:t>
            </w:r>
          </w:p>
          <w:p w14:paraId="48EDBC7A" w14:textId="33977752" w:rsidR="005E26DC" w:rsidRPr="005C7DC3" w:rsidRDefault="005E26DC" w:rsidP="004E3A81">
            <w:pPr>
              <w:keepNext/>
              <w:keepLines/>
              <w:spacing w:before="120"/>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 xml:space="preserve">Replicate treatment test soils will typically be created by splitting up bulk test soils into the required test aliquots. As such, the bulk test soils will typically require pre-treatment to sufficiently </w:t>
            </w:r>
            <w:r w:rsidR="006A2D46" w:rsidRPr="005C7DC3">
              <w:rPr>
                <w:lang w:val="en-US" w:eastAsia="ja-JP"/>
              </w:rPr>
              <w:t xml:space="preserve">homogenise </w:t>
            </w:r>
            <w:r w:rsidRPr="005C7DC3">
              <w:rPr>
                <w:lang w:val="en-US" w:eastAsia="ja-JP"/>
              </w:rPr>
              <w:t xml:space="preserve">them prior to splitting into test aliquots. </w:t>
            </w:r>
          </w:p>
          <w:p w14:paraId="353198C1" w14:textId="658C3075" w:rsidR="001A0BB2" w:rsidRPr="005C7DC3" w:rsidRDefault="00BF29EF" w:rsidP="004E3A81">
            <w:pPr>
              <w:keepNext/>
              <w:keepLines/>
              <w:spacing w:before="120"/>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 xml:space="preserve">The methodology, and rationale, for </w:t>
            </w:r>
            <w:r w:rsidR="00EC722F" w:rsidRPr="005C7DC3">
              <w:rPr>
                <w:lang w:val="en-US" w:eastAsia="ja-JP"/>
              </w:rPr>
              <w:t>preparation of soils to be used in the trials should be documented. This could be documented in a sampling and analysis plan.</w:t>
            </w:r>
          </w:p>
        </w:tc>
      </w:tr>
      <w:tr w:rsidR="005E26DC" w:rsidRPr="008C7DA8" w14:paraId="50B2CF26" w14:textId="77777777" w:rsidTr="004E3A81">
        <w:tc>
          <w:tcPr>
            <w:cnfStyle w:val="001000000000" w:firstRow="0" w:lastRow="0" w:firstColumn="1" w:lastColumn="0" w:oddVBand="0" w:evenVBand="0" w:oddHBand="0" w:evenHBand="0" w:firstRowFirstColumn="0" w:firstRowLastColumn="0" w:lastRowFirstColumn="0" w:lastRowLastColumn="0"/>
            <w:tcW w:w="3175" w:type="dxa"/>
          </w:tcPr>
          <w:p w14:paraId="76796329" w14:textId="77777777" w:rsidR="005E26DC" w:rsidRPr="005C7DC3" w:rsidRDefault="005E26DC" w:rsidP="004E3A81">
            <w:pPr>
              <w:pStyle w:val="ListParagraph"/>
              <w:keepNext/>
              <w:keepLines/>
              <w:numPr>
                <w:ilvl w:val="0"/>
                <w:numId w:val="42"/>
              </w:numPr>
              <w:spacing w:line="240" w:lineRule="auto"/>
              <w:ind w:left="451"/>
              <w:rPr>
                <w:lang w:eastAsia="ja-JP"/>
              </w:rPr>
            </w:pPr>
            <w:bookmarkStart w:id="61" w:name="_Hlk108103061"/>
            <w:r w:rsidRPr="005C7DC3">
              <w:rPr>
                <w:lang w:eastAsia="ja-JP"/>
              </w:rPr>
              <w:t>Sampling and analysis plan</w:t>
            </w:r>
          </w:p>
        </w:tc>
        <w:tc>
          <w:tcPr>
            <w:tcW w:w="6885" w:type="dxa"/>
          </w:tcPr>
          <w:p w14:paraId="29DE2491" w14:textId="026AC90F" w:rsidR="005E26DC" w:rsidRPr="005C7DC3" w:rsidRDefault="005E26DC" w:rsidP="004E3A81">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A clearly</w:t>
            </w:r>
            <w:r w:rsidR="006A2D46" w:rsidRPr="005C7DC3">
              <w:rPr>
                <w:lang w:val="en-US" w:eastAsia="ja-JP"/>
              </w:rPr>
              <w:t>-</w:t>
            </w:r>
            <w:r w:rsidRPr="005C7DC3">
              <w:rPr>
                <w:lang w:val="en-US" w:eastAsia="ja-JP"/>
              </w:rPr>
              <w:t xml:space="preserve">defined sampling and analysis plan is a critical component </w:t>
            </w:r>
            <w:r w:rsidR="006A2D46" w:rsidRPr="005C7DC3">
              <w:rPr>
                <w:lang w:val="en-US" w:eastAsia="ja-JP"/>
              </w:rPr>
              <w:t xml:space="preserve">of </w:t>
            </w:r>
            <w:r w:rsidRPr="005C7DC3">
              <w:rPr>
                <w:lang w:val="en-US" w:eastAsia="ja-JP"/>
              </w:rPr>
              <w:t xml:space="preserve">trial design. Collection and analysis of samples during the trial treatment process should be undertaken to gather data to enable the performance of the treatment to be evaluated. </w:t>
            </w:r>
          </w:p>
          <w:p w14:paraId="4A2D8E24" w14:textId="7EC35444" w:rsidR="005E26DC" w:rsidRPr="005C7DC3" w:rsidRDefault="005E26DC" w:rsidP="004E3A81">
            <w:pPr>
              <w:keepNext/>
              <w:keepLines/>
              <w:spacing w:before="120"/>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Further information on sampling and analysis plans is provided in Section</w:t>
            </w:r>
            <w:r w:rsidR="00547687" w:rsidRPr="005C7DC3">
              <w:rPr>
                <w:lang w:val="en-US" w:eastAsia="ja-JP"/>
              </w:rPr>
              <w:t xml:space="preserve"> 5.6</w:t>
            </w:r>
            <w:r w:rsidRPr="005C7DC3">
              <w:rPr>
                <w:lang w:val="en-US" w:eastAsia="ja-JP"/>
              </w:rPr>
              <w:t xml:space="preserve"> and Appendix C.</w:t>
            </w:r>
          </w:p>
        </w:tc>
      </w:tr>
    </w:tbl>
    <w:p w14:paraId="3477FE91" w14:textId="77777777" w:rsidR="004E3A81" w:rsidRDefault="004E3A81"/>
    <w:p w14:paraId="5BC1F797" w14:textId="47252D49" w:rsidR="004E3A81" w:rsidRDefault="004E3A81" w:rsidP="004E3A81">
      <w:pPr>
        <w:pStyle w:val="Caption"/>
        <w:keepLines/>
      </w:pPr>
      <w:r>
        <w:t>Table 12 continued</w:t>
      </w:r>
    </w:p>
    <w:tbl>
      <w:tblPr>
        <w:tblStyle w:val="GridTable4-Accent1"/>
        <w:tblW w:w="10060" w:type="dxa"/>
        <w:tblLook w:val="06A0" w:firstRow="1" w:lastRow="0" w:firstColumn="1" w:lastColumn="0" w:noHBand="1" w:noVBand="1"/>
      </w:tblPr>
      <w:tblGrid>
        <w:gridCol w:w="3175"/>
        <w:gridCol w:w="6885"/>
      </w:tblGrid>
      <w:tr w:rsidR="004E3A81" w:rsidRPr="005C7DC3" w14:paraId="063C05FD" w14:textId="77777777" w:rsidTr="004E3A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75" w:type="dxa"/>
          </w:tcPr>
          <w:p w14:paraId="2DAC1096" w14:textId="77777777" w:rsidR="004E3A81" w:rsidRPr="005C7DC3" w:rsidRDefault="004E3A81" w:rsidP="004E3A81">
            <w:pPr>
              <w:keepNext/>
              <w:keepLines/>
              <w:rPr>
                <w:lang w:val="en-US" w:eastAsia="ja-JP"/>
              </w:rPr>
            </w:pPr>
            <w:r w:rsidRPr="005C7DC3">
              <w:rPr>
                <w:lang w:val="en-US" w:eastAsia="ja-JP"/>
              </w:rPr>
              <w:t>Treatability study element</w:t>
            </w:r>
          </w:p>
        </w:tc>
        <w:tc>
          <w:tcPr>
            <w:tcW w:w="6885" w:type="dxa"/>
          </w:tcPr>
          <w:p w14:paraId="3D050FCD" w14:textId="77777777" w:rsidR="004E3A81" w:rsidRPr="005C7DC3" w:rsidRDefault="004E3A81" w:rsidP="004E3A81">
            <w:pPr>
              <w:keepNext/>
              <w:keepLines/>
              <w:cnfStyle w:val="100000000000" w:firstRow="1" w:lastRow="0" w:firstColumn="0" w:lastColumn="0" w:oddVBand="0" w:evenVBand="0" w:oddHBand="0" w:evenHBand="0" w:firstRowFirstColumn="0" w:firstRowLastColumn="0" w:lastRowFirstColumn="0" w:lastRowLastColumn="0"/>
              <w:rPr>
                <w:lang w:val="en-US" w:eastAsia="ja-JP"/>
              </w:rPr>
            </w:pPr>
            <w:r w:rsidRPr="005C7DC3">
              <w:rPr>
                <w:lang w:val="en-US" w:eastAsia="ja-JP"/>
              </w:rPr>
              <w:t>Description</w:t>
            </w:r>
          </w:p>
        </w:tc>
      </w:tr>
      <w:bookmarkEnd w:id="61"/>
      <w:tr w:rsidR="005E26DC" w:rsidRPr="008C7DA8" w14:paraId="5AE7DE05" w14:textId="77777777" w:rsidTr="004E3A81">
        <w:tc>
          <w:tcPr>
            <w:cnfStyle w:val="001000000000" w:firstRow="0" w:lastRow="0" w:firstColumn="1" w:lastColumn="0" w:oddVBand="0" w:evenVBand="0" w:oddHBand="0" w:evenHBand="0" w:firstRowFirstColumn="0" w:firstRowLastColumn="0" w:lastRowFirstColumn="0" w:lastRowLastColumn="0"/>
            <w:tcW w:w="3175" w:type="dxa"/>
          </w:tcPr>
          <w:p w14:paraId="76C1B6FF" w14:textId="77777777" w:rsidR="005E26DC" w:rsidRPr="005C7DC3" w:rsidRDefault="005E26DC" w:rsidP="004E3A81">
            <w:pPr>
              <w:pStyle w:val="ListParagraph"/>
              <w:keepNext/>
              <w:keepLines/>
              <w:numPr>
                <w:ilvl w:val="0"/>
                <w:numId w:val="42"/>
              </w:numPr>
              <w:spacing w:line="240" w:lineRule="auto"/>
              <w:ind w:left="451"/>
              <w:rPr>
                <w:lang w:eastAsia="ja-JP"/>
              </w:rPr>
            </w:pPr>
            <w:r w:rsidRPr="005C7DC3">
              <w:rPr>
                <w:lang w:eastAsia="ja-JP"/>
              </w:rPr>
              <w:t>Quality control</w:t>
            </w:r>
          </w:p>
        </w:tc>
        <w:tc>
          <w:tcPr>
            <w:tcW w:w="6885" w:type="dxa"/>
          </w:tcPr>
          <w:p w14:paraId="00965ECF" w14:textId="77777777" w:rsidR="005E26DC" w:rsidRPr="005C7DC3" w:rsidRDefault="005E26DC" w:rsidP="004E3A81">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 xml:space="preserve">Quality control samples should be incorporated into the study design to support the integrity and confidence of the study results. </w:t>
            </w:r>
          </w:p>
          <w:p w14:paraId="23BFDC94" w14:textId="77777777" w:rsidR="005E26DC" w:rsidRPr="005C7DC3" w:rsidRDefault="005E26DC" w:rsidP="004E3A81">
            <w:pPr>
              <w:keepNext/>
              <w:keepLines/>
              <w:spacing w:before="120"/>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The quality control samples may include:</w:t>
            </w:r>
          </w:p>
          <w:p w14:paraId="127DE825" w14:textId="4F4D5AED" w:rsidR="005E26DC" w:rsidRPr="005C7DC3" w:rsidRDefault="006A2D46" w:rsidP="004E3A81">
            <w:pPr>
              <w:pStyle w:val="ListParagraph"/>
              <w:keepNext/>
              <w:keepLines/>
              <w:numPr>
                <w:ilvl w:val="0"/>
                <w:numId w:val="41"/>
              </w:numPr>
              <w:spacing w:line="240" w:lineRule="auto"/>
              <w:cnfStyle w:val="000000000000" w:firstRow="0" w:lastRow="0" w:firstColumn="0" w:lastColumn="0" w:oddVBand="0" w:evenVBand="0" w:oddHBand="0" w:evenHBand="0" w:firstRowFirstColumn="0" w:firstRowLastColumn="0" w:lastRowFirstColumn="0" w:lastRowLastColumn="0"/>
              <w:rPr>
                <w:lang w:eastAsia="ja-JP"/>
              </w:rPr>
            </w:pPr>
            <w:r w:rsidRPr="005C7DC3">
              <w:rPr>
                <w:lang w:eastAsia="ja-JP"/>
              </w:rPr>
              <w:t>sorbent</w:t>
            </w:r>
            <w:r w:rsidR="00507EF6" w:rsidRPr="005C7DC3">
              <w:rPr>
                <w:lang w:eastAsia="ja-JP"/>
              </w:rPr>
              <w:t>/</w:t>
            </w:r>
            <w:r w:rsidR="005E073D" w:rsidRPr="005C7DC3">
              <w:rPr>
                <w:lang w:eastAsia="ja-JP"/>
              </w:rPr>
              <w:t xml:space="preserve">reagent </w:t>
            </w:r>
            <w:r w:rsidR="005E26DC" w:rsidRPr="005C7DC3">
              <w:rPr>
                <w:lang w:eastAsia="ja-JP"/>
              </w:rPr>
              <w:t xml:space="preserve">blanks (e.g. to assess concentrations of contaminants of concern in any </w:t>
            </w:r>
            <w:r w:rsidR="009A24FA" w:rsidRPr="005C7DC3">
              <w:rPr>
                <w:lang w:eastAsia="ja-JP"/>
              </w:rPr>
              <w:t>sorbents</w:t>
            </w:r>
            <w:r w:rsidR="00507EF6" w:rsidRPr="005C7DC3">
              <w:rPr>
                <w:lang w:eastAsia="ja-JP"/>
              </w:rPr>
              <w:t>/</w:t>
            </w:r>
            <w:r w:rsidR="005E26DC" w:rsidRPr="005C7DC3">
              <w:rPr>
                <w:lang w:eastAsia="ja-JP"/>
              </w:rPr>
              <w:t>reagents introduced during treatment)</w:t>
            </w:r>
          </w:p>
          <w:p w14:paraId="033F9246" w14:textId="5F2F4756" w:rsidR="005E26DC" w:rsidRPr="005C7DC3" w:rsidRDefault="006A2D46" w:rsidP="004E3A81">
            <w:pPr>
              <w:pStyle w:val="ListParagraph"/>
              <w:keepNext/>
              <w:keepLines/>
              <w:numPr>
                <w:ilvl w:val="0"/>
                <w:numId w:val="41"/>
              </w:numPr>
              <w:spacing w:line="240" w:lineRule="auto"/>
              <w:cnfStyle w:val="000000000000" w:firstRow="0" w:lastRow="0" w:firstColumn="0" w:lastColumn="0" w:oddVBand="0" w:evenVBand="0" w:oddHBand="0" w:evenHBand="0" w:firstRowFirstColumn="0" w:firstRowLastColumn="0" w:lastRowFirstColumn="0" w:lastRowLastColumn="0"/>
              <w:rPr>
                <w:lang w:eastAsia="ja-JP"/>
              </w:rPr>
            </w:pPr>
            <w:r w:rsidRPr="005C7DC3">
              <w:rPr>
                <w:lang w:eastAsia="ja-JP"/>
              </w:rPr>
              <w:t>sorbent</w:t>
            </w:r>
            <w:r w:rsidR="00507EF6" w:rsidRPr="005C7DC3">
              <w:rPr>
                <w:lang w:eastAsia="ja-JP"/>
              </w:rPr>
              <w:t>/</w:t>
            </w:r>
            <w:r w:rsidR="005E073D" w:rsidRPr="005C7DC3">
              <w:rPr>
                <w:lang w:eastAsia="ja-JP"/>
              </w:rPr>
              <w:t>r</w:t>
            </w:r>
            <w:r w:rsidR="005E26DC" w:rsidRPr="005C7DC3">
              <w:rPr>
                <w:lang w:eastAsia="ja-JP"/>
              </w:rPr>
              <w:t xml:space="preserve">eagent application verification samples (e.g. to assess homogeneity of </w:t>
            </w:r>
            <w:r w:rsidR="009A24FA" w:rsidRPr="005C7DC3">
              <w:rPr>
                <w:lang w:eastAsia="ja-JP"/>
              </w:rPr>
              <w:t>sorbent</w:t>
            </w:r>
            <w:r w:rsidR="00507EF6" w:rsidRPr="005C7DC3">
              <w:rPr>
                <w:lang w:eastAsia="ja-JP"/>
              </w:rPr>
              <w:t>/</w:t>
            </w:r>
            <w:r w:rsidR="005E26DC" w:rsidRPr="005C7DC3">
              <w:rPr>
                <w:lang w:eastAsia="ja-JP"/>
              </w:rPr>
              <w:t>reagent mixing)</w:t>
            </w:r>
          </w:p>
          <w:p w14:paraId="38DB3373" w14:textId="33D08802" w:rsidR="005E26DC" w:rsidRPr="005C7DC3" w:rsidRDefault="006A2D46" w:rsidP="004E3A81">
            <w:pPr>
              <w:pStyle w:val="ListParagraph"/>
              <w:keepNext/>
              <w:keepLines/>
              <w:numPr>
                <w:ilvl w:val="0"/>
                <w:numId w:val="41"/>
              </w:numPr>
              <w:spacing w:line="240" w:lineRule="auto"/>
              <w:cnfStyle w:val="000000000000" w:firstRow="0" w:lastRow="0" w:firstColumn="0" w:lastColumn="0" w:oddVBand="0" w:evenVBand="0" w:oddHBand="0" w:evenHBand="0" w:firstRowFirstColumn="0" w:firstRowLastColumn="0" w:lastRowFirstColumn="0" w:lastRowLastColumn="0"/>
              <w:rPr>
                <w:lang w:eastAsia="ja-JP"/>
              </w:rPr>
            </w:pPr>
            <w:r w:rsidRPr="005C7DC3">
              <w:rPr>
                <w:lang w:eastAsia="ja-JP"/>
              </w:rPr>
              <w:t>equipment</w:t>
            </w:r>
            <w:r w:rsidR="005E26DC" w:rsidRPr="005C7DC3">
              <w:rPr>
                <w:lang w:eastAsia="ja-JP"/>
              </w:rPr>
              <w:t>/handling rinsate blanks (e.g. to assess cross contamination during the treatment)</w:t>
            </w:r>
          </w:p>
          <w:p w14:paraId="0065C29E" w14:textId="61FE7F6E" w:rsidR="005E26DC" w:rsidRPr="005C7DC3" w:rsidRDefault="006A2D46" w:rsidP="004E3A81">
            <w:pPr>
              <w:pStyle w:val="ListParagraph"/>
              <w:keepNext/>
              <w:keepLines/>
              <w:numPr>
                <w:ilvl w:val="0"/>
                <w:numId w:val="41"/>
              </w:numPr>
              <w:spacing w:line="240" w:lineRule="auto"/>
              <w:cnfStyle w:val="000000000000" w:firstRow="0" w:lastRow="0" w:firstColumn="0" w:lastColumn="0" w:oddVBand="0" w:evenVBand="0" w:oddHBand="0" w:evenHBand="0" w:firstRowFirstColumn="0" w:firstRowLastColumn="0" w:lastRowFirstColumn="0" w:lastRowLastColumn="0"/>
              <w:rPr>
                <w:lang w:eastAsia="ja-JP"/>
              </w:rPr>
            </w:pPr>
            <w:r w:rsidRPr="005C7DC3">
              <w:rPr>
                <w:lang w:eastAsia="ja-JP"/>
              </w:rPr>
              <w:t xml:space="preserve">sample </w:t>
            </w:r>
            <w:r w:rsidR="005E26DC" w:rsidRPr="005C7DC3">
              <w:rPr>
                <w:lang w:eastAsia="ja-JP"/>
              </w:rPr>
              <w:t>replicates (e.g. to assess the accuracy and precision of sample collection and analysis)</w:t>
            </w:r>
            <w:r w:rsidRPr="005C7DC3">
              <w:rPr>
                <w:lang w:eastAsia="ja-JP"/>
              </w:rPr>
              <w:t>.</w:t>
            </w:r>
          </w:p>
        </w:tc>
      </w:tr>
      <w:tr w:rsidR="005E26DC" w:rsidRPr="008C7DA8" w14:paraId="49013762" w14:textId="77777777" w:rsidTr="004E3A81">
        <w:tc>
          <w:tcPr>
            <w:cnfStyle w:val="001000000000" w:firstRow="0" w:lastRow="0" w:firstColumn="1" w:lastColumn="0" w:oddVBand="0" w:evenVBand="0" w:oddHBand="0" w:evenHBand="0" w:firstRowFirstColumn="0" w:firstRowLastColumn="0" w:lastRowFirstColumn="0" w:lastRowLastColumn="0"/>
            <w:tcW w:w="3175" w:type="dxa"/>
          </w:tcPr>
          <w:p w14:paraId="0C3D4F9F" w14:textId="77777777" w:rsidR="005E26DC" w:rsidRPr="005C7DC3" w:rsidRDefault="005E26DC" w:rsidP="004E3A81">
            <w:pPr>
              <w:pStyle w:val="ListParagraph"/>
              <w:keepNext/>
              <w:keepLines/>
              <w:numPr>
                <w:ilvl w:val="0"/>
                <w:numId w:val="42"/>
              </w:numPr>
              <w:spacing w:line="240" w:lineRule="auto"/>
              <w:ind w:left="451"/>
              <w:rPr>
                <w:lang w:eastAsia="ja-JP"/>
              </w:rPr>
            </w:pPr>
            <w:r w:rsidRPr="005C7DC3">
              <w:rPr>
                <w:lang w:eastAsia="ja-JP"/>
              </w:rPr>
              <w:t>Evaluating performance</w:t>
            </w:r>
          </w:p>
        </w:tc>
        <w:tc>
          <w:tcPr>
            <w:tcW w:w="6885" w:type="dxa"/>
          </w:tcPr>
          <w:p w14:paraId="2724348B" w14:textId="77777777" w:rsidR="005E26DC" w:rsidRPr="005C7DC3" w:rsidRDefault="005E26DC" w:rsidP="004E3A81">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 xml:space="preserve">The trial design should consider and document how the performance of the treatment process will be evaluated. </w:t>
            </w:r>
          </w:p>
          <w:p w14:paraId="330091A9" w14:textId="52D3038C" w:rsidR="005E26DC" w:rsidRPr="005C7DC3" w:rsidRDefault="005E26DC" w:rsidP="004E3A81">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This should include how the results from sampling and analysis, and other lines of evidence, will be used to demonstrate performance. The trial design should also consider how statistical differences between different experimental treatment groups</w:t>
            </w:r>
            <w:r w:rsidR="00507EF6" w:rsidRPr="005C7DC3">
              <w:rPr>
                <w:lang w:val="en-US" w:eastAsia="ja-JP"/>
              </w:rPr>
              <w:t>/</w:t>
            </w:r>
            <w:r w:rsidRPr="005C7DC3">
              <w:rPr>
                <w:lang w:val="en-US" w:eastAsia="ja-JP"/>
              </w:rPr>
              <w:t xml:space="preserve">batches will be determined. This should include </w:t>
            </w:r>
            <w:r w:rsidR="00D2054C" w:rsidRPr="005C7DC3">
              <w:rPr>
                <w:lang w:val="en-US" w:eastAsia="ja-JP"/>
              </w:rPr>
              <w:t xml:space="preserve">consideration </w:t>
            </w:r>
            <w:r w:rsidRPr="005C7DC3">
              <w:rPr>
                <w:lang w:val="en-US" w:eastAsia="ja-JP"/>
              </w:rPr>
              <w:t>of mass balances</w:t>
            </w:r>
            <w:r w:rsidR="00D2054C" w:rsidRPr="005C7DC3">
              <w:rPr>
                <w:lang w:val="en-US" w:eastAsia="ja-JP"/>
              </w:rPr>
              <w:t xml:space="preserve"> appropriate to the technology</w:t>
            </w:r>
            <w:r w:rsidR="00507EF6" w:rsidRPr="005C7DC3">
              <w:rPr>
                <w:lang w:val="en-US" w:eastAsia="ja-JP"/>
              </w:rPr>
              <w:t>/</w:t>
            </w:r>
            <w:r w:rsidR="00D2054C" w:rsidRPr="005C7DC3">
              <w:rPr>
                <w:lang w:val="en-US" w:eastAsia="ja-JP"/>
              </w:rPr>
              <w:t>treatment approach being used.</w:t>
            </w:r>
          </w:p>
          <w:p w14:paraId="5D07EE66" w14:textId="679BBED0" w:rsidR="0032032F" w:rsidRPr="005C7DC3" w:rsidRDefault="0032032F" w:rsidP="004E3A81">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 xml:space="preserve">Performance evaluation should also include </w:t>
            </w:r>
            <w:r w:rsidR="00621812" w:rsidRPr="005C7DC3">
              <w:rPr>
                <w:lang w:val="en-US" w:eastAsia="ja-JP"/>
              </w:rPr>
              <w:t xml:space="preserve">how the treated soil meets overall objectives for the intended end use. For example, consideration of physical-chemical and/or geotechnical parameters that </w:t>
            </w:r>
            <w:r w:rsidR="00477F47" w:rsidRPr="005C7DC3">
              <w:rPr>
                <w:lang w:val="en-US" w:eastAsia="ja-JP"/>
              </w:rPr>
              <w:t>related to the intended use of the treated soil.</w:t>
            </w:r>
          </w:p>
          <w:p w14:paraId="37E0E014" w14:textId="524706E0" w:rsidR="005E26DC" w:rsidRPr="005C7DC3" w:rsidRDefault="005E26DC" w:rsidP="004E3A81">
            <w:pPr>
              <w:keepNext/>
              <w:keepLines/>
              <w:spacing w:before="120"/>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Further information on evaluating performance is provided in Section</w:t>
            </w:r>
            <w:r w:rsidR="00547687" w:rsidRPr="005C7DC3">
              <w:rPr>
                <w:lang w:val="en-US" w:eastAsia="ja-JP"/>
              </w:rPr>
              <w:t xml:space="preserve"> 5.7</w:t>
            </w:r>
            <w:r w:rsidRPr="005C7DC3">
              <w:rPr>
                <w:lang w:val="en-US" w:eastAsia="ja-JP"/>
              </w:rPr>
              <w:t xml:space="preserve"> and mass-balance </w:t>
            </w:r>
            <w:r w:rsidR="00D2054C" w:rsidRPr="005C7DC3">
              <w:rPr>
                <w:lang w:val="en-US" w:eastAsia="ja-JP"/>
              </w:rPr>
              <w:t xml:space="preserve">considerations </w:t>
            </w:r>
            <w:r w:rsidRPr="005C7DC3">
              <w:rPr>
                <w:lang w:val="en-US" w:eastAsia="ja-JP"/>
              </w:rPr>
              <w:t>in Section</w:t>
            </w:r>
            <w:r w:rsidR="00547687" w:rsidRPr="005C7DC3">
              <w:rPr>
                <w:lang w:val="en-US" w:eastAsia="ja-JP"/>
              </w:rPr>
              <w:t xml:space="preserve"> 5.8</w:t>
            </w:r>
            <w:r w:rsidRPr="005C7DC3">
              <w:rPr>
                <w:lang w:val="en-US" w:eastAsia="ja-JP"/>
              </w:rPr>
              <w:t>.</w:t>
            </w:r>
          </w:p>
        </w:tc>
      </w:tr>
      <w:tr w:rsidR="005E26DC" w:rsidRPr="008C7DA8" w14:paraId="41363C77" w14:textId="77777777" w:rsidTr="004E3A81">
        <w:tc>
          <w:tcPr>
            <w:cnfStyle w:val="001000000000" w:firstRow="0" w:lastRow="0" w:firstColumn="1" w:lastColumn="0" w:oddVBand="0" w:evenVBand="0" w:oddHBand="0" w:evenHBand="0" w:firstRowFirstColumn="0" w:firstRowLastColumn="0" w:lastRowFirstColumn="0" w:lastRowLastColumn="0"/>
            <w:tcW w:w="3175" w:type="dxa"/>
          </w:tcPr>
          <w:p w14:paraId="4EB67574" w14:textId="5512E53D" w:rsidR="005E26DC" w:rsidRPr="005C7DC3" w:rsidRDefault="005E26DC" w:rsidP="004E3A81">
            <w:pPr>
              <w:pStyle w:val="ListParagraph"/>
              <w:keepNext/>
              <w:keepLines/>
              <w:numPr>
                <w:ilvl w:val="0"/>
                <w:numId w:val="42"/>
              </w:numPr>
              <w:spacing w:line="240" w:lineRule="auto"/>
              <w:ind w:left="596"/>
              <w:rPr>
                <w:lang w:eastAsia="ja-JP"/>
              </w:rPr>
            </w:pPr>
            <w:r w:rsidRPr="005C7DC3">
              <w:rPr>
                <w:lang w:eastAsia="ja-JP"/>
              </w:rPr>
              <w:t>Evaluating success of treatability study</w:t>
            </w:r>
          </w:p>
        </w:tc>
        <w:tc>
          <w:tcPr>
            <w:tcW w:w="6885" w:type="dxa"/>
          </w:tcPr>
          <w:p w14:paraId="48C4CE96" w14:textId="043BF96A" w:rsidR="005E26DC" w:rsidRPr="005C7DC3" w:rsidRDefault="005E26DC" w:rsidP="004E3A81">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 xml:space="preserve">The treatability study design should consider how the success of the overall study will be evaluated with demonstratable data gathered during the study. This should consider how well the study has met the stated objectives. This is an important consideration </w:t>
            </w:r>
            <w:r w:rsidR="006A2D46" w:rsidRPr="005C7DC3">
              <w:rPr>
                <w:lang w:val="en-US" w:eastAsia="ja-JP"/>
              </w:rPr>
              <w:t xml:space="preserve">in </w:t>
            </w:r>
            <w:r w:rsidRPr="005C7DC3">
              <w:rPr>
                <w:lang w:val="en-US" w:eastAsia="ja-JP"/>
              </w:rPr>
              <w:t>the context of the duration of the treatability study.</w:t>
            </w:r>
          </w:p>
        </w:tc>
      </w:tr>
      <w:tr w:rsidR="005E26DC" w:rsidRPr="008C7DA8" w14:paraId="59C0A863" w14:textId="77777777" w:rsidTr="004E3A81">
        <w:tc>
          <w:tcPr>
            <w:cnfStyle w:val="001000000000" w:firstRow="0" w:lastRow="0" w:firstColumn="1" w:lastColumn="0" w:oddVBand="0" w:evenVBand="0" w:oddHBand="0" w:evenHBand="0" w:firstRowFirstColumn="0" w:firstRowLastColumn="0" w:lastRowFirstColumn="0" w:lastRowLastColumn="0"/>
            <w:tcW w:w="3175" w:type="dxa"/>
          </w:tcPr>
          <w:p w14:paraId="58BA7141" w14:textId="47017249" w:rsidR="005E26DC" w:rsidRPr="005C7DC3" w:rsidRDefault="005E26DC" w:rsidP="004E3A81">
            <w:pPr>
              <w:pStyle w:val="ListParagraph"/>
              <w:keepNext/>
              <w:keepLines/>
              <w:numPr>
                <w:ilvl w:val="0"/>
                <w:numId w:val="42"/>
              </w:numPr>
              <w:spacing w:line="240" w:lineRule="auto"/>
              <w:ind w:left="596"/>
              <w:rPr>
                <w:lang w:eastAsia="ja-JP"/>
              </w:rPr>
            </w:pPr>
            <w:r w:rsidRPr="005C7DC3">
              <w:rPr>
                <w:lang w:eastAsia="ja-JP"/>
              </w:rPr>
              <w:t>Risk assessment and contingency planning</w:t>
            </w:r>
          </w:p>
        </w:tc>
        <w:tc>
          <w:tcPr>
            <w:tcW w:w="6885" w:type="dxa"/>
          </w:tcPr>
          <w:p w14:paraId="0397A428" w14:textId="70C24A8B" w:rsidR="005E26DC" w:rsidRPr="005C7DC3" w:rsidRDefault="005E26DC" w:rsidP="004E3A81">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Treatability studies are typically testing new technologies, processes and/or scenarios. As such</w:t>
            </w:r>
            <w:r w:rsidR="006A2D46" w:rsidRPr="005C7DC3">
              <w:rPr>
                <w:lang w:val="en-US" w:eastAsia="ja-JP"/>
              </w:rPr>
              <w:t>,</w:t>
            </w:r>
            <w:r w:rsidRPr="005C7DC3">
              <w:rPr>
                <w:lang w:val="en-US" w:eastAsia="ja-JP"/>
              </w:rPr>
              <w:t xml:space="preserve"> consideration should be given to the possibility of unplanned events and emergencies. </w:t>
            </w:r>
          </w:p>
          <w:p w14:paraId="75133FA4" w14:textId="3F930334" w:rsidR="005E26DC" w:rsidRPr="005C7DC3" w:rsidRDefault="006A2D46" w:rsidP="004E3A81">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A</w:t>
            </w:r>
            <w:r w:rsidR="005E26DC" w:rsidRPr="005C7DC3">
              <w:rPr>
                <w:lang w:val="en-US" w:eastAsia="ja-JP"/>
              </w:rPr>
              <w:t xml:space="preserve"> risk assessment should be undertaken to identify and assess risks to human health and the environment while conducting the trial</w:t>
            </w:r>
            <w:r w:rsidR="00507EF6" w:rsidRPr="005C7DC3">
              <w:rPr>
                <w:lang w:val="en-US" w:eastAsia="ja-JP"/>
              </w:rPr>
              <w:t>/</w:t>
            </w:r>
            <w:r w:rsidR="005E26DC" w:rsidRPr="005C7DC3">
              <w:rPr>
                <w:lang w:val="en-US" w:eastAsia="ja-JP"/>
              </w:rPr>
              <w:t>study. This should identify risk management controls. A contingency plan should also be developed.</w:t>
            </w:r>
          </w:p>
          <w:p w14:paraId="6B814854" w14:textId="05EEB55D" w:rsidR="00952C7F" w:rsidRPr="005C7DC3" w:rsidRDefault="00952C7F" w:rsidP="004E3A81">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 xml:space="preserve">The contingency plan should </w:t>
            </w:r>
            <w:r w:rsidR="00552092" w:rsidRPr="005C7DC3">
              <w:rPr>
                <w:lang w:val="en-US" w:eastAsia="ja-JP"/>
              </w:rPr>
              <w:t xml:space="preserve">also consider how </w:t>
            </w:r>
            <w:r w:rsidR="00E552EA" w:rsidRPr="005C7DC3">
              <w:rPr>
                <w:lang w:val="en-US" w:eastAsia="ja-JP"/>
              </w:rPr>
              <w:t>batches</w:t>
            </w:r>
            <w:r w:rsidR="004C52B9" w:rsidRPr="005C7DC3">
              <w:rPr>
                <w:lang w:val="en-US" w:eastAsia="ja-JP"/>
              </w:rPr>
              <w:t xml:space="preserve"> of soil</w:t>
            </w:r>
            <w:r w:rsidR="00E552EA" w:rsidRPr="005C7DC3">
              <w:rPr>
                <w:lang w:val="en-US" w:eastAsia="ja-JP"/>
              </w:rPr>
              <w:t xml:space="preserve"> </w:t>
            </w:r>
            <w:r w:rsidR="004C52B9" w:rsidRPr="005C7DC3">
              <w:rPr>
                <w:lang w:val="en-US" w:eastAsia="ja-JP"/>
              </w:rPr>
              <w:t>that do not meet the required treatment specifications will be managed.</w:t>
            </w:r>
          </w:p>
        </w:tc>
      </w:tr>
    </w:tbl>
    <w:p w14:paraId="4F08D121" w14:textId="346ABFA1" w:rsidR="005E26DC" w:rsidRDefault="005C7DC3" w:rsidP="00271C12">
      <w:pPr>
        <w:pStyle w:val="Normal-Notes"/>
      </w:pPr>
      <w:r>
        <w:rPr>
          <w:lang w:eastAsia="ja-JP"/>
        </w:rPr>
        <w:t xml:space="preserve">1. </w:t>
      </w:r>
      <w:r w:rsidR="005E26DC" w:rsidRPr="00A20C75">
        <w:rPr>
          <w:lang w:eastAsia="ja-JP"/>
        </w:rPr>
        <w:t>B</w:t>
      </w:r>
      <w:r w:rsidR="005E26DC" w:rsidRPr="005C7DC3">
        <w:t>ased on information in: Bates and Hills (2015)</w:t>
      </w:r>
      <w:r w:rsidR="006A2D46" w:rsidRPr="005C7DC3">
        <w:t>,</w:t>
      </w:r>
      <w:r w:rsidR="005E26DC" w:rsidRPr="005C7DC3">
        <w:t xml:space="preserve"> CRC CARE (2019</w:t>
      </w:r>
      <w:r w:rsidR="00240188" w:rsidRPr="005C7DC3">
        <w:t>d-g</w:t>
      </w:r>
      <w:r w:rsidR="005E26DC" w:rsidRPr="005C7DC3">
        <w:t>)</w:t>
      </w:r>
      <w:r w:rsidR="006A2D46" w:rsidRPr="005C7DC3">
        <w:t>, and</w:t>
      </w:r>
      <w:r w:rsidR="005E26DC" w:rsidRPr="005C7DC3">
        <w:t xml:space="preserve"> Deeb et al (2021)</w:t>
      </w:r>
      <w:r w:rsidR="006A2D46" w:rsidRPr="005C7DC3">
        <w:t>.</w:t>
      </w:r>
    </w:p>
    <w:p w14:paraId="4AE53E9E" w14:textId="29F190F0" w:rsidR="005C7DC3" w:rsidRPr="005C7DC3" w:rsidRDefault="005C7DC3" w:rsidP="005C7DC3"/>
    <w:p w14:paraId="76C721D7" w14:textId="26863709" w:rsidR="00A20C75" w:rsidRDefault="005C7DC3" w:rsidP="00F6434A">
      <w:r>
        <w:rPr>
          <w:noProof/>
        </w:rPr>
        <mc:AlternateContent>
          <mc:Choice Requires="wps">
            <w:drawing>
              <wp:inline distT="0" distB="0" distL="0" distR="0" wp14:anchorId="05FA25CC" wp14:editId="51AF7488">
                <wp:extent cx="6373091" cy="5266267"/>
                <wp:effectExtent l="0" t="0" r="27940" b="10795"/>
                <wp:docPr id="1658527970" name="Text Box 1"/>
                <wp:cNvGraphicFramePr/>
                <a:graphic xmlns:a="http://schemas.openxmlformats.org/drawingml/2006/main">
                  <a:graphicData uri="http://schemas.microsoft.com/office/word/2010/wordprocessingShape">
                    <wps:wsp>
                      <wps:cNvSpPr txBox="1"/>
                      <wps:spPr>
                        <a:xfrm>
                          <a:off x="0" y="0"/>
                          <a:ext cx="6373091" cy="5266267"/>
                        </a:xfrm>
                        <a:prstGeom prst="rect">
                          <a:avLst/>
                        </a:prstGeom>
                        <a:solidFill>
                          <a:schemeClr val="lt1"/>
                        </a:solidFill>
                        <a:ln w="6350">
                          <a:solidFill>
                            <a:prstClr val="black"/>
                          </a:solidFill>
                        </a:ln>
                      </wps:spPr>
                      <wps:txbx>
                        <w:txbxContent>
                          <w:p w14:paraId="22BDC08D" w14:textId="77777777" w:rsidR="008472EA" w:rsidRPr="005C7DC3" w:rsidRDefault="008472EA" w:rsidP="005C7DC3">
                            <w:pPr>
                              <w:rPr>
                                <w:b/>
                                <w:bCs/>
                              </w:rPr>
                            </w:pPr>
                            <w:r w:rsidRPr="005C7DC3">
                              <w:rPr>
                                <w:b/>
                                <w:bCs/>
                              </w:rPr>
                              <w:t>Limits to scale, dimension, and duration for pilot-scale treatability studies</w:t>
                            </w:r>
                          </w:p>
                          <w:p w14:paraId="6490AF72" w14:textId="4397CD1B" w:rsidR="008472EA" w:rsidRPr="008C7DA8" w:rsidRDefault="008472EA" w:rsidP="005C7DC3">
                            <w:r w:rsidRPr="008C7DA8">
                              <w:t>Pilot-scale treatability studies are typically undertaken using treatment processes</w:t>
                            </w:r>
                            <w:r>
                              <w:t>/</w:t>
                            </w:r>
                            <w:r w:rsidRPr="008C7DA8">
                              <w:t xml:space="preserve">systems and volumes of contaminated soil likely to be applied at </w:t>
                            </w:r>
                            <w:r w:rsidR="00EB4762">
                              <w:t xml:space="preserve">full-scale or </w:t>
                            </w:r>
                            <w:r w:rsidR="00186C72">
                              <w:t>commercially</w:t>
                            </w:r>
                            <w:r w:rsidRPr="008C7DA8">
                              <w:t>. As such</w:t>
                            </w:r>
                            <w:r>
                              <w:t>,</w:t>
                            </w:r>
                            <w:r w:rsidRPr="008C7DA8">
                              <w:t xml:space="preserve"> they may require EPA permission to proceed.</w:t>
                            </w:r>
                          </w:p>
                          <w:p w14:paraId="1DA79A88" w14:textId="59A8E43E" w:rsidR="008472EA" w:rsidRPr="008C7DA8" w:rsidRDefault="008472EA" w:rsidP="005C7DC3">
                            <w:r w:rsidRPr="008C7DA8">
                              <w:t xml:space="preserve">Under the EP Act 2017, EPA may </w:t>
                            </w:r>
                            <w:r w:rsidRPr="005C7DC3">
                              <w:t xml:space="preserve">issue a </w:t>
                            </w:r>
                            <w:hyperlink r:id="rId73" w:history="1">
                              <w:r w:rsidRPr="005C7DC3">
                                <w:rPr>
                                  <w:rStyle w:val="Hyperlink"/>
                                </w:rPr>
                                <w:t>Pilot project licence</w:t>
                              </w:r>
                            </w:hyperlink>
                            <w:r>
                              <w:rPr>
                                <w:rStyle w:val="Hyperlink"/>
                              </w:rPr>
                              <w:t xml:space="preserve"> where a development licence, operating licence or permit is required for an activity</w:t>
                            </w:r>
                            <w:r w:rsidRPr="008C7DA8">
                              <w:t>. These licences are intended to allow duty holders to demonstrate technology, process and monitoring environmental performance</w:t>
                            </w:r>
                            <w:r w:rsidR="00545A25">
                              <w:t xml:space="preserve"> via a pilot</w:t>
                            </w:r>
                            <w:r w:rsidR="002F3A93">
                              <w:t>-</w:t>
                            </w:r>
                            <w:r w:rsidR="00D71D71">
                              <w:t>scale study</w:t>
                            </w:r>
                            <w:r w:rsidRPr="008C7DA8">
                              <w:t xml:space="preserve"> prior to proceeding to a full-scale commercial operation. </w:t>
                            </w:r>
                          </w:p>
                          <w:p w14:paraId="41E01F62" w14:textId="77777777" w:rsidR="008472EA" w:rsidRPr="008C7DA8" w:rsidRDefault="008472EA" w:rsidP="005C7DC3">
                            <w:r w:rsidRPr="008C7DA8">
                              <w:t>A key consideration that EPA must take into account when issuing a pilot project licence is being satisfied that the activity (technology or technique) is for research, development or demonstration. To meet this requirement</w:t>
                            </w:r>
                            <w:r>
                              <w:t xml:space="preserve"> the pilot project needs to have clearly defined limits in relation to scale, dimension and duration. </w:t>
                            </w:r>
                            <w:r w:rsidRPr="008C7DA8">
                              <w:t>This is because EPA must only issue pilot project licences for research development or demonstration activities. Further permissions would be required for full-scale commercial operation.</w:t>
                            </w:r>
                          </w:p>
                          <w:p w14:paraId="4E20D37C" w14:textId="77777777" w:rsidR="008472EA" w:rsidRPr="008C7DA8" w:rsidRDefault="008472EA" w:rsidP="005C7DC3">
                            <w:r w:rsidRPr="008C7DA8">
                              <w:t xml:space="preserve">The key aspects that EPA considers in relation to limits to scale, dimension and duration </w:t>
                            </w:r>
                            <w:r>
                              <w:t>include the following</w:t>
                            </w:r>
                            <w:r w:rsidRPr="008C7DA8">
                              <w:t>:</w:t>
                            </w:r>
                          </w:p>
                          <w:p w14:paraId="5C5E1091" w14:textId="77777777" w:rsidR="008472EA" w:rsidRPr="008C7DA8" w:rsidRDefault="008472EA" w:rsidP="005C7DC3">
                            <w:pPr>
                              <w:pStyle w:val="ListParagraph"/>
                              <w:numPr>
                                <w:ilvl w:val="0"/>
                                <w:numId w:val="44"/>
                              </w:numPr>
                            </w:pPr>
                            <w:r w:rsidRPr="008C7DA8">
                              <w:t>The project should not be considered as mini-commercial operations or as a chance to develop a commercial market</w:t>
                            </w:r>
                            <w:r>
                              <w:t>.</w:t>
                            </w:r>
                          </w:p>
                          <w:p w14:paraId="1FAE6052" w14:textId="77777777" w:rsidR="008472EA" w:rsidRPr="008C7DA8" w:rsidRDefault="008472EA" w:rsidP="005C7DC3">
                            <w:pPr>
                              <w:pStyle w:val="ListParagraph"/>
                              <w:numPr>
                                <w:ilvl w:val="0"/>
                                <w:numId w:val="44"/>
                              </w:numPr>
                            </w:pPr>
                            <w:r w:rsidRPr="008C7DA8">
                              <w:t xml:space="preserve">The pilot </w:t>
                            </w:r>
                            <w:r>
                              <w:t>project</w:t>
                            </w:r>
                            <w:r w:rsidRPr="008C7DA8">
                              <w:t xml:space="preserve"> is not to be used for ongoing operations</w:t>
                            </w:r>
                            <w:r>
                              <w:t>.</w:t>
                            </w:r>
                          </w:p>
                          <w:p w14:paraId="7FB1F4DD" w14:textId="77777777" w:rsidR="008472EA" w:rsidRPr="008C7DA8" w:rsidRDefault="008472EA" w:rsidP="005C7DC3">
                            <w:pPr>
                              <w:pStyle w:val="ListParagraph"/>
                              <w:numPr>
                                <w:ilvl w:val="0"/>
                                <w:numId w:val="44"/>
                              </w:numPr>
                            </w:pPr>
                            <w:r w:rsidRPr="008C7DA8">
                              <w:t xml:space="preserve">The scale and duration of the </w:t>
                            </w:r>
                            <w:r>
                              <w:t>pilot project</w:t>
                            </w:r>
                            <w:r w:rsidRPr="008C7DA8">
                              <w:t xml:space="preserve"> </w:t>
                            </w:r>
                            <w:r>
                              <w:t>is</w:t>
                            </w:r>
                            <w:r w:rsidRPr="008C7DA8">
                              <w:t xml:space="preserve"> consistent with the </w:t>
                            </w:r>
                            <w:r>
                              <w:t>pilot project</w:t>
                            </w:r>
                            <w:r w:rsidRPr="008C7DA8">
                              <w:t xml:space="preserve"> objectives. </w:t>
                            </w:r>
                          </w:p>
                          <w:p w14:paraId="690BC2A3" w14:textId="77777777" w:rsidR="008472EA" w:rsidRPr="008C7DA8" w:rsidRDefault="008472EA" w:rsidP="005C7DC3">
                            <w:pPr>
                              <w:pStyle w:val="ListParagraph"/>
                              <w:numPr>
                                <w:ilvl w:val="0"/>
                                <w:numId w:val="44"/>
                              </w:numPr>
                            </w:pPr>
                            <w:r w:rsidRPr="008C7DA8">
                              <w:t xml:space="preserve">The duration of the </w:t>
                            </w:r>
                            <w:r>
                              <w:t>pilot project</w:t>
                            </w:r>
                            <w:r w:rsidRPr="008C7DA8">
                              <w:t xml:space="preserve"> should be defined and normally expected to be months rather than years.</w:t>
                            </w:r>
                          </w:p>
                          <w:p w14:paraId="0336C6E7" w14:textId="77777777" w:rsidR="008472EA" w:rsidRPr="008C7DA8" w:rsidRDefault="008472EA" w:rsidP="005C7DC3">
                            <w:pPr>
                              <w:pStyle w:val="ListParagraph"/>
                              <w:numPr>
                                <w:ilvl w:val="0"/>
                                <w:numId w:val="44"/>
                              </w:numPr>
                            </w:pPr>
                            <w:r w:rsidRPr="008C7DA8">
                              <w:t>Continuous operations over long periods may not be appropriate, for example where the objective is to test a single process</w:t>
                            </w:r>
                            <w:r>
                              <w:t>.</w:t>
                            </w:r>
                          </w:p>
                          <w:p w14:paraId="67793DAB" w14:textId="77777777" w:rsidR="008472EA" w:rsidRDefault="008472EA" w:rsidP="005C7DC3">
                            <w:pPr>
                              <w:pStyle w:val="ListParagraph"/>
                              <w:numPr>
                                <w:ilvl w:val="0"/>
                                <w:numId w:val="44"/>
                              </w:numPr>
                            </w:pPr>
                            <w:r w:rsidRPr="008C7DA8">
                              <w:t xml:space="preserve">The duration of the </w:t>
                            </w:r>
                            <w:r>
                              <w:t>pilot project</w:t>
                            </w:r>
                            <w:r w:rsidRPr="008C7DA8">
                              <w:t xml:space="preserve"> should be justified in the context of the number of different processes and feedstocks to be trialled and the data required to meet the </w:t>
                            </w:r>
                            <w:r>
                              <w:t>pilot project</w:t>
                            </w:r>
                            <w:r w:rsidRPr="008C7DA8">
                              <w:t xml:space="preserve"> objectives</w:t>
                            </w:r>
                            <w:r>
                              <w:t>.</w:t>
                            </w:r>
                          </w:p>
                          <w:p w14:paraId="5DA982FE" w14:textId="77777777" w:rsidR="008472EA" w:rsidRDefault="008472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5FA25CC" id="Text Box 1" o:spid="_x0000_s1034" type="#_x0000_t202" style="width:501.8pt;height:41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" fillcolor="white [3201]" strokeweight=".5pt">
                <v:textbox>
                  <w:txbxContent>
                    <w:p w14:paraId="22BDC08D" w14:textId="77777777" w:rsidR="008472EA" w:rsidRPr="005C7DC3" w:rsidRDefault="008472EA" w:rsidP="005C7DC3">
                      <w:pPr>
                        <w:rPr>
                          <w:b/>
                          <w:bCs/>
                        </w:rPr>
                      </w:pPr>
                      <w:r w:rsidRPr="005C7DC3">
                        <w:rPr>
                          <w:b/>
                          <w:bCs/>
                        </w:rPr>
                        <w:t>Limits to scale, dimension, and duration for pilot-scale treatability studies</w:t>
                      </w:r>
                    </w:p>
                    <w:p w14:paraId="6490AF72" w14:textId="4397CD1B" w:rsidR="008472EA" w:rsidRPr="008C7DA8" w:rsidRDefault="008472EA" w:rsidP="005C7DC3">
                      <w:r w:rsidRPr="008C7DA8">
                        <w:t>Pilot-scale treatability studies are typically undertaken using treatment processes</w:t>
                      </w:r>
                      <w:r>
                        <w:t>/</w:t>
                      </w:r>
                      <w:r w:rsidRPr="008C7DA8">
                        <w:t xml:space="preserve">systems and volumes of contaminated soil likely to be applied at </w:t>
                      </w:r>
                      <w:r w:rsidR="00EB4762">
                        <w:t xml:space="preserve">full-scale or </w:t>
                      </w:r>
                      <w:r w:rsidR="00186C72">
                        <w:t>commercially</w:t>
                      </w:r>
                      <w:r w:rsidRPr="008C7DA8">
                        <w:t>. As such</w:t>
                      </w:r>
                      <w:r>
                        <w:t>,</w:t>
                      </w:r>
                      <w:r w:rsidRPr="008C7DA8">
                        <w:t xml:space="preserve"> they may require EPA permission to proceed.</w:t>
                      </w:r>
                    </w:p>
                    <w:p w14:paraId="1DA79A88" w14:textId="59A8E43E" w:rsidR="008472EA" w:rsidRPr="008C7DA8" w:rsidRDefault="008472EA" w:rsidP="005C7DC3">
                      <w:r w:rsidRPr="008C7DA8">
                        <w:t xml:space="preserve">Under the EP Act 2017, EPA may </w:t>
                      </w:r>
                      <w:r w:rsidRPr="005C7DC3">
                        <w:t xml:space="preserve">issue a </w:t>
                      </w:r>
                      <w:hyperlink r:id="rId74" w:history="1">
                        <w:r w:rsidRPr="005C7DC3">
                          <w:rPr>
                            <w:rStyle w:val="Hyperlink"/>
                          </w:rPr>
                          <w:t>Pilot project licence</w:t>
                        </w:r>
                      </w:hyperlink>
                      <w:r>
                        <w:rPr>
                          <w:rStyle w:val="Hyperlink"/>
                        </w:rPr>
                        <w:t xml:space="preserve"> where a development licence, operating licence or permit is required for an activity</w:t>
                      </w:r>
                      <w:r w:rsidRPr="008C7DA8">
                        <w:t>. These licences are intended to allow duty holders to demonstrate technology, process and monitoring environmental performance</w:t>
                      </w:r>
                      <w:r w:rsidR="00545A25">
                        <w:t xml:space="preserve"> via a pilot</w:t>
                      </w:r>
                      <w:r w:rsidR="002F3A93">
                        <w:t>-</w:t>
                      </w:r>
                      <w:r w:rsidR="00D71D71">
                        <w:t>scale study</w:t>
                      </w:r>
                      <w:r w:rsidRPr="008C7DA8">
                        <w:t xml:space="preserve"> prior to proceeding to a full-scale commercial operation. </w:t>
                      </w:r>
                    </w:p>
                    <w:p w14:paraId="41E01F62" w14:textId="77777777" w:rsidR="008472EA" w:rsidRPr="008C7DA8" w:rsidRDefault="008472EA" w:rsidP="005C7DC3">
                      <w:r w:rsidRPr="008C7DA8">
                        <w:t>A key consideration that EPA must take into account when issuing a pilot project licence is being satisfied that the activity (technology or technique) is for research, development or demonstration. To meet this requirement</w:t>
                      </w:r>
                      <w:r>
                        <w:t xml:space="preserve"> the pilot project needs to have clearly defined limits in relation to scale, dimension and duration. </w:t>
                      </w:r>
                      <w:r w:rsidRPr="008C7DA8">
                        <w:t>This is because EPA must only issue pilot project licences for research development or demonstration activities. Further permissions would be required for full-scale commercial operation.</w:t>
                      </w:r>
                    </w:p>
                    <w:p w14:paraId="4E20D37C" w14:textId="77777777" w:rsidR="008472EA" w:rsidRPr="008C7DA8" w:rsidRDefault="008472EA" w:rsidP="005C7DC3">
                      <w:r w:rsidRPr="008C7DA8">
                        <w:t xml:space="preserve">The key aspects that EPA considers in relation to limits to scale, dimension and duration </w:t>
                      </w:r>
                      <w:r>
                        <w:t>include the following</w:t>
                      </w:r>
                      <w:r w:rsidRPr="008C7DA8">
                        <w:t>:</w:t>
                      </w:r>
                    </w:p>
                    <w:p w14:paraId="5C5E1091" w14:textId="77777777" w:rsidR="008472EA" w:rsidRPr="008C7DA8" w:rsidRDefault="008472EA" w:rsidP="005C7DC3">
                      <w:pPr>
                        <w:pStyle w:val="ListParagraph"/>
                        <w:numPr>
                          <w:ilvl w:val="0"/>
                          <w:numId w:val="44"/>
                        </w:numPr>
                      </w:pPr>
                      <w:r w:rsidRPr="008C7DA8">
                        <w:t>The project should not be considered as mini-commercial operations or as a chance to develop a commercial market</w:t>
                      </w:r>
                      <w:r>
                        <w:t>.</w:t>
                      </w:r>
                    </w:p>
                    <w:p w14:paraId="1FAE6052" w14:textId="77777777" w:rsidR="008472EA" w:rsidRPr="008C7DA8" w:rsidRDefault="008472EA" w:rsidP="005C7DC3">
                      <w:pPr>
                        <w:pStyle w:val="ListParagraph"/>
                        <w:numPr>
                          <w:ilvl w:val="0"/>
                          <w:numId w:val="44"/>
                        </w:numPr>
                      </w:pPr>
                      <w:r w:rsidRPr="008C7DA8">
                        <w:t xml:space="preserve">The pilot </w:t>
                      </w:r>
                      <w:r>
                        <w:t>project</w:t>
                      </w:r>
                      <w:r w:rsidRPr="008C7DA8">
                        <w:t xml:space="preserve"> is not to be used for ongoing operations</w:t>
                      </w:r>
                      <w:r>
                        <w:t>.</w:t>
                      </w:r>
                    </w:p>
                    <w:p w14:paraId="7FB1F4DD" w14:textId="77777777" w:rsidR="008472EA" w:rsidRPr="008C7DA8" w:rsidRDefault="008472EA" w:rsidP="005C7DC3">
                      <w:pPr>
                        <w:pStyle w:val="ListParagraph"/>
                        <w:numPr>
                          <w:ilvl w:val="0"/>
                          <w:numId w:val="44"/>
                        </w:numPr>
                      </w:pPr>
                      <w:r w:rsidRPr="008C7DA8">
                        <w:t xml:space="preserve">The scale and duration of the </w:t>
                      </w:r>
                      <w:r>
                        <w:t>pilot project</w:t>
                      </w:r>
                      <w:r w:rsidRPr="008C7DA8">
                        <w:t xml:space="preserve"> </w:t>
                      </w:r>
                      <w:r>
                        <w:t>is</w:t>
                      </w:r>
                      <w:r w:rsidRPr="008C7DA8">
                        <w:t xml:space="preserve"> consistent with the </w:t>
                      </w:r>
                      <w:r>
                        <w:t>pilot project</w:t>
                      </w:r>
                      <w:r w:rsidRPr="008C7DA8">
                        <w:t xml:space="preserve"> objectives. </w:t>
                      </w:r>
                    </w:p>
                    <w:p w14:paraId="690BC2A3" w14:textId="77777777" w:rsidR="008472EA" w:rsidRPr="008C7DA8" w:rsidRDefault="008472EA" w:rsidP="005C7DC3">
                      <w:pPr>
                        <w:pStyle w:val="ListParagraph"/>
                        <w:numPr>
                          <w:ilvl w:val="0"/>
                          <w:numId w:val="44"/>
                        </w:numPr>
                      </w:pPr>
                      <w:r w:rsidRPr="008C7DA8">
                        <w:t xml:space="preserve">The duration of the </w:t>
                      </w:r>
                      <w:r>
                        <w:t>pilot project</w:t>
                      </w:r>
                      <w:r w:rsidRPr="008C7DA8">
                        <w:t xml:space="preserve"> should be defined and normally expected to be months rather than years.</w:t>
                      </w:r>
                    </w:p>
                    <w:p w14:paraId="0336C6E7" w14:textId="77777777" w:rsidR="008472EA" w:rsidRPr="008C7DA8" w:rsidRDefault="008472EA" w:rsidP="005C7DC3">
                      <w:pPr>
                        <w:pStyle w:val="ListParagraph"/>
                        <w:numPr>
                          <w:ilvl w:val="0"/>
                          <w:numId w:val="44"/>
                        </w:numPr>
                      </w:pPr>
                      <w:r w:rsidRPr="008C7DA8">
                        <w:t>Continuous operations over long periods may not be appropriate, for example where the objective is to test a single process</w:t>
                      </w:r>
                      <w:r>
                        <w:t>.</w:t>
                      </w:r>
                    </w:p>
                    <w:p w14:paraId="67793DAB" w14:textId="77777777" w:rsidR="008472EA" w:rsidRDefault="008472EA" w:rsidP="005C7DC3">
                      <w:pPr>
                        <w:pStyle w:val="ListParagraph"/>
                        <w:numPr>
                          <w:ilvl w:val="0"/>
                          <w:numId w:val="44"/>
                        </w:numPr>
                      </w:pPr>
                      <w:r w:rsidRPr="008C7DA8">
                        <w:t xml:space="preserve">The duration of the </w:t>
                      </w:r>
                      <w:r>
                        <w:t>pilot project</w:t>
                      </w:r>
                      <w:r w:rsidRPr="008C7DA8">
                        <w:t xml:space="preserve"> should be justified in the context of the number of different processes and feedstocks to be trialled and the data required to meet the </w:t>
                      </w:r>
                      <w:r>
                        <w:t>pilot project</w:t>
                      </w:r>
                      <w:r w:rsidRPr="008C7DA8">
                        <w:t xml:space="preserve"> objectives</w:t>
                      </w:r>
                      <w:r>
                        <w:t>.</w:t>
                      </w:r>
                    </w:p>
                    <w:p w14:paraId="5DA982FE" w14:textId="77777777" w:rsidR="008472EA" w:rsidRDefault="008472EA"/>
                  </w:txbxContent>
                </v:textbox>
                <w10:anchorlock/>
              </v:shape>
            </w:pict>
          </mc:Fallback>
        </mc:AlternateContent>
      </w:r>
    </w:p>
    <w:p w14:paraId="332039EF" w14:textId="7E6ACC72" w:rsidR="005E26DC" w:rsidRDefault="001F051A" w:rsidP="00EA58B5">
      <w:pPr>
        <w:pStyle w:val="Heading2numbered"/>
      </w:pPr>
      <w:bookmarkStart w:id="62" w:name="_Toc138330919"/>
      <w:r>
        <w:t>Sampling and analysis plan</w:t>
      </w:r>
      <w:bookmarkEnd w:id="62"/>
    </w:p>
    <w:p w14:paraId="2DA9E3F9" w14:textId="4E00D010" w:rsidR="007E151B" w:rsidRDefault="007E151B" w:rsidP="007E151B">
      <w:pPr>
        <w:spacing w:before="120"/>
        <w:rPr>
          <w:rFonts w:eastAsia="VIC" w:cs="VIC"/>
          <w:lang w:val="en-US"/>
        </w:rPr>
      </w:pPr>
      <w:r>
        <w:rPr>
          <w:rFonts w:eastAsia="VIC" w:cs="VIC"/>
          <w:lang w:val="en-US"/>
        </w:rPr>
        <w:t>A sampling and analysis plan should be prepared as part of the treatability study. This should identify and document the sampling to support evaluation of treatment performance. The sampling and analysis plan should be informed by the description of treatment process (refer to Section</w:t>
      </w:r>
      <w:r w:rsidR="00547687">
        <w:rPr>
          <w:rFonts w:eastAsia="VIC" w:cs="VIC"/>
          <w:lang w:val="en-US"/>
        </w:rPr>
        <w:t xml:space="preserve"> 5.4</w:t>
      </w:r>
      <w:r>
        <w:rPr>
          <w:rFonts w:eastAsia="VIC" w:cs="VIC"/>
          <w:lang w:val="en-US"/>
        </w:rPr>
        <w:t>) and link to the study/trial objectives (refer to Section</w:t>
      </w:r>
      <w:r w:rsidR="00547687">
        <w:rPr>
          <w:rFonts w:eastAsia="VIC" w:cs="VIC"/>
          <w:lang w:val="en-US"/>
        </w:rPr>
        <w:t xml:space="preserve"> 4.2</w:t>
      </w:r>
      <w:r>
        <w:rPr>
          <w:rFonts w:eastAsia="VIC" w:cs="VIC"/>
          <w:lang w:val="en-US"/>
        </w:rPr>
        <w:t xml:space="preserve"> and</w:t>
      </w:r>
      <w:r w:rsidR="00547687">
        <w:rPr>
          <w:rFonts w:eastAsia="VIC" w:cs="VIC"/>
          <w:lang w:val="en-US"/>
        </w:rPr>
        <w:t xml:space="preserve"> 5.1</w:t>
      </w:r>
      <w:r>
        <w:rPr>
          <w:rFonts w:eastAsia="VIC" w:cs="VIC"/>
          <w:lang w:val="en-US"/>
        </w:rPr>
        <w:t>).</w:t>
      </w:r>
    </w:p>
    <w:p w14:paraId="699B93E2" w14:textId="49832C53" w:rsidR="007E151B" w:rsidRDefault="007E151B" w:rsidP="007E151B">
      <w:pPr>
        <w:spacing w:before="120"/>
        <w:rPr>
          <w:rFonts w:eastAsia="VIC" w:cs="VIC"/>
          <w:lang w:val="en-US"/>
        </w:rPr>
      </w:pPr>
      <w:r>
        <w:rPr>
          <w:rFonts w:eastAsia="VIC" w:cs="VIC"/>
          <w:lang w:val="en-US"/>
        </w:rPr>
        <w:t>The specifics of the sampling and analysis plan will vary depending on the technologies or techniques being used and the purpose and objectives of the study</w:t>
      </w:r>
      <w:r w:rsidR="00507EF6">
        <w:rPr>
          <w:rFonts w:eastAsia="VIC" w:cs="VIC"/>
          <w:lang w:val="en-US"/>
        </w:rPr>
        <w:t>/</w:t>
      </w:r>
      <w:r>
        <w:rPr>
          <w:rFonts w:eastAsia="VIC" w:cs="VIC"/>
          <w:lang w:val="en-US"/>
        </w:rPr>
        <w:t xml:space="preserve">trial. </w:t>
      </w:r>
    </w:p>
    <w:p w14:paraId="1085296F" w14:textId="48484B29" w:rsidR="007E151B" w:rsidRDefault="007E151B" w:rsidP="007E151B">
      <w:pPr>
        <w:spacing w:before="120"/>
        <w:rPr>
          <w:rFonts w:eastAsia="VIC" w:cs="VIC"/>
          <w:lang w:val="en-US"/>
        </w:rPr>
      </w:pPr>
      <w:r w:rsidRPr="64E9A285">
        <w:rPr>
          <w:rFonts w:eastAsia="VIC" w:cs="VIC"/>
          <w:lang w:val="en-US"/>
        </w:rPr>
        <w:t>The extent of sampling and analysis will generally be greater for bench trials relative to pilot</w:t>
      </w:r>
      <w:r w:rsidR="008F0893">
        <w:rPr>
          <w:rFonts w:eastAsia="VIC" w:cs="VIC"/>
          <w:lang w:val="en-US"/>
        </w:rPr>
        <w:t>-</w:t>
      </w:r>
      <w:r w:rsidRPr="64E9A285">
        <w:rPr>
          <w:rFonts w:eastAsia="VIC" w:cs="VIC"/>
          <w:lang w:val="en-US"/>
        </w:rPr>
        <w:t>scale trials. This is to evaluate the specific treatment mechanism/s and to refine the key parameters influencing treatment performance.</w:t>
      </w:r>
    </w:p>
    <w:p w14:paraId="3A7F5A1F" w14:textId="6A25E288" w:rsidR="00A20C75" w:rsidRDefault="007E151B" w:rsidP="00BC5426">
      <w:pPr>
        <w:spacing w:before="120"/>
        <w:rPr>
          <w:rFonts w:eastAsia="VIC" w:cs="VIC"/>
          <w:lang w:val="en-US"/>
        </w:rPr>
      </w:pPr>
      <w:r>
        <w:rPr>
          <w:rFonts w:eastAsia="VIC" w:cs="VIC"/>
          <w:lang w:val="en-US"/>
        </w:rPr>
        <w:t>The key components of a treatability trial sampling and analysis plan</w:t>
      </w:r>
      <w:r w:rsidR="000D6350">
        <w:rPr>
          <w:rFonts w:eastAsia="VIC" w:cs="VIC"/>
          <w:lang w:val="en-US"/>
        </w:rPr>
        <w:t>, taken from the PFAS NEMP,</w:t>
      </w:r>
      <w:r>
        <w:rPr>
          <w:rFonts w:eastAsia="VIC" w:cs="VIC"/>
          <w:lang w:val="en-US"/>
        </w:rPr>
        <w:t xml:space="preserve"> are outlined in </w:t>
      </w:r>
      <w:r>
        <w:rPr>
          <w:rFonts w:eastAsia="VIC" w:cs="VIC"/>
          <w:lang w:val="en-US"/>
        </w:rPr>
        <w:fldChar w:fldCharType="begin"/>
      </w:r>
      <w:r>
        <w:rPr>
          <w:rFonts w:eastAsia="VIC" w:cs="VIC"/>
          <w:lang w:val="en-US"/>
        </w:rPr>
        <w:instrText xml:space="preserve"> REF _Ref108104621 \h  \* MERGEFORMAT </w:instrText>
      </w:r>
      <w:r>
        <w:rPr>
          <w:rFonts w:eastAsia="VIC" w:cs="VIC"/>
          <w:lang w:val="en-US"/>
        </w:rPr>
      </w:r>
      <w:r>
        <w:rPr>
          <w:rFonts w:eastAsia="VIC" w:cs="VIC"/>
          <w:lang w:val="en-US"/>
        </w:rPr>
        <w:fldChar w:fldCharType="separate"/>
      </w:r>
      <w:r w:rsidR="00936522" w:rsidRPr="00EE7D1A">
        <w:rPr>
          <w:b/>
          <w:bCs/>
        </w:rPr>
        <w:t xml:space="preserve">Table </w:t>
      </w:r>
      <w:r w:rsidR="00936522">
        <w:rPr>
          <w:b/>
          <w:bCs/>
          <w:noProof/>
        </w:rPr>
        <w:t>13</w:t>
      </w:r>
      <w:r>
        <w:rPr>
          <w:rFonts w:eastAsia="VIC" w:cs="VIC"/>
          <w:lang w:val="en-US"/>
        </w:rPr>
        <w:fldChar w:fldCharType="end"/>
      </w:r>
      <w:r>
        <w:rPr>
          <w:rFonts w:eastAsia="VIC" w:cs="VIC"/>
          <w:lang w:val="en-US"/>
        </w:rPr>
        <w:t xml:space="preserve">. Further </w:t>
      </w:r>
      <w:r w:rsidR="004B7581">
        <w:rPr>
          <w:rFonts w:eastAsia="VIC" w:cs="VIC"/>
          <w:lang w:val="en-US"/>
        </w:rPr>
        <w:t>considerations for</w:t>
      </w:r>
      <w:r>
        <w:rPr>
          <w:rFonts w:eastAsia="VIC" w:cs="VIC"/>
          <w:lang w:val="en-US"/>
        </w:rPr>
        <w:t xml:space="preserve"> sampling and analysis </w:t>
      </w:r>
      <w:r w:rsidR="004B7581">
        <w:rPr>
          <w:rFonts w:eastAsia="VIC" w:cs="VIC"/>
          <w:lang w:val="en-US"/>
        </w:rPr>
        <w:t>are</w:t>
      </w:r>
      <w:r>
        <w:rPr>
          <w:rFonts w:eastAsia="VIC" w:cs="VIC"/>
          <w:lang w:val="en-US"/>
        </w:rPr>
        <w:t xml:space="preserve"> provided in Appendix C.</w:t>
      </w:r>
    </w:p>
    <w:p w14:paraId="7E6F2C24" w14:textId="6EDC2551" w:rsidR="004E6399" w:rsidRPr="00EE7D1A" w:rsidRDefault="004E6399" w:rsidP="009250FE">
      <w:pPr>
        <w:pStyle w:val="Caption"/>
        <w:keepLines/>
      </w:pPr>
      <w:bookmarkStart w:id="63" w:name="_Ref108104621"/>
      <w:bookmarkStart w:id="64" w:name="_Toc119417220"/>
      <w:r w:rsidRPr="00EE7D1A">
        <w:t xml:space="preserve">Table </w:t>
      </w:r>
      <w:r w:rsidRPr="00EE7D1A">
        <w:fldChar w:fldCharType="begin"/>
      </w:r>
      <w:r w:rsidRPr="00EE7D1A">
        <w:instrText>SEQ Table \* ARABIC</w:instrText>
      </w:r>
      <w:r w:rsidRPr="00EE7D1A">
        <w:fldChar w:fldCharType="separate"/>
      </w:r>
      <w:r w:rsidR="00806020">
        <w:rPr>
          <w:noProof/>
        </w:rPr>
        <w:t>13</w:t>
      </w:r>
      <w:r w:rsidRPr="00EE7D1A">
        <w:fldChar w:fldCharType="end"/>
      </w:r>
      <w:bookmarkEnd w:id="63"/>
      <w:r w:rsidRPr="00EE7D1A">
        <w:t>. Key components of a sampling and analysis plan for a treatability study</w:t>
      </w:r>
      <w:bookmarkEnd w:id="64"/>
    </w:p>
    <w:tbl>
      <w:tblPr>
        <w:tblStyle w:val="GridTable4-Accent1"/>
        <w:tblW w:w="10343" w:type="dxa"/>
        <w:tblLook w:val="06A0" w:firstRow="1" w:lastRow="0" w:firstColumn="1" w:lastColumn="0" w:noHBand="1" w:noVBand="1"/>
      </w:tblPr>
      <w:tblGrid>
        <w:gridCol w:w="1696"/>
        <w:gridCol w:w="1810"/>
        <w:gridCol w:w="6837"/>
      </w:tblGrid>
      <w:tr w:rsidR="00BC5426" w:rsidRPr="005C7DC3" w14:paraId="5CDF3E6E" w14:textId="77777777" w:rsidTr="005C7D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06" w:type="dxa"/>
            <w:gridSpan w:val="2"/>
          </w:tcPr>
          <w:p w14:paraId="70417E87" w14:textId="18F5BFBD" w:rsidR="00BC5426" w:rsidRPr="005C7DC3" w:rsidRDefault="00BC5426" w:rsidP="009250FE">
            <w:pPr>
              <w:keepNext/>
              <w:keepLines/>
              <w:rPr>
                <w:rFonts w:eastAsia="VIC"/>
                <w:lang w:val="en-US"/>
              </w:rPr>
            </w:pPr>
            <w:r w:rsidRPr="005C7DC3">
              <w:rPr>
                <w:rFonts w:eastAsia="VIC"/>
                <w:lang w:val="en-US"/>
              </w:rPr>
              <w:t>Sampling and analysis plan component</w:t>
            </w:r>
          </w:p>
        </w:tc>
        <w:tc>
          <w:tcPr>
            <w:tcW w:w="6837" w:type="dxa"/>
          </w:tcPr>
          <w:p w14:paraId="581C9DD1" w14:textId="7D242F8F" w:rsidR="00BC5426" w:rsidRPr="005C7DC3" w:rsidRDefault="00BC5426" w:rsidP="009250FE">
            <w:pPr>
              <w:keepNext/>
              <w:keepLines/>
              <w:cnfStyle w:val="100000000000" w:firstRow="1" w:lastRow="0" w:firstColumn="0" w:lastColumn="0" w:oddVBand="0" w:evenVBand="0" w:oddHBand="0" w:evenHBand="0" w:firstRowFirstColumn="0" w:firstRowLastColumn="0" w:lastRowFirstColumn="0" w:lastRowLastColumn="0"/>
              <w:rPr>
                <w:rFonts w:eastAsia="VIC"/>
                <w:lang w:val="en-US"/>
              </w:rPr>
            </w:pPr>
            <w:r w:rsidRPr="005C7DC3">
              <w:rPr>
                <w:rFonts w:eastAsia="VIC"/>
                <w:lang w:val="en-US"/>
              </w:rPr>
              <w:t>Description</w:t>
            </w:r>
          </w:p>
        </w:tc>
      </w:tr>
      <w:tr w:rsidR="005C7DC3" w:rsidRPr="005C7DC3" w14:paraId="725B850D" w14:textId="77777777" w:rsidTr="005C7DC3">
        <w:tc>
          <w:tcPr>
            <w:cnfStyle w:val="001000000000" w:firstRow="0" w:lastRow="0" w:firstColumn="1" w:lastColumn="0" w:oddVBand="0" w:evenVBand="0" w:oddHBand="0" w:evenHBand="0" w:firstRowFirstColumn="0" w:firstRowLastColumn="0" w:lastRowFirstColumn="0" w:lastRowLastColumn="0"/>
            <w:tcW w:w="3506" w:type="dxa"/>
            <w:gridSpan w:val="2"/>
          </w:tcPr>
          <w:p w14:paraId="7F3EE6F6" w14:textId="13338F8F" w:rsidR="005C7DC3" w:rsidRPr="005C7DC3" w:rsidRDefault="005C7DC3" w:rsidP="009250FE">
            <w:pPr>
              <w:keepNext/>
              <w:keepLines/>
              <w:rPr>
                <w:rFonts w:eastAsia="VIC"/>
                <w:lang w:val="en-US"/>
              </w:rPr>
            </w:pPr>
            <w:r w:rsidRPr="005C7DC3">
              <w:rPr>
                <w:rFonts w:eastAsia="VIC"/>
                <w:b w:val="0"/>
                <w:bCs w:val="0"/>
                <w:lang w:val="en-US"/>
              </w:rPr>
              <w:t>Data quality objectives (DQOs)</w:t>
            </w:r>
          </w:p>
        </w:tc>
        <w:tc>
          <w:tcPr>
            <w:tcW w:w="6837" w:type="dxa"/>
          </w:tcPr>
          <w:p w14:paraId="4EC10AA9" w14:textId="34CB8876" w:rsidR="005C7DC3" w:rsidRPr="005C7DC3" w:rsidRDefault="005C7DC3" w:rsidP="009250FE">
            <w:pPr>
              <w:keepNext/>
              <w:keepLines/>
              <w:cnfStyle w:val="000000000000" w:firstRow="0" w:lastRow="0" w:firstColumn="0" w:lastColumn="0" w:oddVBand="0" w:evenVBand="0" w:oddHBand="0" w:evenHBand="0" w:firstRowFirstColumn="0" w:firstRowLastColumn="0" w:lastRowFirstColumn="0" w:lastRowLastColumn="0"/>
              <w:rPr>
                <w:rFonts w:eastAsia="VIC"/>
                <w:lang w:val="en-US"/>
              </w:rPr>
            </w:pPr>
            <w:r w:rsidRPr="005C7DC3">
              <w:rPr>
                <w:rFonts w:eastAsia="VIC"/>
                <w:lang w:val="en-US"/>
              </w:rPr>
              <w:t xml:space="preserve">The sampling and analysis plan should identify and document the DQOs for the study. These are qualitative and quantitative statements that define the type, quantity and quality of data to inform decisions from the treatability study. For example, this may include statements on the data required to meet the statistical confidence level requirements for decision making. </w:t>
            </w:r>
          </w:p>
          <w:p w14:paraId="5EC2CDBC" w14:textId="782C426E" w:rsidR="005C7DC3" w:rsidRPr="005C7DC3" w:rsidRDefault="005C7DC3" w:rsidP="009250FE">
            <w:pPr>
              <w:keepNext/>
              <w:keepLines/>
              <w:cnfStyle w:val="000000000000" w:firstRow="0" w:lastRow="0" w:firstColumn="0" w:lastColumn="0" w:oddVBand="0" w:evenVBand="0" w:oddHBand="0" w:evenHBand="0" w:firstRowFirstColumn="0" w:firstRowLastColumn="0" w:lastRowFirstColumn="0" w:lastRowLastColumn="0"/>
              <w:rPr>
                <w:rFonts w:eastAsia="VIC"/>
                <w:lang w:val="en-US"/>
              </w:rPr>
            </w:pPr>
            <w:r w:rsidRPr="005C7DC3">
              <w:rPr>
                <w:rFonts w:eastAsia="VIC"/>
                <w:lang w:val="en-US"/>
              </w:rPr>
              <w:t xml:space="preserve">Further information on defining DQOs is provided in Schedule B2 of the </w:t>
            </w:r>
            <w:bookmarkStart w:id="65" w:name="_Hlk129337352"/>
            <w:r w:rsidRPr="005C7DC3">
              <w:rPr>
                <w:rFonts w:eastAsia="VIC"/>
                <w:lang w:val="en-US"/>
              </w:rPr>
              <w:t>ASC NEPM (NEPC 2013)</w:t>
            </w:r>
            <w:bookmarkEnd w:id="65"/>
            <w:r w:rsidRPr="005C7DC3">
              <w:rPr>
                <w:rFonts w:eastAsia="VIC"/>
                <w:lang w:val="en-US"/>
              </w:rPr>
              <w:t>.</w:t>
            </w:r>
          </w:p>
        </w:tc>
      </w:tr>
      <w:tr w:rsidR="005C7DC3" w:rsidRPr="005C7DC3" w14:paraId="7FB2AF2B" w14:textId="77777777" w:rsidTr="00CD5892">
        <w:tc>
          <w:tcPr>
            <w:cnfStyle w:val="001000000000" w:firstRow="0" w:lastRow="0" w:firstColumn="1" w:lastColumn="0" w:oddVBand="0" w:evenVBand="0" w:oddHBand="0" w:evenHBand="0" w:firstRowFirstColumn="0" w:firstRowLastColumn="0" w:lastRowFirstColumn="0" w:lastRowLastColumn="0"/>
            <w:tcW w:w="1696" w:type="dxa"/>
            <w:vMerge w:val="restart"/>
          </w:tcPr>
          <w:p w14:paraId="3C0C492C" w14:textId="77777777" w:rsidR="005C7DC3" w:rsidRPr="005C7DC3" w:rsidRDefault="005C7DC3" w:rsidP="009250FE">
            <w:pPr>
              <w:keepNext/>
              <w:keepLines/>
              <w:rPr>
                <w:rFonts w:eastAsia="VIC"/>
                <w:b w:val="0"/>
                <w:bCs w:val="0"/>
                <w:lang w:val="en-US"/>
              </w:rPr>
            </w:pPr>
            <w:r w:rsidRPr="005C7DC3">
              <w:rPr>
                <w:rFonts w:eastAsia="VIC"/>
                <w:b w:val="0"/>
                <w:bCs w:val="0"/>
                <w:lang w:val="en-US"/>
              </w:rPr>
              <w:t>Sample collection points</w:t>
            </w:r>
          </w:p>
        </w:tc>
        <w:tc>
          <w:tcPr>
            <w:tcW w:w="1810" w:type="dxa"/>
          </w:tcPr>
          <w:p w14:paraId="6102477F" w14:textId="44F4A00E" w:rsidR="005C7DC3" w:rsidRPr="005C7DC3" w:rsidRDefault="005C7DC3" w:rsidP="009250FE">
            <w:pPr>
              <w:keepNext/>
              <w:keepLines/>
              <w:cnfStyle w:val="000000000000" w:firstRow="0" w:lastRow="0" w:firstColumn="0" w:lastColumn="0" w:oddVBand="0" w:evenVBand="0" w:oddHBand="0" w:evenHBand="0" w:firstRowFirstColumn="0" w:firstRowLastColumn="0" w:lastRowFirstColumn="0" w:lastRowLastColumn="0"/>
              <w:rPr>
                <w:rFonts w:eastAsia="VIC"/>
                <w:lang w:val="en-US"/>
              </w:rPr>
            </w:pPr>
            <w:r w:rsidRPr="005C7DC3">
              <w:rPr>
                <w:rFonts w:eastAsia="VIC"/>
                <w:lang w:val="en-US"/>
              </w:rPr>
              <w:t>General</w:t>
            </w:r>
          </w:p>
        </w:tc>
        <w:tc>
          <w:tcPr>
            <w:tcW w:w="6837" w:type="dxa"/>
          </w:tcPr>
          <w:p w14:paraId="3E5FE3CB" w14:textId="32E39CC7" w:rsidR="005C7DC3" w:rsidRPr="005C7DC3" w:rsidRDefault="005C7DC3" w:rsidP="009250FE">
            <w:pPr>
              <w:keepNext/>
              <w:keepLines/>
              <w:cnfStyle w:val="000000000000" w:firstRow="0" w:lastRow="0" w:firstColumn="0" w:lastColumn="0" w:oddVBand="0" w:evenVBand="0" w:oddHBand="0" w:evenHBand="0" w:firstRowFirstColumn="0" w:firstRowLastColumn="0" w:lastRowFirstColumn="0" w:lastRowLastColumn="0"/>
              <w:rPr>
                <w:rFonts w:eastAsia="VIC"/>
                <w:lang w:val="en-US"/>
              </w:rPr>
            </w:pPr>
            <w:r w:rsidRPr="005C7DC3">
              <w:rPr>
                <w:rFonts w:eastAsia="VIC"/>
                <w:lang w:val="en-US"/>
              </w:rPr>
              <w:t>Different sample collection points within the treatment process should be nominated. This is to collect multiple lines of evidence data for evaluating treatment performance. The specific sampling points will vary depending on the technology, treatment process and treatability study design. However, the most common types of sample collection points are detailed further below. The nominated sampling points should be identified on process flow diagrams for the treatability study.</w:t>
            </w:r>
          </w:p>
        </w:tc>
      </w:tr>
      <w:tr w:rsidR="005C7DC3" w:rsidRPr="005C7DC3" w14:paraId="2148E61C" w14:textId="77777777" w:rsidTr="00CD5892">
        <w:tc>
          <w:tcPr>
            <w:cnfStyle w:val="001000000000" w:firstRow="0" w:lastRow="0" w:firstColumn="1" w:lastColumn="0" w:oddVBand="0" w:evenVBand="0" w:oddHBand="0" w:evenHBand="0" w:firstRowFirstColumn="0" w:firstRowLastColumn="0" w:lastRowFirstColumn="0" w:lastRowLastColumn="0"/>
            <w:tcW w:w="1696" w:type="dxa"/>
            <w:vMerge/>
          </w:tcPr>
          <w:p w14:paraId="04F70F51" w14:textId="2007637B" w:rsidR="005C7DC3" w:rsidRPr="005C7DC3" w:rsidRDefault="005C7DC3" w:rsidP="009250FE">
            <w:pPr>
              <w:keepNext/>
              <w:keepLines/>
              <w:rPr>
                <w:rFonts w:eastAsia="VIC"/>
              </w:rPr>
            </w:pPr>
          </w:p>
        </w:tc>
        <w:tc>
          <w:tcPr>
            <w:tcW w:w="1810" w:type="dxa"/>
          </w:tcPr>
          <w:p w14:paraId="4A792C8A" w14:textId="10697075" w:rsidR="005C7DC3" w:rsidRPr="005C7DC3" w:rsidRDefault="005C7DC3" w:rsidP="009250FE">
            <w:pPr>
              <w:keepNext/>
              <w:keepLines/>
              <w:cnfStyle w:val="000000000000" w:firstRow="0" w:lastRow="0" w:firstColumn="0" w:lastColumn="0" w:oddVBand="0" w:evenVBand="0" w:oddHBand="0" w:evenHBand="0" w:firstRowFirstColumn="0" w:firstRowLastColumn="0" w:lastRowFirstColumn="0" w:lastRowLastColumn="0"/>
              <w:rPr>
                <w:rFonts w:eastAsia="VIC"/>
                <w:lang w:val="en-US"/>
              </w:rPr>
            </w:pPr>
            <w:r w:rsidRPr="005C7DC3">
              <w:rPr>
                <w:rFonts w:eastAsia="VIC"/>
              </w:rPr>
              <w:t>Pre-treatment</w:t>
            </w:r>
          </w:p>
        </w:tc>
        <w:tc>
          <w:tcPr>
            <w:tcW w:w="6837" w:type="dxa"/>
          </w:tcPr>
          <w:p w14:paraId="1513524C" w14:textId="6FEBF73F" w:rsidR="005C7DC3" w:rsidRPr="005C7DC3" w:rsidRDefault="005C7DC3" w:rsidP="009250FE">
            <w:pPr>
              <w:keepNext/>
              <w:keepLines/>
              <w:cnfStyle w:val="000000000000" w:firstRow="0" w:lastRow="0" w:firstColumn="0" w:lastColumn="0" w:oddVBand="0" w:evenVBand="0" w:oddHBand="0" w:evenHBand="0" w:firstRowFirstColumn="0" w:firstRowLastColumn="0" w:lastRowFirstColumn="0" w:lastRowLastColumn="0"/>
              <w:rPr>
                <w:rFonts w:eastAsia="VIC"/>
                <w:lang w:val="en-US"/>
              </w:rPr>
            </w:pPr>
            <w:r w:rsidRPr="005C7DC3">
              <w:rPr>
                <w:rFonts w:eastAsia="VIC"/>
                <w:lang w:val="en-US"/>
              </w:rPr>
              <w:t>Representative samples of the nominated treatment groups/batches should be collected prior to commencing of any treatment steps. This is to establish the baseline soil condition prior to application of the treatment process. This may require sampling different soil fractions to establish a suitable baseline for evaluating performance. For example, soil washing is based on separating soil into differing particle size fractions (e.g. gravel, sand, silt, clay), which are presumed to have differing contaminant statuses. As such, the baseline contamination concentration in different soil fractions may be needed for true comparisons post-treatment.</w:t>
            </w:r>
          </w:p>
        </w:tc>
      </w:tr>
      <w:tr w:rsidR="005C7DC3" w:rsidRPr="005C7DC3" w14:paraId="568DCE9D" w14:textId="77777777" w:rsidTr="00CD5892">
        <w:tc>
          <w:tcPr>
            <w:cnfStyle w:val="001000000000" w:firstRow="0" w:lastRow="0" w:firstColumn="1" w:lastColumn="0" w:oddVBand="0" w:evenVBand="0" w:oddHBand="0" w:evenHBand="0" w:firstRowFirstColumn="0" w:firstRowLastColumn="0" w:lastRowFirstColumn="0" w:lastRowLastColumn="0"/>
            <w:tcW w:w="1696" w:type="dxa"/>
            <w:vMerge/>
            <w:tcBorders>
              <w:bottom w:val="single" w:sz="4" w:space="0" w:color="8EAADB" w:themeColor="accent1" w:themeTint="99"/>
            </w:tcBorders>
          </w:tcPr>
          <w:p w14:paraId="04B07201" w14:textId="3985F5AA" w:rsidR="005C7DC3" w:rsidRPr="005C7DC3" w:rsidRDefault="005C7DC3" w:rsidP="009250FE">
            <w:pPr>
              <w:keepNext/>
              <w:keepLines/>
              <w:rPr>
                <w:rFonts w:eastAsia="VIC"/>
              </w:rPr>
            </w:pPr>
          </w:p>
        </w:tc>
        <w:tc>
          <w:tcPr>
            <w:tcW w:w="1810" w:type="dxa"/>
          </w:tcPr>
          <w:p w14:paraId="0F6FEAE5" w14:textId="7AA8B74D" w:rsidR="005C7DC3" w:rsidRPr="005C7DC3" w:rsidRDefault="005C7DC3" w:rsidP="009250FE">
            <w:pPr>
              <w:keepNext/>
              <w:keepLines/>
              <w:cnfStyle w:val="000000000000" w:firstRow="0" w:lastRow="0" w:firstColumn="0" w:lastColumn="0" w:oddVBand="0" w:evenVBand="0" w:oddHBand="0" w:evenHBand="0" w:firstRowFirstColumn="0" w:firstRowLastColumn="0" w:lastRowFirstColumn="0" w:lastRowLastColumn="0"/>
              <w:rPr>
                <w:rFonts w:eastAsia="VIC"/>
                <w:lang w:val="en-US"/>
              </w:rPr>
            </w:pPr>
            <w:r w:rsidRPr="005C7DC3">
              <w:rPr>
                <w:rFonts w:eastAsia="VIC"/>
              </w:rPr>
              <w:t>Post-treatment</w:t>
            </w:r>
          </w:p>
        </w:tc>
        <w:tc>
          <w:tcPr>
            <w:tcW w:w="6837" w:type="dxa"/>
          </w:tcPr>
          <w:p w14:paraId="00123BD3" w14:textId="62025B28" w:rsidR="005C7DC3" w:rsidRPr="005C7DC3" w:rsidRDefault="005C7DC3" w:rsidP="009250FE">
            <w:pPr>
              <w:keepNext/>
              <w:keepLines/>
              <w:cnfStyle w:val="000000000000" w:firstRow="0" w:lastRow="0" w:firstColumn="0" w:lastColumn="0" w:oddVBand="0" w:evenVBand="0" w:oddHBand="0" w:evenHBand="0" w:firstRowFirstColumn="0" w:firstRowLastColumn="0" w:lastRowFirstColumn="0" w:lastRowLastColumn="0"/>
              <w:rPr>
                <w:rFonts w:eastAsia="VIC"/>
                <w:lang w:val="en-US"/>
              </w:rPr>
            </w:pPr>
            <w:r w:rsidRPr="005C7DC3">
              <w:rPr>
                <w:rFonts w:eastAsia="VIC"/>
                <w:lang w:val="en-US"/>
              </w:rPr>
              <w:t>Collection of representative samples following the treatment process is critical to determine overall treatment performance (i.e. comparison to pre-treatment). Post-treatment samples will typically be collected when all treatment processes have been applied, so the samples are representative of fully-treated material. As in pre-treatment, this may require sampling different soil fractions.</w:t>
            </w:r>
          </w:p>
        </w:tc>
      </w:tr>
    </w:tbl>
    <w:p w14:paraId="241EDFC1" w14:textId="77777777" w:rsidR="00CD5892" w:rsidRDefault="00CD5892"/>
    <w:p w14:paraId="40F28042" w14:textId="0BBAAF90" w:rsidR="00CD5892" w:rsidRDefault="00CD5892" w:rsidP="009250FE">
      <w:pPr>
        <w:pStyle w:val="Caption"/>
        <w:keepLines/>
      </w:pPr>
      <w:r>
        <w:t>Table 13 continued</w:t>
      </w:r>
    </w:p>
    <w:tbl>
      <w:tblPr>
        <w:tblStyle w:val="GridTable4-Accent1"/>
        <w:tblW w:w="10343" w:type="dxa"/>
        <w:tblLook w:val="06A0" w:firstRow="1" w:lastRow="0" w:firstColumn="1" w:lastColumn="0" w:noHBand="1" w:noVBand="1"/>
      </w:tblPr>
      <w:tblGrid>
        <w:gridCol w:w="1696"/>
        <w:gridCol w:w="1810"/>
        <w:gridCol w:w="6837"/>
      </w:tblGrid>
      <w:tr w:rsidR="00CD5892" w:rsidRPr="005C7DC3" w14:paraId="54E387DC" w14:textId="77777777" w:rsidTr="008D15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06" w:type="dxa"/>
            <w:gridSpan w:val="2"/>
          </w:tcPr>
          <w:p w14:paraId="47C4D8FC" w14:textId="77777777" w:rsidR="00CD5892" w:rsidRPr="005C7DC3" w:rsidRDefault="00CD5892" w:rsidP="009250FE">
            <w:pPr>
              <w:keepNext/>
              <w:keepLines/>
              <w:rPr>
                <w:rFonts w:eastAsia="VIC"/>
                <w:lang w:val="en-US"/>
              </w:rPr>
            </w:pPr>
            <w:r w:rsidRPr="005C7DC3">
              <w:rPr>
                <w:rFonts w:eastAsia="VIC"/>
                <w:lang w:val="en-US"/>
              </w:rPr>
              <w:t>Sampling and analysis plan component</w:t>
            </w:r>
          </w:p>
        </w:tc>
        <w:tc>
          <w:tcPr>
            <w:tcW w:w="6837" w:type="dxa"/>
          </w:tcPr>
          <w:p w14:paraId="65C515D5" w14:textId="77777777" w:rsidR="00CD5892" w:rsidRPr="005C7DC3" w:rsidRDefault="00CD5892" w:rsidP="009250FE">
            <w:pPr>
              <w:keepNext/>
              <w:keepLines/>
              <w:cnfStyle w:val="100000000000" w:firstRow="1" w:lastRow="0" w:firstColumn="0" w:lastColumn="0" w:oddVBand="0" w:evenVBand="0" w:oddHBand="0" w:evenHBand="0" w:firstRowFirstColumn="0" w:firstRowLastColumn="0" w:lastRowFirstColumn="0" w:lastRowLastColumn="0"/>
              <w:rPr>
                <w:rFonts w:eastAsia="VIC"/>
                <w:lang w:val="en-US"/>
              </w:rPr>
            </w:pPr>
            <w:r w:rsidRPr="005C7DC3">
              <w:rPr>
                <w:rFonts w:eastAsia="VIC"/>
                <w:lang w:val="en-US"/>
              </w:rPr>
              <w:t>Description</w:t>
            </w:r>
          </w:p>
        </w:tc>
      </w:tr>
      <w:tr w:rsidR="00CD5892" w:rsidRPr="005C7DC3" w14:paraId="16559D31" w14:textId="77777777" w:rsidTr="00CD5892">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8EAADB" w:themeColor="accent1" w:themeTint="99"/>
            </w:tcBorders>
            <w:shd w:val="clear" w:color="auto" w:fill="auto"/>
          </w:tcPr>
          <w:p w14:paraId="2F4B93C9" w14:textId="6DB47BF1" w:rsidR="00CD5892" w:rsidRPr="005C7DC3" w:rsidRDefault="00CD5892" w:rsidP="009250FE">
            <w:pPr>
              <w:keepNext/>
              <w:keepLines/>
              <w:rPr>
                <w:rFonts w:eastAsia="VIC"/>
              </w:rPr>
            </w:pPr>
            <w:r w:rsidRPr="005C7DC3">
              <w:rPr>
                <w:rFonts w:eastAsia="VIC"/>
                <w:b w:val="0"/>
                <w:bCs w:val="0"/>
                <w:lang w:val="en-US"/>
              </w:rPr>
              <w:t>Sample collection points</w:t>
            </w:r>
            <w:r>
              <w:rPr>
                <w:rFonts w:eastAsia="VIC"/>
                <w:b w:val="0"/>
                <w:bCs w:val="0"/>
                <w:lang w:val="en-US"/>
              </w:rPr>
              <w:t xml:space="preserve"> (continued)</w:t>
            </w:r>
          </w:p>
        </w:tc>
        <w:tc>
          <w:tcPr>
            <w:tcW w:w="1810" w:type="dxa"/>
            <w:tcBorders>
              <w:top w:val="single" w:sz="4" w:space="0" w:color="8EAADB" w:themeColor="accent1" w:themeTint="99"/>
            </w:tcBorders>
          </w:tcPr>
          <w:p w14:paraId="017160D6" w14:textId="2915D1DF" w:rsidR="00CD5892" w:rsidRPr="005C7DC3" w:rsidRDefault="00CD5892" w:rsidP="009250FE">
            <w:pPr>
              <w:keepNext/>
              <w:keepLines/>
              <w:cnfStyle w:val="000000000000" w:firstRow="0" w:lastRow="0" w:firstColumn="0" w:lastColumn="0" w:oddVBand="0" w:evenVBand="0" w:oddHBand="0" w:evenHBand="0" w:firstRowFirstColumn="0" w:firstRowLastColumn="0" w:lastRowFirstColumn="0" w:lastRowLastColumn="0"/>
              <w:rPr>
                <w:rFonts w:eastAsia="VIC"/>
              </w:rPr>
            </w:pPr>
            <w:r w:rsidRPr="005C7DC3">
              <w:rPr>
                <w:rFonts w:eastAsia="VIC"/>
              </w:rPr>
              <w:t>Within treatment process</w:t>
            </w:r>
          </w:p>
        </w:tc>
        <w:tc>
          <w:tcPr>
            <w:tcW w:w="6837" w:type="dxa"/>
          </w:tcPr>
          <w:p w14:paraId="45210FC2" w14:textId="77777777" w:rsidR="00CD5892" w:rsidRPr="005C7DC3" w:rsidRDefault="00CD5892" w:rsidP="009250FE">
            <w:pPr>
              <w:keepNext/>
              <w:keepLines/>
              <w:cnfStyle w:val="000000000000" w:firstRow="0" w:lastRow="0" w:firstColumn="0" w:lastColumn="0" w:oddVBand="0" w:evenVBand="0" w:oddHBand="0" w:evenHBand="0" w:firstRowFirstColumn="0" w:firstRowLastColumn="0" w:lastRowFirstColumn="0" w:lastRowLastColumn="0"/>
            </w:pPr>
            <w:r w:rsidRPr="005C7DC3">
              <w:t>Samples should be collected within the treatment process to help evaluate the performance of specific steps and treatment mechanisms. This should be based on the critical control points for the treatment process as identified in the overall treatment process and associated process diagrams (see Section 5.4).</w:t>
            </w:r>
          </w:p>
          <w:p w14:paraId="206664B6" w14:textId="77777777" w:rsidR="00CD5892" w:rsidRPr="005C7DC3" w:rsidRDefault="00CD5892" w:rsidP="009250FE">
            <w:pPr>
              <w:keepNext/>
              <w:keepLines/>
              <w:cnfStyle w:val="000000000000" w:firstRow="0" w:lastRow="0" w:firstColumn="0" w:lastColumn="0" w:oddVBand="0" w:evenVBand="0" w:oddHBand="0" w:evenHBand="0" w:firstRowFirstColumn="0" w:firstRowLastColumn="0" w:lastRowFirstColumn="0" w:lastRowLastColumn="0"/>
            </w:pPr>
            <w:r w:rsidRPr="005C7DC3">
              <w:t xml:space="preserve">The within-treatment-process sampling points may be related to different physical treatment steps. For example, in relation to soil washing, samples may need to be collected at the following points in the process: </w:t>
            </w:r>
          </w:p>
          <w:p w14:paraId="13326ECA" w14:textId="77777777" w:rsidR="00CD5892" w:rsidRPr="005C7DC3" w:rsidRDefault="00CD5892" w:rsidP="009250FE">
            <w:pPr>
              <w:keepNext/>
              <w:keepLines/>
              <w:cnfStyle w:val="000000000000" w:firstRow="0" w:lastRow="0" w:firstColumn="0" w:lastColumn="0" w:oddVBand="0" w:evenVBand="0" w:oddHBand="0" w:evenHBand="0" w:firstRowFirstColumn="0" w:firstRowLastColumn="0" w:lastRowFirstColumn="0" w:lastRowLastColumn="0"/>
            </w:pPr>
            <w:r w:rsidRPr="005C7DC3">
              <w:t xml:space="preserve">following physical separation </w:t>
            </w:r>
          </w:p>
          <w:p w14:paraId="10D0F89A" w14:textId="64939264" w:rsidR="00CD5892" w:rsidRPr="005C7DC3" w:rsidRDefault="00CD5892" w:rsidP="009250FE">
            <w:pPr>
              <w:keepNext/>
              <w:keepLines/>
              <w:cnfStyle w:val="000000000000" w:firstRow="0" w:lastRow="0" w:firstColumn="0" w:lastColumn="0" w:oddVBand="0" w:evenVBand="0" w:oddHBand="0" w:evenHBand="0" w:firstRowFirstColumn="0" w:firstRowLastColumn="0" w:lastRowFirstColumn="0" w:lastRowLastColumn="0"/>
            </w:pPr>
            <w:r w:rsidRPr="005C7DC3">
              <w:t>following a chemical-extraction step</w:t>
            </w:r>
          </w:p>
          <w:p w14:paraId="759CAAE9" w14:textId="3BDDEEC8" w:rsidR="00CD5892" w:rsidRPr="005C7DC3" w:rsidRDefault="00CD5892" w:rsidP="009250FE">
            <w:pPr>
              <w:keepNext/>
              <w:keepLines/>
              <w:cnfStyle w:val="000000000000" w:firstRow="0" w:lastRow="0" w:firstColumn="0" w:lastColumn="0" w:oddVBand="0" w:evenVBand="0" w:oddHBand="0" w:evenHBand="0" w:firstRowFirstColumn="0" w:firstRowLastColumn="0" w:lastRowFirstColumn="0" w:lastRowLastColumn="0"/>
            </w:pPr>
            <w:r w:rsidRPr="005C7DC3">
              <w:t>steps related to the treatment of the liquids produced from the washing.</w:t>
            </w:r>
          </w:p>
        </w:tc>
      </w:tr>
      <w:tr w:rsidR="00CD5892" w:rsidRPr="005C7DC3" w14:paraId="3DB321C5" w14:textId="77777777" w:rsidTr="00CD5892">
        <w:tc>
          <w:tcPr>
            <w:cnfStyle w:val="001000000000" w:firstRow="0" w:lastRow="0" w:firstColumn="1" w:lastColumn="0" w:oddVBand="0" w:evenVBand="0" w:oddHBand="0" w:evenHBand="0" w:firstRowFirstColumn="0" w:firstRowLastColumn="0" w:lastRowFirstColumn="0" w:lastRowLastColumn="0"/>
            <w:tcW w:w="1696" w:type="dxa"/>
            <w:vMerge/>
            <w:shd w:val="clear" w:color="auto" w:fill="auto"/>
          </w:tcPr>
          <w:p w14:paraId="2FAAED6E" w14:textId="1CF47CD5" w:rsidR="00CD5892" w:rsidRPr="005C7DC3" w:rsidRDefault="00CD5892" w:rsidP="009250FE">
            <w:pPr>
              <w:keepNext/>
              <w:keepLines/>
              <w:rPr>
                <w:rFonts w:eastAsia="VIC"/>
              </w:rPr>
            </w:pPr>
          </w:p>
        </w:tc>
        <w:tc>
          <w:tcPr>
            <w:tcW w:w="1810" w:type="dxa"/>
          </w:tcPr>
          <w:p w14:paraId="66FF208F" w14:textId="0F566E58" w:rsidR="00CD5892" w:rsidRPr="005C7DC3" w:rsidRDefault="00CD5892" w:rsidP="009250FE">
            <w:pPr>
              <w:keepNext/>
              <w:keepLines/>
              <w:cnfStyle w:val="000000000000" w:firstRow="0" w:lastRow="0" w:firstColumn="0" w:lastColumn="0" w:oddVBand="0" w:evenVBand="0" w:oddHBand="0" w:evenHBand="0" w:firstRowFirstColumn="0" w:firstRowLastColumn="0" w:lastRowFirstColumn="0" w:lastRowLastColumn="0"/>
            </w:pPr>
            <w:r w:rsidRPr="005C7DC3">
              <w:rPr>
                <w:rFonts w:eastAsia="VIC"/>
              </w:rPr>
              <w:t>Treatment process inputs</w:t>
            </w:r>
          </w:p>
        </w:tc>
        <w:tc>
          <w:tcPr>
            <w:tcW w:w="6837" w:type="dxa"/>
          </w:tcPr>
          <w:p w14:paraId="4B635B51" w14:textId="33A2F2EC" w:rsidR="00CD5892" w:rsidRPr="005C7DC3" w:rsidRDefault="00CD5892" w:rsidP="009250FE">
            <w:pPr>
              <w:keepNext/>
              <w:keepLines/>
              <w:cnfStyle w:val="000000000000" w:firstRow="0" w:lastRow="0" w:firstColumn="0" w:lastColumn="0" w:oddVBand="0" w:evenVBand="0" w:oddHBand="0" w:evenHBand="0" w:firstRowFirstColumn="0" w:firstRowLastColumn="0" w:lastRowFirstColumn="0" w:lastRowLastColumn="0"/>
            </w:pPr>
            <w:r w:rsidRPr="005C7DC3">
              <w:t>It may be necessary to collect samples of additional resource inputs into the treatment process (i.e. beyond the contaminated soil to be treated). For example, this may be any process waters and/or sorbents/reagents required as part of the treatment process. Sampling of these treatment process inputs may be required to confirm that they are not introducing contaminants into the treatment process.</w:t>
            </w:r>
          </w:p>
        </w:tc>
      </w:tr>
      <w:tr w:rsidR="00CD5892" w:rsidRPr="005C7DC3" w14:paraId="3388F2B3" w14:textId="77777777" w:rsidTr="00CD5892">
        <w:tc>
          <w:tcPr>
            <w:cnfStyle w:val="001000000000" w:firstRow="0" w:lastRow="0" w:firstColumn="1" w:lastColumn="0" w:oddVBand="0" w:evenVBand="0" w:oddHBand="0" w:evenHBand="0" w:firstRowFirstColumn="0" w:firstRowLastColumn="0" w:lastRowFirstColumn="0" w:lastRowLastColumn="0"/>
            <w:tcW w:w="1696" w:type="dxa"/>
            <w:vMerge/>
            <w:shd w:val="clear" w:color="auto" w:fill="auto"/>
          </w:tcPr>
          <w:p w14:paraId="1C235943" w14:textId="65CE58EA" w:rsidR="00CD5892" w:rsidRPr="005C7DC3" w:rsidRDefault="00CD5892" w:rsidP="009250FE">
            <w:pPr>
              <w:keepNext/>
              <w:keepLines/>
              <w:rPr>
                <w:rFonts w:eastAsia="VIC"/>
              </w:rPr>
            </w:pPr>
          </w:p>
        </w:tc>
        <w:tc>
          <w:tcPr>
            <w:tcW w:w="1810" w:type="dxa"/>
          </w:tcPr>
          <w:p w14:paraId="37580C2B" w14:textId="0AEB2A4E" w:rsidR="00CD5892" w:rsidRPr="005C7DC3" w:rsidRDefault="00CD5892" w:rsidP="009250FE">
            <w:pPr>
              <w:keepNext/>
              <w:keepLines/>
              <w:cnfStyle w:val="000000000000" w:firstRow="0" w:lastRow="0" w:firstColumn="0" w:lastColumn="0" w:oddVBand="0" w:evenVBand="0" w:oddHBand="0" w:evenHBand="0" w:firstRowFirstColumn="0" w:firstRowLastColumn="0" w:lastRowFirstColumn="0" w:lastRowLastColumn="0"/>
              <w:rPr>
                <w:rFonts w:eastAsia="VIC"/>
                <w:lang w:val="en-US"/>
              </w:rPr>
            </w:pPr>
            <w:r w:rsidRPr="005C7DC3">
              <w:rPr>
                <w:rFonts w:eastAsia="VIC"/>
              </w:rPr>
              <w:t>Treatment by-products</w:t>
            </w:r>
          </w:p>
        </w:tc>
        <w:tc>
          <w:tcPr>
            <w:tcW w:w="6837" w:type="dxa"/>
          </w:tcPr>
          <w:p w14:paraId="132418E3" w14:textId="0E038027" w:rsidR="00CD5892" w:rsidRPr="005C7DC3" w:rsidRDefault="00CD5892" w:rsidP="009250FE">
            <w:pPr>
              <w:keepNext/>
              <w:keepLines/>
              <w:cnfStyle w:val="000000000000" w:firstRow="0" w:lastRow="0" w:firstColumn="0" w:lastColumn="0" w:oddVBand="0" w:evenVBand="0" w:oddHBand="0" w:evenHBand="0" w:firstRowFirstColumn="0" w:firstRowLastColumn="0" w:lastRowFirstColumn="0" w:lastRowLastColumn="0"/>
              <w:rPr>
                <w:rFonts w:eastAsia="VIC"/>
                <w:lang w:val="en-US"/>
              </w:rPr>
            </w:pPr>
            <w:r w:rsidRPr="005C7DC3">
              <w:rPr>
                <w:rFonts w:eastAsia="VIC"/>
                <w:lang w:val="en-US"/>
              </w:rPr>
              <w:t>The plan should consider collection of samples of treatment by-products. This will typically be required where these by-products require specific management as part of the overall treatment approach. The common by-products requiring sampling are:</w:t>
            </w:r>
          </w:p>
          <w:p w14:paraId="6ADB831F" w14:textId="7621F5EC" w:rsidR="00CD5892" w:rsidRPr="005C7DC3" w:rsidRDefault="00CD5892" w:rsidP="009250FE">
            <w:pPr>
              <w:pStyle w:val="ListParagraph"/>
              <w:keepNext/>
              <w:keepLines/>
              <w:spacing w:line="240" w:lineRule="auto"/>
              <w:cnfStyle w:val="000000000000" w:firstRow="0" w:lastRow="0" w:firstColumn="0" w:lastColumn="0" w:oddVBand="0" w:evenVBand="0" w:oddHBand="0" w:evenHBand="0" w:firstRowFirstColumn="0" w:firstRowLastColumn="0" w:lastRowFirstColumn="0" w:lastRowLastColumn="0"/>
              <w:rPr>
                <w:rFonts w:eastAsia="VIC"/>
              </w:rPr>
            </w:pPr>
            <w:r w:rsidRPr="005C7DC3">
              <w:rPr>
                <w:rFonts w:eastAsia="VIC"/>
              </w:rPr>
              <w:t>wastewaters</w:t>
            </w:r>
          </w:p>
          <w:p w14:paraId="0242211F" w14:textId="0FE45EA4" w:rsidR="00CD5892" w:rsidRPr="005C7DC3" w:rsidRDefault="00CD5892" w:rsidP="009250FE">
            <w:pPr>
              <w:pStyle w:val="ListParagraph"/>
              <w:keepNext/>
              <w:keepLines/>
              <w:spacing w:line="240" w:lineRule="auto"/>
              <w:cnfStyle w:val="000000000000" w:firstRow="0" w:lastRow="0" w:firstColumn="0" w:lastColumn="0" w:oddVBand="0" w:evenVBand="0" w:oddHBand="0" w:evenHBand="0" w:firstRowFirstColumn="0" w:firstRowLastColumn="0" w:lastRowFirstColumn="0" w:lastRowLastColumn="0"/>
              <w:rPr>
                <w:rFonts w:eastAsia="VIC"/>
              </w:rPr>
            </w:pPr>
            <w:r w:rsidRPr="005C7DC3">
              <w:rPr>
                <w:rFonts w:eastAsia="VIC"/>
              </w:rPr>
              <w:t>leachates</w:t>
            </w:r>
          </w:p>
          <w:p w14:paraId="3DFD4242" w14:textId="470F6F74" w:rsidR="00CD5892" w:rsidRPr="005C7DC3" w:rsidRDefault="00CD5892" w:rsidP="009250FE">
            <w:pPr>
              <w:pStyle w:val="ListParagraph"/>
              <w:keepNext/>
              <w:keepLines/>
              <w:spacing w:line="240" w:lineRule="auto"/>
              <w:cnfStyle w:val="000000000000" w:firstRow="0" w:lastRow="0" w:firstColumn="0" w:lastColumn="0" w:oddVBand="0" w:evenVBand="0" w:oddHBand="0" w:evenHBand="0" w:firstRowFirstColumn="0" w:firstRowLastColumn="0" w:lastRowFirstColumn="0" w:lastRowLastColumn="0"/>
              <w:rPr>
                <w:rFonts w:eastAsia="VIC"/>
              </w:rPr>
            </w:pPr>
            <w:r w:rsidRPr="005C7DC3">
              <w:rPr>
                <w:rFonts w:eastAsia="VIC"/>
              </w:rPr>
              <w:t>air emissions and dust</w:t>
            </w:r>
          </w:p>
          <w:p w14:paraId="37E3A6F6" w14:textId="36337F9F" w:rsidR="00CD5892" w:rsidRPr="005C7DC3" w:rsidRDefault="00CD5892" w:rsidP="009250FE">
            <w:pPr>
              <w:pStyle w:val="ListParagraph"/>
              <w:keepNext/>
              <w:keepLines/>
              <w:spacing w:line="240" w:lineRule="auto"/>
              <w:cnfStyle w:val="000000000000" w:firstRow="0" w:lastRow="0" w:firstColumn="0" w:lastColumn="0" w:oddVBand="0" w:evenVBand="0" w:oddHBand="0" w:evenHBand="0" w:firstRowFirstColumn="0" w:firstRowLastColumn="0" w:lastRowFirstColumn="0" w:lastRowLastColumn="0"/>
              <w:rPr>
                <w:rFonts w:eastAsia="VIC"/>
              </w:rPr>
            </w:pPr>
            <w:r w:rsidRPr="005C7DC3">
              <w:rPr>
                <w:rFonts w:eastAsia="VIC"/>
              </w:rPr>
              <w:t>solids (e.g. ash, soil screenings).</w:t>
            </w:r>
          </w:p>
        </w:tc>
      </w:tr>
    </w:tbl>
    <w:p w14:paraId="6B8E5DC3" w14:textId="77777777" w:rsidR="009250FE" w:rsidRDefault="009250FE"/>
    <w:p w14:paraId="26C35343" w14:textId="752416CD" w:rsidR="00CD5892" w:rsidRDefault="00CD5892" w:rsidP="009250FE">
      <w:pPr>
        <w:pStyle w:val="Caption"/>
        <w:keepLines/>
      </w:pPr>
      <w:r>
        <w:t>Table 13 continued</w:t>
      </w:r>
    </w:p>
    <w:tbl>
      <w:tblPr>
        <w:tblStyle w:val="GridTable4-Accent1"/>
        <w:tblW w:w="10343" w:type="dxa"/>
        <w:tblLook w:val="06A0" w:firstRow="1" w:lastRow="0" w:firstColumn="1" w:lastColumn="0" w:noHBand="1" w:noVBand="1"/>
      </w:tblPr>
      <w:tblGrid>
        <w:gridCol w:w="3506"/>
        <w:gridCol w:w="6837"/>
      </w:tblGrid>
      <w:tr w:rsidR="00CD5892" w:rsidRPr="005C7DC3" w14:paraId="0DF75F10" w14:textId="77777777" w:rsidTr="008D15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06" w:type="dxa"/>
          </w:tcPr>
          <w:p w14:paraId="3C28D96C" w14:textId="77777777" w:rsidR="00CD5892" w:rsidRPr="005C7DC3" w:rsidRDefault="00CD5892" w:rsidP="009250FE">
            <w:pPr>
              <w:keepNext/>
              <w:keepLines/>
              <w:rPr>
                <w:rFonts w:eastAsia="VIC"/>
                <w:lang w:val="en-US"/>
              </w:rPr>
            </w:pPr>
            <w:r w:rsidRPr="005C7DC3">
              <w:rPr>
                <w:rFonts w:eastAsia="VIC"/>
                <w:lang w:val="en-US"/>
              </w:rPr>
              <w:t>Sampling and analysis plan component</w:t>
            </w:r>
          </w:p>
        </w:tc>
        <w:tc>
          <w:tcPr>
            <w:tcW w:w="6837" w:type="dxa"/>
          </w:tcPr>
          <w:p w14:paraId="0629D5AF" w14:textId="77777777" w:rsidR="00CD5892" w:rsidRPr="005C7DC3" w:rsidRDefault="00CD5892" w:rsidP="009250FE">
            <w:pPr>
              <w:keepNext/>
              <w:keepLines/>
              <w:cnfStyle w:val="100000000000" w:firstRow="1" w:lastRow="0" w:firstColumn="0" w:lastColumn="0" w:oddVBand="0" w:evenVBand="0" w:oddHBand="0" w:evenHBand="0" w:firstRowFirstColumn="0" w:firstRowLastColumn="0" w:lastRowFirstColumn="0" w:lastRowLastColumn="0"/>
              <w:rPr>
                <w:rFonts w:eastAsia="VIC"/>
                <w:lang w:val="en-US"/>
              </w:rPr>
            </w:pPr>
            <w:r w:rsidRPr="005C7DC3">
              <w:rPr>
                <w:rFonts w:eastAsia="VIC"/>
                <w:lang w:val="en-US"/>
              </w:rPr>
              <w:t>Description</w:t>
            </w:r>
          </w:p>
        </w:tc>
      </w:tr>
      <w:tr w:rsidR="00CD5892" w:rsidRPr="005C7DC3" w14:paraId="5719288D" w14:textId="77777777" w:rsidTr="005C7DC3">
        <w:tc>
          <w:tcPr>
            <w:cnfStyle w:val="001000000000" w:firstRow="0" w:lastRow="0" w:firstColumn="1" w:lastColumn="0" w:oddVBand="0" w:evenVBand="0" w:oddHBand="0" w:evenHBand="0" w:firstRowFirstColumn="0" w:firstRowLastColumn="0" w:lastRowFirstColumn="0" w:lastRowLastColumn="0"/>
            <w:tcW w:w="3506" w:type="dxa"/>
          </w:tcPr>
          <w:p w14:paraId="296B16FD" w14:textId="247E821A" w:rsidR="00CD5892" w:rsidRPr="005C7DC3" w:rsidRDefault="00CD5892" w:rsidP="009250FE">
            <w:pPr>
              <w:keepNext/>
              <w:keepLines/>
              <w:rPr>
                <w:rFonts w:eastAsia="VIC"/>
                <w:lang w:val="en-US"/>
              </w:rPr>
            </w:pPr>
            <w:r w:rsidRPr="005C7DC3">
              <w:rPr>
                <w:rFonts w:eastAsia="VIC"/>
                <w:b w:val="0"/>
                <w:bCs w:val="0"/>
                <w:lang w:val="en-US"/>
              </w:rPr>
              <w:t>Sampling frequency/density</w:t>
            </w:r>
          </w:p>
        </w:tc>
        <w:tc>
          <w:tcPr>
            <w:tcW w:w="6837" w:type="dxa"/>
          </w:tcPr>
          <w:p w14:paraId="7ADC997D" w14:textId="20138F3F" w:rsidR="00CD5892" w:rsidRPr="005C7DC3" w:rsidRDefault="00CD5892" w:rsidP="009250FE">
            <w:pPr>
              <w:keepNext/>
              <w:keepLines/>
              <w:cnfStyle w:val="000000000000" w:firstRow="0" w:lastRow="0" w:firstColumn="0" w:lastColumn="0" w:oddVBand="0" w:evenVBand="0" w:oddHBand="0" w:evenHBand="0" w:firstRowFirstColumn="0" w:firstRowLastColumn="0" w:lastRowFirstColumn="0" w:lastRowLastColumn="0"/>
              <w:rPr>
                <w:rFonts w:eastAsia="VIC"/>
                <w:lang w:val="en-US"/>
              </w:rPr>
            </w:pPr>
            <w:r w:rsidRPr="005C7DC3">
              <w:rPr>
                <w:rFonts w:eastAsia="VIC"/>
                <w:lang w:val="en-US"/>
              </w:rPr>
              <w:t>The sampling plan should define the number of samples to be collected from each sampling point, for each treatment batch and for each treatability trial proposed.</w:t>
            </w:r>
          </w:p>
          <w:p w14:paraId="7BF95B8C" w14:textId="41BFB707" w:rsidR="00CD5892" w:rsidRPr="005C7DC3" w:rsidRDefault="00CD5892" w:rsidP="009250FE">
            <w:pPr>
              <w:keepNext/>
              <w:keepLines/>
              <w:cnfStyle w:val="000000000000" w:firstRow="0" w:lastRow="0" w:firstColumn="0" w:lastColumn="0" w:oddVBand="0" w:evenVBand="0" w:oddHBand="0" w:evenHBand="0" w:firstRowFirstColumn="0" w:firstRowLastColumn="0" w:lastRowFirstColumn="0" w:lastRowLastColumn="0"/>
              <w:rPr>
                <w:rFonts w:eastAsia="VIC"/>
                <w:lang w:val="en-US"/>
              </w:rPr>
            </w:pPr>
            <w:r w:rsidRPr="005C7DC3">
              <w:rPr>
                <w:rFonts w:eastAsia="VIC"/>
                <w:lang w:val="en-US"/>
              </w:rPr>
              <w:t>The sampling frequency should be sufficient to meet the requirements of statistical analysis methods to evaluate performance of the treatment process and between different treatment groups in the trial. This should be informed by the data quality objectives. The sampling density should also consider the heterogeneity of the soil. This is to ensure the sampling provides a sufficient representation of the variability in the soil.</w:t>
            </w:r>
          </w:p>
          <w:p w14:paraId="283A15E7" w14:textId="77777777" w:rsidR="00CD5892" w:rsidRPr="005C7DC3" w:rsidRDefault="00CD5892" w:rsidP="009250FE">
            <w:pPr>
              <w:keepNext/>
              <w:keepLines/>
              <w:cnfStyle w:val="000000000000" w:firstRow="0" w:lastRow="0" w:firstColumn="0" w:lastColumn="0" w:oddVBand="0" w:evenVBand="0" w:oddHBand="0" w:evenHBand="0" w:firstRowFirstColumn="0" w:firstRowLastColumn="0" w:lastRowFirstColumn="0" w:lastRowLastColumn="0"/>
              <w:rPr>
                <w:rFonts w:eastAsia="VIC"/>
                <w:lang w:val="en-US"/>
              </w:rPr>
            </w:pPr>
            <w:r w:rsidRPr="005C7DC3">
              <w:rPr>
                <w:rFonts w:eastAsia="VIC"/>
                <w:lang w:val="en-US"/>
              </w:rPr>
              <w:t>It can be useful to present the proposed sampling frequencies in a tabulated format in relation to the sample collections points and treatment groups/batches.</w:t>
            </w:r>
          </w:p>
          <w:p w14:paraId="57670520" w14:textId="25A7E4F0" w:rsidR="00CD5892" w:rsidRPr="005C7DC3" w:rsidRDefault="00CD5892" w:rsidP="009250FE">
            <w:pPr>
              <w:keepNext/>
              <w:keepLines/>
              <w:cnfStyle w:val="000000000000" w:firstRow="0" w:lastRow="0" w:firstColumn="0" w:lastColumn="0" w:oddVBand="0" w:evenVBand="0" w:oddHBand="0" w:evenHBand="0" w:firstRowFirstColumn="0" w:firstRowLastColumn="0" w:lastRowFirstColumn="0" w:lastRowLastColumn="0"/>
              <w:rPr>
                <w:rFonts w:eastAsia="VIC"/>
              </w:rPr>
            </w:pPr>
            <w:r w:rsidRPr="005C7DC3">
              <w:rPr>
                <w:rFonts w:eastAsia="VIC"/>
                <w:lang w:val="en-US"/>
              </w:rPr>
              <w:t>The sampling plan should detail whether the samples will be collected as discrete and/or composite</w:t>
            </w:r>
            <w:r w:rsidRPr="005C7DC3">
              <w:rPr>
                <w:rFonts w:eastAsia="VIC"/>
              </w:rPr>
              <w:t xml:space="preserve"> samples. Discrete sampling is preferred, however there are situations where composite sampling may be appropriate. Composite sampling requires representative sub-subsamples to be combined in a single sample for analysis. Composite sampling is generally considered not suitable for:</w:t>
            </w:r>
          </w:p>
          <w:p w14:paraId="263C7E09" w14:textId="57CE138E" w:rsidR="00CD5892" w:rsidRPr="005C7DC3" w:rsidRDefault="00CD5892" w:rsidP="009250FE">
            <w:pPr>
              <w:keepNext/>
              <w:keepLines/>
              <w:cnfStyle w:val="000000000000" w:firstRow="0" w:lastRow="0" w:firstColumn="0" w:lastColumn="0" w:oddVBand="0" w:evenVBand="0" w:oddHBand="0" w:evenHBand="0" w:firstRowFirstColumn="0" w:firstRowLastColumn="0" w:lastRowFirstColumn="0" w:lastRowLastColumn="0"/>
              <w:rPr>
                <w:rFonts w:eastAsia="VIC"/>
              </w:rPr>
            </w:pPr>
            <w:r w:rsidRPr="005C7DC3">
              <w:rPr>
                <w:rFonts w:eastAsia="VIC"/>
              </w:rPr>
              <w:t>clay or fine-grained soils, due to difficulties in homogenising samples</w:t>
            </w:r>
          </w:p>
          <w:p w14:paraId="79BBD7D6" w14:textId="17D10F19" w:rsidR="00CD5892" w:rsidRPr="005C7DC3" w:rsidRDefault="00CD5892" w:rsidP="009250FE">
            <w:pPr>
              <w:keepNext/>
              <w:keepLines/>
              <w:cnfStyle w:val="000000000000" w:firstRow="0" w:lastRow="0" w:firstColumn="0" w:lastColumn="0" w:oddVBand="0" w:evenVBand="0" w:oddHBand="0" w:evenHBand="0" w:firstRowFirstColumn="0" w:firstRowLastColumn="0" w:lastRowFirstColumn="0" w:lastRowLastColumn="0"/>
              <w:rPr>
                <w:rFonts w:eastAsia="VIC"/>
              </w:rPr>
            </w:pPr>
            <w:r w:rsidRPr="005C7DC3">
              <w:rPr>
                <w:rFonts w:eastAsia="VIC"/>
              </w:rPr>
              <w:t>volatile contaminants, due to the increased potential for losses during compositing.</w:t>
            </w:r>
          </w:p>
          <w:p w14:paraId="36543244" w14:textId="2A9DF1BF" w:rsidR="00CD5892" w:rsidRPr="005C7DC3" w:rsidRDefault="00CD5892" w:rsidP="009250FE">
            <w:pPr>
              <w:keepNext/>
              <w:keepLines/>
              <w:cnfStyle w:val="000000000000" w:firstRow="0" w:lastRow="0" w:firstColumn="0" w:lastColumn="0" w:oddVBand="0" w:evenVBand="0" w:oddHBand="0" w:evenHBand="0" w:firstRowFirstColumn="0" w:firstRowLastColumn="0" w:lastRowFirstColumn="0" w:lastRowLastColumn="0"/>
              <w:rPr>
                <w:rFonts w:eastAsia="VIC"/>
              </w:rPr>
            </w:pPr>
            <w:r w:rsidRPr="005C7DC3">
              <w:rPr>
                <w:rFonts w:eastAsia="VIC"/>
              </w:rPr>
              <w:t>Refer to Appendix C for further information.</w:t>
            </w:r>
          </w:p>
        </w:tc>
      </w:tr>
      <w:tr w:rsidR="00CD5892" w:rsidRPr="005C7DC3" w14:paraId="4E85514F" w14:textId="77777777" w:rsidTr="005C7DC3">
        <w:tc>
          <w:tcPr>
            <w:cnfStyle w:val="001000000000" w:firstRow="0" w:lastRow="0" w:firstColumn="1" w:lastColumn="0" w:oddVBand="0" w:evenVBand="0" w:oddHBand="0" w:evenHBand="0" w:firstRowFirstColumn="0" w:firstRowLastColumn="0" w:lastRowFirstColumn="0" w:lastRowLastColumn="0"/>
            <w:tcW w:w="3506" w:type="dxa"/>
          </w:tcPr>
          <w:p w14:paraId="382497C8" w14:textId="2158ADB4" w:rsidR="00CD5892" w:rsidRPr="005C7DC3" w:rsidRDefault="00CD5892" w:rsidP="009250FE">
            <w:pPr>
              <w:keepNext/>
              <w:keepLines/>
              <w:rPr>
                <w:rFonts w:eastAsia="VIC"/>
                <w:lang w:val="en-US"/>
              </w:rPr>
            </w:pPr>
            <w:r w:rsidRPr="005C7DC3">
              <w:rPr>
                <w:rFonts w:eastAsia="VIC"/>
                <w:b w:val="0"/>
                <w:bCs w:val="0"/>
                <w:lang w:val="en-US"/>
              </w:rPr>
              <w:t>Sample collection methods</w:t>
            </w:r>
          </w:p>
        </w:tc>
        <w:tc>
          <w:tcPr>
            <w:tcW w:w="6837" w:type="dxa"/>
          </w:tcPr>
          <w:p w14:paraId="531C3E81" w14:textId="5CAEC767" w:rsidR="00CD5892" w:rsidRPr="005C7DC3" w:rsidRDefault="00CD5892" w:rsidP="009250FE">
            <w:pPr>
              <w:keepNext/>
              <w:keepLines/>
              <w:cnfStyle w:val="000000000000" w:firstRow="0" w:lastRow="0" w:firstColumn="0" w:lastColumn="0" w:oddVBand="0" w:evenVBand="0" w:oddHBand="0" w:evenHBand="0" w:firstRowFirstColumn="0" w:firstRowLastColumn="0" w:lastRowFirstColumn="0" w:lastRowLastColumn="0"/>
              <w:rPr>
                <w:rFonts w:eastAsia="VIC"/>
                <w:lang w:val="en-US"/>
              </w:rPr>
            </w:pPr>
            <w:r w:rsidRPr="005C7DC3">
              <w:rPr>
                <w:rFonts w:eastAsia="VIC"/>
                <w:lang w:val="en-US"/>
              </w:rPr>
              <w:t>The sampling plan should detail the specific methods to be used for sample collection.</w:t>
            </w:r>
          </w:p>
          <w:p w14:paraId="7D96B9F2" w14:textId="77777777" w:rsidR="00CD5892" w:rsidRPr="005C7DC3" w:rsidRDefault="00CD5892" w:rsidP="009250FE">
            <w:pPr>
              <w:keepNext/>
              <w:keepLines/>
              <w:cnfStyle w:val="000000000000" w:firstRow="0" w:lastRow="0" w:firstColumn="0" w:lastColumn="0" w:oddVBand="0" w:evenVBand="0" w:oddHBand="0" w:evenHBand="0" w:firstRowFirstColumn="0" w:firstRowLastColumn="0" w:lastRowFirstColumn="0" w:lastRowLastColumn="0"/>
              <w:rPr>
                <w:rFonts w:eastAsia="VIC"/>
                <w:lang w:val="en-US"/>
              </w:rPr>
            </w:pPr>
            <w:r w:rsidRPr="005C7DC3">
              <w:rPr>
                <w:rFonts w:eastAsia="VIC"/>
                <w:lang w:val="en-US"/>
              </w:rPr>
              <w:t xml:space="preserve">This should include the physical methods and techniques for collecting the samples. </w:t>
            </w:r>
          </w:p>
          <w:p w14:paraId="1A686603" w14:textId="77777777" w:rsidR="00CD5892" w:rsidRPr="005C7DC3" w:rsidRDefault="00CD5892" w:rsidP="009250FE">
            <w:pPr>
              <w:keepNext/>
              <w:keepLines/>
              <w:cnfStyle w:val="000000000000" w:firstRow="0" w:lastRow="0" w:firstColumn="0" w:lastColumn="0" w:oddVBand="0" w:evenVBand="0" w:oddHBand="0" w:evenHBand="0" w:firstRowFirstColumn="0" w:firstRowLastColumn="0" w:lastRowFirstColumn="0" w:lastRowLastColumn="0"/>
              <w:rPr>
                <w:rFonts w:eastAsia="VIC"/>
                <w:lang w:val="en-US"/>
              </w:rPr>
            </w:pPr>
            <w:r w:rsidRPr="005C7DC3">
              <w:rPr>
                <w:rFonts w:eastAsia="VIC"/>
                <w:lang w:val="en-US"/>
              </w:rPr>
              <w:t>The sampling plan should also identify whether samples will be collected as discrete and/or composite</w:t>
            </w:r>
            <w:r w:rsidRPr="005C7DC3">
              <w:rPr>
                <w:rFonts w:eastAsia="VIC"/>
              </w:rPr>
              <w:t xml:space="preserve"> samples.</w:t>
            </w:r>
          </w:p>
          <w:p w14:paraId="321E468D" w14:textId="77777777" w:rsidR="00CD5892" w:rsidRPr="005C7DC3" w:rsidRDefault="00CD5892" w:rsidP="009250FE">
            <w:pPr>
              <w:keepNext/>
              <w:keepLines/>
              <w:cnfStyle w:val="000000000000" w:firstRow="0" w:lastRow="0" w:firstColumn="0" w:lastColumn="0" w:oddVBand="0" w:evenVBand="0" w:oddHBand="0" w:evenHBand="0" w:firstRowFirstColumn="0" w:firstRowLastColumn="0" w:lastRowFirstColumn="0" w:lastRowLastColumn="0"/>
              <w:rPr>
                <w:rFonts w:eastAsia="VIC"/>
                <w:lang w:val="en-US"/>
              </w:rPr>
            </w:pPr>
            <w:r w:rsidRPr="005C7DC3">
              <w:rPr>
                <w:rFonts w:eastAsia="VIC"/>
                <w:lang w:val="en-US"/>
              </w:rPr>
              <w:t>Further information on sample collection methods is provided in Appendix C.</w:t>
            </w:r>
          </w:p>
        </w:tc>
      </w:tr>
    </w:tbl>
    <w:p w14:paraId="5456A79C" w14:textId="77777777" w:rsidR="009250FE" w:rsidRDefault="009250FE"/>
    <w:p w14:paraId="66620699" w14:textId="77777777" w:rsidR="009250FE" w:rsidRDefault="009250FE"/>
    <w:p w14:paraId="0283BC7B" w14:textId="77777777" w:rsidR="009250FE" w:rsidRDefault="009250FE"/>
    <w:p w14:paraId="60D18C5E" w14:textId="77777777" w:rsidR="009250FE" w:rsidRDefault="009250FE"/>
    <w:p w14:paraId="253242B7" w14:textId="77777777" w:rsidR="009250FE" w:rsidRDefault="009250FE"/>
    <w:p w14:paraId="7DE73722" w14:textId="374781E3" w:rsidR="009250FE" w:rsidRDefault="009250FE" w:rsidP="009250FE">
      <w:pPr>
        <w:pStyle w:val="Caption"/>
        <w:keepLines/>
      </w:pPr>
      <w:r>
        <w:t>Table 13 continued</w:t>
      </w:r>
    </w:p>
    <w:tbl>
      <w:tblPr>
        <w:tblStyle w:val="GridTable4-Accent1"/>
        <w:tblW w:w="10343" w:type="dxa"/>
        <w:tblLook w:val="06A0" w:firstRow="1" w:lastRow="0" w:firstColumn="1" w:lastColumn="0" w:noHBand="1" w:noVBand="1"/>
      </w:tblPr>
      <w:tblGrid>
        <w:gridCol w:w="3506"/>
        <w:gridCol w:w="6837"/>
      </w:tblGrid>
      <w:tr w:rsidR="009250FE" w:rsidRPr="005C7DC3" w14:paraId="171762F8" w14:textId="77777777" w:rsidTr="008D15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06" w:type="dxa"/>
          </w:tcPr>
          <w:p w14:paraId="16F46FDD" w14:textId="77777777" w:rsidR="009250FE" w:rsidRPr="005C7DC3" w:rsidRDefault="009250FE" w:rsidP="009250FE">
            <w:pPr>
              <w:keepNext/>
              <w:keepLines/>
              <w:rPr>
                <w:rFonts w:eastAsia="VIC"/>
                <w:lang w:val="en-US"/>
              </w:rPr>
            </w:pPr>
            <w:r w:rsidRPr="005C7DC3">
              <w:rPr>
                <w:rFonts w:eastAsia="VIC"/>
                <w:lang w:val="en-US"/>
              </w:rPr>
              <w:t>Sampling and analysis plan component</w:t>
            </w:r>
          </w:p>
        </w:tc>
        <w:tc>
          <w:tcPr>
            <w:tcW w:w="6837" w:type="dxa"/>
          </w:tcPr>
          <w:p w14:paraId="3A7434B9" w14:textId="77777777" w:rsidR="009250FE" w:rsidRPr="005C7DC3" w:rsidRDefault="009250FE" w:rsidP="009250FE">
            <w:pPr>
              <w:keepNext/>
              <w:keepLines/>
              <w:cnfStyle w:val="100000000000" w:firstRow="1" w:lastRow="0" w:firstColumn="0" w:lastColumn="0" w:oddVBand="0" w:evenVBand="0" w:oddHBand="0" w:evenHBand="0" w:firstRowFirstColumn="0" w:firstRowLastColumn="0" w:lastRowFirstColumn="0" w:lastRowLastColumn="0"/>
              <w:rPr>
                <w:rFonts w:eastAsia="VIC"/>
                <w:lang w:val="en-US"/>
              </w:rPr>
            </w:pPr>
            <w:r w:rsidRPr="005C7DC3">
              <w:rPr>
                <w:rFonts w:eastAsia="VIC"/>
                <w:lang w:val="en-US"/>
              </w:rPr>
              <w:t>Description</w:t>
            </w:r>
          </w:p>
        </w:tc>
      </w:tr>
      <w:tr w:rsidR="00CD5892" w:rsidRPr="005C7DC3" w14:paraId="2BEAE201" w14:textId="77777777" w:rsidTr="008D1578">
        <w:tc>
          <w:tcPr>
            <w:cnfStyle w:val="001000000000" w:firstRow="0" w:lastRow="0" w:firstColumn="1" w:lastColumn="0" w:oddVBand="0" w:evenVBand="0" w:oddHBand="0" w:evenHBand="0" w:firstRowFirstColumn="0" w:firstRowLastColumn="0" w:lastRowFirstColumn="0" w:lastRowLastColumn="0"/>
            <w:tcW w:w="3506" w:type="dxa"/>
          </w:tcPr>
          <w:p w14:paraId="33267F0B" w14:textId="77B651A0" w:rsidR="00CD5892" w:rsidRPr="005C7DC3" w:rsidRDefault="00CD5892" w:rsidP="009250FE">
            <w:pPr>
              <w:keepNext/>
              <w:keepLines/>
              <w:rPr>
                <w:rFonts w:eastAsia="VIC"/>
                <w:lang w:val="en-US"/>
              </w:rPr>
            </w:pPr>
            <w:r w:rsidRPr="005C7DC3">
              <w:rPr>
                <w:rFonts w:eastAsia="VIC"/>
                <w:b w:val="0"/>
                <w:bCs w:val="0"/>
                <w:lang w:val="en-US"/>
              </w:rPr>
              <w:t>Sample analysis</w:t>
            </w:r>
          </w:p>
        </w:tc>
        <w:tc>
          <w:tcPr>
            <w:tcW w:w="6837" w:type="dxa"/>
          </w:tcPr>
          <w:p w14:paraId="20E3BB19" w14:textId="269166EE" w:rsidR="00CD5892" w:rsidRPr="005C7DC3" w:rsidRDefault="00CD5892" w:rsidP="009250FE">
            <w:pPr>
              <w:keepNext/>
              <w:keepLines/>
              <w:cnfStyle w:val="000000000000" w:firstRow="0" w:lastRow="0" w:firstColumn="0" w:lastColumn="0" w:oddVBand="0" w:evenVBand="0" w:oddHBand="0" w:evenHBand="0" w:firstRowFirstColumn="0" w:firstRowLastColumn="0" w:lastRowFirstColumn="0" w:lastRowLastColumn="0"/>
              <w:rPr>
                <w:rFonts w:eastAsia="VIC"/>
                <w:lang w:val="en-US"/>
              </w:rPr>
            </w:pPr>
            <w:r w:rsidRPr="005C7DC3">
              <w:rPr>
                <w:rFonts w:eastAsia="VIC"/>
                <w:lang w:val="en-US"/>
              </w:rPr>
              <w:t>The sampling plan should clearly define the analytical suite(s) to be adopted for the various samples to be collected. This should include the contaminants to be analysed for and any other parameters consider important for interpretating the results of the treatability study (e.g. physical-chemical soil properties).</w:t>
            </w:r>
          </w:p>
          <w:p w14:paraId="29A726D4" w14:textId="10272BD1" w:rsidR="00CD5892" w:rsidRPr="005C7DC3" w:rsidRDefault="00CD5892" w:rsidP="009250FE">
            <w:pPr>
              <w:keepNext/>
              <w:keepLines/>
              <w:cnfStyle w:val="000000000000" w:firstRow="0" w:lastRow="0" w:firstColumn="0" w:lastColumn="0" w:oddVBand="0" w:evenVBand="0" w:oddHBand="0" w:evenHBand="0" w:firstRowFirstColumn="0" w:firstRowLastColumn="0" w:lastRowFirstColumn="0" w:lastRowLastColumn="0"/>
              <w:rPr>
                <w:rFonts w:eastAsia="VIC"/>
                <w:lang w:val="en-US"/>
              </w:rPr>
            </w:pPr>
            <w:r w:rsidRPr="005C7DC3">
              <w:rPr>
                <w:rFonts w:eastAsia="VIC"/>
                <w:lang w:val="en-US"/>
              </w:rPr>
              <w:t>The analytical suite should be based on the treatable PFAS and other contaminants (see Section 5.2).</w:t>
            </w:r>
          </w:p>
          <w:p w14:paraId="5D59D4CA" w14:textId="73B8AB41" w:rsidR="00CD5892" w:rsidRPr="005C7DC3" w:rsidRDefault="00CD5892" w:rsidP="009250FE">
            <w:pPr>
              <w:keepNext/>
              <w:keepLines/>
              <w:cnfStyle w:val="000000000000" w:firstRow="0" w:lastRow="0" w:firstColumn="0" w:lastColumn="0" w:oddVBand="0" w:evenVBand="0" w:oddHBand="0" w:evenHBand="0" w:firstRowFirstColumn="0" w:firstRowLastColumn="0" w:lastRowFirstColumn="0" w:lastRowLastColumn="0"/>
              <w:rPr>
                <w:rFonts w:eastAsia="VIC"/>
                <w:lang w:val="en-US"/>
              </w:rPr>
            </w:pPr>
            <w:r w:rsidRPr="005C7DC3">
              <w:rPr>
                <w:rFonts w:eastAsia="VIC"/>
                <w:lang w:val="en-US"/>
              </w:rPr>
              <w:t xml:space="preserve">For PFAS, the analytical suite should be considered in the context of the treatment objectives and key lines of evidence for evaluating treatment performance. </w:t>
            </w:r>
            <w:r w:rsidRPr="005C7DC3">
              <w:rPr>
                <w:lang w:val="en-US" w:eastAsia="ja-JP"/>
              </w:rPr>
              <w:t>This may require consideration of:</w:t>
            </w:r>
          </w:p>
          <w:p w14:paraId="5A451F79" w14:textId="0E8EC045" w:rsidR="00CD5892" w:rsidRPr="005C7DC3" w:rsidRDefault="00CD5892" w:rsidP="009250FE">
            <w:pPr>
              <w:pStyle w:val="ListParagraph"/>
              <w:keepNext/>
              <w:keepLines/>
              <w:spacing w:line="240" w:lineRule="auto"/>
              <w:cnfStyle w:val="000000000000" w:firstRow="0" w:lastRow="0" w:firstColumn="0" w:lastColumn="0" w:oddVBand="0" w:evenVBand="0" w:oddHBand="0" w:evenHBand="0" w:firstRowFirstColumn="0" w:firstRowLastColumn="0" w:lastRowFirstColumn="0" w:lastRowLastColumn="0"/>
              <w:rPr>
                <w:lang w:eastAsia="ja-JP"/>
              </w:rPr>
            </w:pPr>
            <w:r w:rsidRPr="005C7DC3">
              <w:rPr>
                <w:lang w:eastAsia="ja-JP"/>
              </w:rPr>
              <w:t>the composition of the PFAS mixture (i.e. not just the regulated and targeted PFAS)</w:t>
            </w:r>
          </w:p>
          <w:p w14:paraId="28D559D9" w14:textId="1572E106" w:rsidR="00CD5892" w:rsidRPr="005C7DC3" w:rsidRDefault="00CD5892" w:rsidP="009250FE">
            <w:pPr>
              <w:pStyle w:val="ListParagraph"/>
              <w:keepNext/>
              <w:keepLines/>
              <w:spacing w:line="240" w:lineRule="auto"/>
              <w:cnfStyle w:val="000000000000" w:firstRow="0" w:lastRow="0" w:firstColumn="0" w:lastColumn="0" w:oddVBand="0" w:evenVBand="0" w:oddHBand="0" w:evenHBand="0" w:firstRowFirstColumn="0" w:firstRowLastColumn="0" w:lastRowFirstColumn="0" w:lastRowLastColumn="0"/>
              <w:rPr>
                <w:lang w:eastAsia="ja-JP"/>
              </w:rPr>
            </w:pPr>
            <w:r w:rsidRPr="005C7DC3">
              <w:rPr>
                <w:lang w:eastAsia="ja-JP"/>
              </w:rPr>
              <w:t>precursors</w:t>
            </w:r>
          </w:p>
          <w:p w14:paraId="1BE49B19" w14:textId="732F615E" w:rsidR="00CD5892" w:rsidRPr="005C7DC3" w:rsidRDefault="00CD5892" w:rsidP="009250FE">
            <w:pPr>
              <w:pStyle w:val="ListParagraph"/>
              <w:keepNext/>
              <w:keepLines/>
              <w:spacing w:line="240" w:lineRule="auto"/>
              <w:cnfStyle w:val="000000000000" w:firstRow="0" w:lastRow="0" w:firstColumn="0" w:lastColumn="0" w:oddVBand="0" w:evenVBand="0" w:oddHBand="0" w:evenHBand="0" w:firstRowFirstColumn="0" w:firstRowLastColumn="0" w:lastRowFirstColumn="0" w:lastRowLastColumn="0"/>
              <w:rPr>
                <w:lang w:eastAsia="ja-JP"/>
              </w:rPr>
            </w:pPr>
            <w:r w:rsidRPr="005C7DC3">
              <w:rPr>
                <w:lang w:eastAsia="ja-JP"/>
              </w:rPr>
              <w:t>intermediates</w:t>
            </w:r>
          </w:p>
          <w:p w14:paraId="2C1EC994" w14:textId="7BB74A35" w:rsidR="00CD5892" w:rsidRPr="005C7DC3" w:rsidRDefault="00CD5892" w:rsidP="009250FE">
            <w:pPr>
              <w:pStyle w:val="ListParagraph"/>
              <w:keepNext/>
              <w:keepLines/>
              <w:spacing w:line="240" w:lineRule="auto"/>
              <w:cnfStyle w:val="000000000000" w:firstRow="0" w:lastRow="0" w:firstColumn="0" w:lastColumn="0" w:oddVBand="0" w:evenVBand="0" w:oddHBand="0" w:evenHBand="0" w:firstRowFirstColumn="0" w:firstRowLastColumn="0" w:lastRowFirstColumn="0" w:lastRowLastColumn="0"/>
              <w:rPr>
                <w:lang w:eastAsia="ja-JP"/>
              </w:rPr>
            </w:pPr>
            <w:r w:rsidRPr="005C7DC3">
              <w:rPr>
                <w:lang w:eastAsia="ja-JP"/>
              </w:rPr>
              <w:t>terminal degradation products</w:t>
            </w:r>
          </w:p>
          <w:p w14:paraId="3427EEC9" w14:textId="35E8D9D3" w:rsidR="00CD5892" w:rsidRPr="005C7DC3" w:rsidRDefault="00CD5892" w:rsidP="009250FE">
            <w:pPr>
              <w:pStyle w:val="ListParagraph"/>
              <w:keepNext/>
              <w:keepLines/>
              <w:spacing w:line="240" w:lineRule="auto"/>
              <w:cnfStyle w:val="000000000000" w:firstRow="0" w:lastRow="0" w:firstColumn="0" w:lastColumn="0" w:oddVBand="0" w:evenVBand="0" w:oddHBand="0" w:evenHBand="0" w:firstRowFirstColumn="0" w:firstRowLastColumn="0" w:lastRowFirstColumn="0" w:lastRowLastColumn="0"/>
              <w:rPr>
                <w:lang w:eastAsia="ja-JP"/>
              </w:rPr>
            </w:pPr>
            <w:r w:rsidRPr="005C7DC3">
              <w:rPr>
                <w:lang w:eastAsia="ja-JP"/>
              </w:rPr>
              <w:t>transformations of PFAS during the various treatment steps.</w:t>
            </w:r>
          </w:p>
          <w:p w14:paraId="57C14117" w14:textId="11A77C50" w:rsidR="00CD5892" w:rsidRPr="005C7DC3" w:rsidRDefault="00CD5892" w:rsidP="009250FE">
            <w:pPr>
              <w:keepNext/>
              <w:keepLines/>
              <w:cnfStyle w:val="000000000000" w:firstRow="0" w:lastRow="0" w:firstColumn="0" w:lastColumn="0" w:oddVBand="0" w:evenVBand="0" w:oddHBand="0" w:evenHBand="0" w:firstRowFirstColumn="0" w:firstRowLastColumn="0" w:lastRowFirstColumn="0" w:lastRowLastColumn="0"/>
              <w:rPr>
                <w:rFonts w:eastAsia="VIC"/>
                <w:lang w:val="en-US"/>
              </w:rPr>
            </w:pPr>
            <w:r w:rsidRPr="005C7DC3">
              <w:rPr>
                <w:rFonts w:eastAsia="VIC"/>
                <w:lang w:val="en-US"/>
              </w:rPr>
              <w:t>The collected samples should be analysed at a laboratory accredited for the relevant tests by the National Association of Testing Authorities Australia (NATA) or an equivalent accreditation body in</w:t>
            </w:r>
            <w:r w:rsidRPr="005C7DC3">
              <w:rPr>
                <w:lang w:val="en-US"/>
              </w:rPr>
              <w:t xml:space="preserve"> </w:t>
            </w:r>
            <w:r w:rsidRPr="005C7DC3">
              <w:rPr>
                <w:rFonts w:eastAsia="VIC"/>
                <w:lang w:val="en-US"/>
              </w:rPr>
              <w:t xml:space="preserve">accordance with </w:t>
            </w:r>
            <w:hyperlink r:id="rId75" w:history="1">
              <w:r w:rsidRPr="005C7DC3">
                <w:rPr>
                  <w:rStyle w:val="Hyperlink"/>
                  <w:rFonts w:eastAsia="VIC" w:cs="VIC"/>
                  <w:lang w:val="en-US"/>
                </w:rPr>
                <w:t>Sampling and analysis of waters, wastewaters, soils and wastes</w:t>
              </w:r>
            </w:hyperlink>
            <w:r w:rsidRPr="005C7DC3">
              <w:rPr>
                <w:rFonts w:eastAsia="VIC"/>
                <w:lang w:val="en-US"/>
              </w:rPr>
              <w:t xml:space="preserve"> (EPA publication IWRG701).</w:t>
            </w:r>
            <w:r w:rsidRPr="005C7DC3">
              <w:rPr>
                <w:rFonts w:eastAsia="VIC"/>
                <w:color w:val="70AD47" w:themeColor="accent6"/>
                <w:lang w:val="en-US"/>
              </w:rPr>
              <w:t xml:space="preserve"> </w:t>
            </w:r>
            <w:r w:rsidRPr="005C7DC3">
              <w:rPr>
                <w:rFonts w:eastAsia="VIC"/>
                <w:lang w:val="en-US"/>
              </w:rPr>
              <w:t>Note: Duty holders are strongly encouraged to contact the EPA if a NATA-accredited laboratory cannot be engaged for relevant tests.</w:t>
            </w:r>
          </w:p>
        </w:tc>
      </w:tr>
    </w:tbl>
    <w:p w14:paraId="6FD7E2F1" w14:textId="77777777" w:rsidR="009250FE" w:rsidRDefault="009250FE" w:rsidP="009250FE"/>
    <w:p w14:paraId="2285EB79" w14:textId="77777777" w:rsidR="009250FE" w:rsidRDefault="009250FE" w:rsidP="009250FE"/>
    <w:p w14:paraId="043F7F3C" w14:textId="77777777" w:rsidR="009250FE" w:rsidRDefault="009250FE" w:rsidP="009250FE"/>
    <w:p w14:paraId="359F7783" w14:textId="63DCE6EB" w:rsidR="009250FE" w:rsidRDefault="009250FE" w:rsidP="009250FE">
      <w:pPr>
        <w:pStyle w:val="Caption"/>
        <w:keepLines/>
      </w:pPr>
      <w:r>
        <w:t>Table 13 continued</w:t>
      </w:r>
    </w:p>
    <w:tbl>
      <w:tblPr>
        <w:tblStyle w:val="GridTable4-Accent1"/>
        <w:tblW w:w="10343" w:type="dxa"/>
        <w:tblLook w:val="06A0" w:firstRow="1" w:lastRow="0" w:firstColumn="1" w:lastColumn="0" w:noHBand="1" w:noVBand="1"/>
      </w:tblPr>
      <w:tblGrid>
        <w:gridCol w:w="3506"/>
        <w:gridCol w:w="6837"/>
      </w:tblGrid>
      <w:tr w:rsidR="009250FE" w:rsidRPr="005C7DC3" w14:paraId="061C693F" w14:textId="77777777" w:rsidTr="008D15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06" w:type="dxa"/>
          </w:tcPr>
          <w:p w14:paraId="79639CDB" w14:textId="77777777" w:rsidR="009250FE" w:rsidRPr="005C7DC3" w:rsidRDefault="009250FE" w:rsidP="009250FE">
            <w:pPr>
              <w:keepNext/>
              <w:keepLines/>
              <w:rPr>
                <w:rFonts w:eastAsia="VIC"/>
                <w:lang w:val="en-US"/>
              </w:rPr>
            </w:pPr>
            <w:r w:rsidRPr="005C7DC3">
              <w:rPr>
                <w:rFonts w:eastAsia="VIC"/>
                <w:lang w:val="en-US"/>
              </w:rPr>
              <w:t>Sampling and analysis plan component</w:t>
            </w:r>
          </w:p>
        </w:tc>
        <w:tc>
          <w:tcPr>
            <w:tcW w:w="6837" w:type="dxa"/>
          </w:tcPr>
          <w:p w14:paraId="7D8583C0" w14:textId="77777777" w:rsidR="009250FE" w:rsidRPr="005C7DC3" w:rsidRDefault="009250FE" w:rsidP="009250FE">
            <w:pPr>
              <w:keepNext/>
              <w:keepLines/>
              <w:cnfStyle w:val="100000000000" w:firstRow="1" w:lastRow="0" w:firstColumn="0" w:lastColumn="0" w:oddVBand="0" w:evenVBand="0" w:oddHBand="0" w:evenHBand="0" w:firstRowFirstColumn="0" w:firstRowLastColumn="0" w:lastRowFirstColumn="0" w:lastRowLastColumn="0"/>
              <w:rPr>
                <w:rFonts w:eastAsia="VIC"/>
                <w:lang w:val="en-US"/>
              </w:rPr>
            </w:pPr>
            <w:r w:rsidRPr="005C7DC3">
              <w:rPr>
                <w:rFonts w:eastAsia="VIC"/>
                <w:lang w:val="en-US"/>
              </w:rPr>
              <w:t>Description</w:t>
            </w:r>
          </w:p>
        </w:tc>
      </w:tr>
      <w:tr w:rsidR="00CD5892" w:rsidRPr="005C7DC3" w14:paraId="5E157483" w14:textId="77777777" w:rsidTr="008D1578">
        <w:tc>
          <w:tcPr>
            <w:cnfStyle w:val="001000000000" w:firstRow="0" w:lastRow="0" w:firstColumn="1" w:lastColumn="0" w:oddVBand="0" w:evenVBand="0" w:oddHBand="0" w:evenHBand="0" w:firstRowFirstColumn="0" w:firstRowLastColumn="0" w:lastRowFirstColumn="0" w:lastRowLastColumn="0"/>
            <w:tcW w:w="3506" w:type="dxa"/>
          </w:tcPr>
          <w:p w14:paraId="685684CD" w14:textId="7257039B" w:rsidR="00CD5892" w:rsidRPr="005C7DC3" w:rsidRDefault="00CD5892" w:rsidP="009250FE">
            <w:pPr>
              <w:keepNext/>
              <w:keepLines/>
              <w:rPr>
                <w:rFonts w:eastAsia="VIC"/>
                <w:lang w:val="en-US"/>
              </w:rPr>
            </w:pPr>
            <w:r w:rsidRPr="005C7DC3">
              <w:rPr>
                <w:rFonts w:eastAsia="VIC"/>
                <w:b w:val="0"/>
                <w:bCs w:val="0"/>
                <w:lang w:val="en-US"/>
              </w:rPr>
              <w:t>Quality Assurance/Quality Control</w:t>
            </w:r>
          </w:p>
        </w:tc>
        <w:tc>
          <w:tcPr>
            <w:tcW w:w="6837" w:type="dxa"/>
          </w:tcPr>
          <w:p w14:paraId="5B55D9A0" w14:textId="5A14BAFE" w:rsidR="00CD5892" w:rsidRPr="005C7DC3" w:rsidRDefault="00CD5892" w:rsidP="009250FE">
            <w:pPr>
              <w:keepNext/>
              <w:keepLines/>
              <w:cnfStyle w:val="000000000000" w:firstRow="0" w:lastRow="0" w:firstColumn="0" w:lastColumn="0" w:oddVBand="0" w:evenVBand="0" w:oddHBand="0" w:evenHBand="0" w:firstRowFirstColumn="0" w:firstRowLastColumn="0" w:lastRowFirstColumn="0" w:lastRowLastColumn="0"/>
              <w:rPr>
                <w:rFonts w:eastAsia="VIC"/>
                <w:lang w:val="en-US"/>
              </w:rPr>
            </w:pPr>
            <w:r w:rsidRPr="005C7DC3">
              <w:rPr>
                <w:rFonts w:eastAsia="VIC"/>
                <w:lang w:val="en-US"/>
              </w:rPr>
              <w:t>The sampling plan should outline the quality assurance (QA) and quality control (QC) actions, procedures and monitoring to ensure the accuracy and reliability of the analytical results.</w:t>
            </w:r>
          </w:p>
          <w:p w14:paraId="078AC631" w14:textId="77777777" w:rsidR="00CD5892" w:rsidRPr="005C7DC3" w:rsidRDefault="00CD5892" w:rsidP="009250FE">
            <w:pPr>
              <w:keepNext/>
              <w:keepLines/>
              <w:cnfStyle w:val="000000000000" w:firstRow="0" w:lastRow="0" w:firstColumn="0" w:lastColumn="0" w:oddVBand="0" w:evenVBand="0" w:oddHBand="0" w:evenHBand="0" w:firstRowFirstColumn="0" w:firstRowLastColumn="0" w:lastRowFirstColumn="0" w:lastRowLastColumn="0"/>
              <w:rPr>
                <w:rFonts w:eastAsia="VIC"/>
                <w:lang w:val="en-US"/>
              </w:rPr>
            </w:pPr>
            <w:r w:rsidRPr="005C7DC3">
              <w:rPr>
                <w:rFonts w:eastAsia="VIC"/>
                <w:lang w:val="en-US"/>
              </w:rPr>
              <w:t>The QA/QC requirements should be determined on a case by-case basis specific to the purpose of the sampling and analysis and treatability trial to be undertaken.</w:t>
            </w:r>
          </w:p>
          <w:p w14:paraId="71E1EAF6" w14:textId="77777777" w:rsidR="00CD5892" w:rsidRPr="005C7DC3" w:rsidRDefault="00CD5892" w:rsidP="009250FE">
            <w:pPr>
              <w:keepNext/>
              <w:keepLines/>
              <w:cnfStyle w:val="000000000000" w:firstRow="0" w:lastRow="0" w:firstColumn="0" w:lastColumn="0" w:oddVBand="0" w:evenVBand="0" w:oddHBand="0" w:evenHBand="0" w:firstRowFirstColumn="0" w:firstRowLastColumn="0" w:lastRowFirstColumn="0" w:lastRowLastColumn="0"/>
              <w:rPr>
                <w:rFonts w:eastAsia="VIC"/>
                <w:lang w:val="en-US"/>
              </w:rPr>
            </w:pPr>
            <w:r w:rsidRPr="005C7DC3">
              <w:rPr>
                <w:rFonts w:eastAsia="VIC"/>
                <w:lang w:val="en-US"/>
              </w:rPr>
              <w:t>The following QA/QC measures should be considered:</w:t>
            </w:r>
          </w:p>
          <w:p w14:paraId="02FFE32C" w14:textId="7A6DDDFD" w:rsidR="00CD5892" w:rsidRPr="005C7DC3" w:rsidRDefault="00CD5892" w:rsidP="009250FE">
            <w:pPr>
              <w:pStyle w:val="ListParagraph"/>
              <w:keepNext/>
              <w:keepLines/>
              <w:spacing w:line="240" w:lineRule="auto"/>
              <w:cnfStyle w:val="000000000000" w:firstRow="0" w:lastRow="0" w:firstColumn="0" w:lastColumn="0" w:oddVBand="0" w:evenVBand="0" w:oddHBand="0" w:evenHBand="0" w:firstRowFirstColumn="0" w:firstRowLastColumn="0" w:lastRowFirstColumn="0" w:lastRowLastColumn="0"/>
              <w:rPr>
                <w:rFonts w:eastAsia="VIC"/>
              </w:rPr>
            </w:pPr>
            <w:r w:rsidRPr="005C7DC3">
              <w:rPr>
                <w:rFonts w:eastAsia="VIC"/>
              </w:rPr>
              <w:t>Sample containers and preservation methods.</w:t>
            </w:r>
          </w:p>
          <w:p w14:paraId="2DBAAF94" w14:textId="54F948E2" w:rsidR="00CD5892" w:rsidRPr="005C7DC3" w:rsidRDefault="00CD5892" w:rsidP="009250FE">
            <w:pPr>
              <w:pStyle w:val="ListParagraph"/>
              <w:keepNext/>
              <w:keepLines/>
              <w:spacing w:line="240" w:lineRule="auto"/>
              <w:cnfStyle w:val="000000000000" w:firstRow="0" w:lastRow="0" w:firstColumn="0" w:lastColumn="0" w:oddVBand="0" w:evenVBand="0" w:oddHBand="0" w:evenHBand="0" w:firstRowFirstColumn="0" w:firstRowLastColumn="0" w:lastRowFirstColumn="0" w:lastRowLastColumn="0"/>
              <w:rPr>
                <w:rFonts w:eastAsia="VIC"/>
              </w:rPr>
            </w:pPr>
            <w:r w:rsidRPr="005C7DC3">
              <w:rPr>
                <w:rFonts w:eastAsia="VIC"/>
              </w:rPr>
              <w:t>Decontamination procedures (e.g. cleaning of re-useable sampling equipment).</w:t>
            </w:r>
          </w:p>
          <w:p w14:paraId="6DEE9B21" w14:textId="442E79E8" w:rsidR="00CD5892" w:rsidRPr="005C7DC3" w:rsidRDefault="00CD5892" w:rsidP="009250FE">
            <w:pPr>
              <w:pStyle w:val="ListParagraph"/>
              <w:keepNext/>
              <w:keepLines/>
              <w:spacing w:line="240" w:lineRule="auto"/>
              <w:cnfStyle w:val="000000000000" w:firstRow="0" w:lastRow="0" w:firstColumn="0" w:lastColumn="0" w:oddVBand="0" w:evenVBand="0" w:oddHBand="0" w:evenHBand="0" w:firstRowFirstColumn="0" w:firstRowLastColumn="0" w:lastRowFirstColumn="0" w:lastRowLastColumn="0"/>
              <w:rPr>
                <w:rFonts w:eastAsia="VIC"/>
              </w:rPr>
            </w:pPr>
            <w:r w:rsidRPr="005C7DC3">
              <w:rPr>
                <w:rFonts w:eastAsia="VIC"/>
              </w:rPr>
              <w:t>Sampling handling and delivery to laboratories, including chain of custody procedures.</w:t>
            </w:r>
          </w:p>
          <w:p w14:paraId="75C23413" w14:textId="27B5643C" w:rsidR="00CD5892" w:rsidRPr="005C7DC3" w:rsidRDefault="00CD5892" w:rsidP="009250FE">
            <w:pPr>
              <w:pStyle w:val="ListParagraph"/>
              <w:keepNext/>
              <w:keepLines/>
              <w:spacing w:line="240" w:lineRule="auto"/>
              <w:cnfStyle w:val="000000000000" w:firstRow="0" w:lastRow="0" w:firstColumn="0" w:lastColumn="0" w:oddVBand="0" w:evenVBand="0" w:oddHBand="0" w:evenHBand="0" w:firstRowFirstColumn="0" w:firstRowLastColumn="0" w:lastRowFirstColumn="0" w:lastRowLastColumn="0"/>
              <w:rPr>
                <w:rFonts w:eastAsia="VIC"/>
              </w:rPr>
            </w:pPr>
            <w:r w:rsidRPr="005C7DC3">
              <w:rPr>
                <w:rFonts w:eastAsia="VIC"/>
              </w:rPr>
              <w:t>QC samples, (e.g. duplicate samples, split samples, trip blanks, field blanks, rinsate samples).</w:t>
            </w:r>
          </w:p>
          <w:p w14:paraId="3654BD1B" w14:textId="74D309C4" w:rsidR="00CD5892" w:rsidRPr="005C7DC3" w:rsidRDefault="00CD5892" w:rsidP="009250FE">
            <w:pPr>
              <w:pStyle w:val="ListParagraph"/>
              <w:keepNext/>
              <w:keepLines/>
              <w:spacing w:line="240" w:lineRule="auto"/>
              <w:cnfStyle w:val="000000000000" w:firstRow="0" w:lastRow="0" w:firstColumn="0" w:lastColumn="0" w:oddVBand="0" w:evenVBand="0" w:oddHBand="0" w:evenHBand="0" w:firstRowFirstColumn="0" w:firstRowLastColumn="0" w:lastRowFirstColumn="0" w:lastRowLastColumn="0"/>
              <w:rPr>
                <w:rFonts w:eastAsia="VIC"/>
              </w:rPr>
            </w:pPr>
            <w:r w:rsidRPr="005C7DC3">
              <w:rPr>
                <w:rFonts w:eastAsia="VIC"/>
              </w:rPr>
              <w:t>Analytical laboratory requirements including NATA-accreditation and laboratory QA/QC requirements.</w:t>
            </w:r>
          </w:p>
          <w:p w14:paraId="2C21D5F2" w14:textId="610591DF" w:rsidR="00CD5892" w:rsidRPr="005C7DC3" w:rsidRDefault="00CD5892" w:rsidP="009250FE">
            <w:pPr>
              <w:pStyle w:val="ListParagraph"/>
              <w:keepNext/>
              <w:keepLines/>
              <w:spacing w:line="240" w:lineRule="auto"/>
              <w:cnfStyle w:val="000000000000" w:firstRow="0" w:lastRow="0" w:firstColumn="0" w:lastColumn="0" w:oddVBand="0" w:evenVBand="0" w:oddHBand="0" w:evenHBand="0" w:firstRowFirstColumn="0" w:firstRowLastColumn="0" w:lastRowFirstColumn="0" w:lastRowLastColumn="0"/>
              <w:rPr>
                <w:rFonts w:eastAsia="VIC"/>
              </w:rPr>
            </w:pPr>
            <w:r w:rsidRPr="005C7DC3">
              <w:rPr>
                <w:rFonts w:eastAsia="VIC"/>
              </w:rPr>
              <w:t>Data quality assessment approach including data quality indicators (DQIs).</w:t>
            </w:r>
          </w:p>
          <w:p w14:paraId="29196F2B" w14:textId="77777777" w:rsidR="00CD5892" w:rsidRPr="005C7DC3" w:rsidRDefault="00CD5892" w:rsidP="009250FE">
            <w:pPr>
              <w:keepNext/>
              <w:keepLines/>
              <w:cnfStyle w:val="000000000000" w:firstRow="0" w:lastRow="0" w:firstColumn="0" w:lastColumn="0" w:oddVBand="0" w:evenVBand="0" w:oddHBand="0" w:evenHBand="0" w:firstRowFirstColumn="0" w:firstRowLastColumn="0" w:lastRowFirstColumn="0" w:lastRowLastColumn="0"/>
              <w:rPr>
                <w:rFonts w:eastAsia="VIC"/>
                <w:lang w:val="en-US"/>
              </w:rPr>
            </w:pPr>
            <w:r w:rsidRPr="005C7DC3">
              <w:rPr>
                <w:rFonts w:eastAsia="VIC"/>
                <w:lang w:val="en-US"/>
              </w:rPr>
              <w:t>Refer to Appendix C and the following documents for further information on QA/QC:</w:t>
            </w:r>
          </w:p>
          <w:p w14:paraId="4FCA9EAF" w14:textId="56BB9BFD" w:rsidR="00CD5892" w:rsidRPr="005C7DC3" w:rsidRDefault="004F7051" w:rsidP="009250FE">
            <w:pPr>
              <w:pStyle w:val="ListParagraph"/>
              <w:keepNext/>
              <w:keepLines/>
              <w:spacing w:line="240" w:lineRule="auto"/>
              <w:cnfStyle w:val="000000000000" w:firstRow="0" w:lastRow="0" w:firstColumn="0" w:lastColumn="0" w:oddVBand="0" w:evenVBand="0" w:oddHBand="0" w:evenHBand="0" w:firstRowFirstColumn="0" w:firstRowLastColumn="0" w:lastRowFirstColumn="0" w:lastRowLastColumn="0"/>
              <w:rPr>
                <w:rFonts w:eastAsia="VIC"/>
              </w:rPr>
            </w:pPr>
            <w:hyperlink r:id="rId76" w:history="1">
              <w:r w:rsidR="00CD5892" w:rsidRPr="005C7DC3">
                <w:rPr>
                  <w:rStyle w:val="Hyperlink"/>
                  <w:rFonts w:eastAsia="VIC" w:cs="VIC"/>
                </w:rPr>
                <w:t>Sampling and analysis of waters, wastewaters, soils and wastes</w:t>
              </w:r>
            </w:hyperlink>
            <w:r w:rsidR="00CD5892" w:rsidRPr="005C7DC3">
              <w:rPr>
                <w:rFonts w:eastAsia="VIC"/>
              </w:rPr>
              <w:t xml:space="preserve"> (EPA publication IWRG701)</w:t>
            </w:r>
          </w:p>
          <w:p w14:paraId="174B942E" w14:textId="4428AE5B" w:rsidR="00CD5892" w:rsidRPr="005C7DC3" w:rsidRDefault="004F7051" w:rsidP="009250FE">
            <w:pPr>
              <w:pStyle w:val="ListParagraph"/>
              <w:keepNext/>
              <w:keepLines/>
              <w:spacing w:line="240" w:lineRule="auto"/>
              <w:cnfStyle w:val="000000000000" w:firstRow="0" w:lastRow="0" w:firstColumn="0" w:lastColumn="0" w:oddVBand="0" w:evenVBand="0" w:oddHBand="0" w:evenHBand="0" w:firstRowFirstColumn="0" w:firstRowLastColumn="0" w:lastRowFirstColumn="0" w:lastRowLastColumn="0"/>
              <w:rPr>
                <w:rFonts w:eastAsia="VIC"/>
              </w:rPr>
            </w:pPr>
            <w:hyperlink r:id="rId77" w:history="1">
              <w:r w:rsidR="00CD5892" w:rsidRPr="005C7DC3">
                <w:rPr>
                  <w:rStyle w:val="Hyperlink"/>
                  <w:rFonts w:eastAsia="VIC" w:cs="VIC"/>
                </w:rPr>
                <w:t>Soil Sampling</w:t>
              </w:r>
            </w:hyperlink>
            <w:r w:rsidR="00CD5892" w:rsidRPr="005C7DC3">
              <w:rPr>
                <w:rFonts w:eastAsia="VIC"/>
              </w:rPr>
              <w:t xml:space="preserve"> (EPA publication IWRG702)</w:t>
            </w:r>
          </w:p>
          <w:p w14:paraId="2B368627" w14:textId="67B5A8B5" w:rsidR="00CD5892" w:rsidRPr="005C7DC3" w:rsidRDefault="00CD5892" w:rsidP="009250FE">
            <w:pPr>
              <w:pStyle w:val="ListParagraph"/>
              <w:keepNext/>
              <w:keepLines/>
              <w:spacing w:line="240" w:lineRule="auto"/>
              <w:cnfStyle w:val="000000000000" w:firstRow="0" w:lastRow="0" w:firstColumn="0" w:lastColumn="0" w:oddVBand="0" w:evenVBand="0" w:oddHBand="0" w:evenHBand="0" w:firstRowFirstColumn="0" w:firstRowLastColumn="0" w:lastRowFirstColumn="0" w:lastRowLastColumn="0"/>
              <w:rPr>
                <w:rFonts w:eastAsia="VIC"/>
              </w:rPr>
            </w:pPr>
            <w:r w:rsidRPr="005C7DC3">
              <w:rPr>
                <w:rFonts w:eastAsia="VIC"/>
              </w:rPr>
              <w:t>ASC NEPM (NEPC 2013)</w:t>
            </w:r>
          </w:p>
          <w:p w14:paraId="65C55331" w14:textId="457B01EB" w:rsidR="00CD5892" w:rsidRPr="005C7DC3" w:rsidRDefault="00CD5892" w:rsidP="009250FE">
            <w:pPr>
              <w:pStyle w:val="ListParagraph"/>
              <w:keepNext/>
              <w:keepLines/>
              <w:spacing w:line="240" w:lineRule="auto"/>
              <w:cnfStyle w:val="000000000000" w:firstRow="0" w:lastRow="0" w:firstColumn="0" w:lastColumn="0" w:oddVBand="0" w:evenVBand="0" w:oddHBand="0" w:evenHBand="0" w:firstRowFirstColumn="0" w:firstRowLastColumn="0" w:lastRowFirstColumn="0" w:lastRowLastColumn="0"/>
              <w:rPr>
                <w:rFonts w:eastAsia="VIC"/>
              </w:rPr>
            </w:pPr>
            <w:r w:rsidRPr="005C7DC3">
              <w:rPr>
                <w:rFonts w:eastAsia="VIC"/>
              </w:rPr>
              <w:t xml:space="preserve">PFAS NEMP </w:t>
            </w:r>
            <w:r w:rsidRPr="005C7DC3">
              <w:t>(HEPA 2020)</w:t>
            </w:r>
          </w:p>
        </w:tc>
      </w:tr>
      <w:tr w:rsidR="00CD5892" w:rsidRPr="005C7DC3" w14:paraId="66F07D27" w14:textId="77777777" w:rsidTr="008D1578">
        <w:tc>
          <w:tcPr>
            <w:cnfStyle w:val="001000000000" w:firstRow="0" w:lastRow="0" w:firstColumn="1" w:lastColumn="0" w:oddVBand="0" w:evenVBand="0" w:oddHBand="0" w:evenHBand="0" w:firstRowFirstColumn="0" w:firstRowLastColumn="0" w:lastRowFirstColumn="0" w:lastRowLastColumn="0"/>
            <w:tcW w:w="3506" w:type="dxa"/>
          </w:tcPr>
          <w:p w14:paraId="65E0E42D" w14:textId="4AAF6323" w:rsidR="00CD5892" w:rsidRPr="005C7DC3" w:rsidRDefault="00CD5892" w:rsidP="009250FE">
            <w:pPr>
              <w:keepNext/>
              <w:keepLines/>
              <w:rPr>
                <w:rFonts w:eastAsia="VIC"/>
                <w:lang w:val="en-US"/>
              </w:rPr>
            </w:pPr>
            <w:r w:rsidRPr="005C7DC3">
              <w:rPr>
                <w:rFonts w:eastAsia="VIC"/>
                <w:b w:val="0"/>
                <w:bCs w:val="0"/>
                <w:lang w:val="en-US"/>
              </w:rPr>
              <w:t>Additional parameters to be monitored</w:t>
            </w:r>
          </w:p>
        </w:tc>
        <w:tc>
          <w:tcPr>
            <w:tcW w:w="6837" w:type="dxa"/>
          </w:tcPr>
          <w:p w14:paraId="0BB618F8" w14:textId="1E801BDF" w:rsidR="00CD5892" w:rsidRPr="005C7DC3" w:rsidRDefault="00CD5892" w:rsidP="009250FE">
            <w:pPr>
              <w:keepNext/>
              <w:keepLines/>
              <w:cnfStyle w:val="000000000000" w:firstRow="0" w:lastRow="0" w:firstColumn="0" w:lastColumn="0" w:oddVBand="0" w:evenVBand="0" w:oddHBand="0" w:evenHBand="0" w:firstRowFirstColumn="0" w:firstRowLastColumn="0" w:lastRowFirstColumn="0" w:lastRowLastColumn="0"/>
              <w:rPr>
                <w:rFonts w:eastAsia="VIC"/>
                <w:lang w:val="en-US"/>
              </w:rPr>
            </w:pPr>
            <w:r w:rsidRPr="005C7DC3">
              <w:rPr>
                <w:rFonts w:eastAsia="VIC"/>
                <w:lang w:val="en-US"/>
              </w:rPr>
              <w:t>In addition to the collection and analysis of samples, it may be necessary to monitor other parameters in the treatment process to support the evaluation of treatment performance. This additional monitoring should be documented in the sampling plan. Additional monitoring parameters may be:</w:t>
            </w:r>
          </w:p>
          <w:p w14:paraId="63E8A24E" w14:textId="6E7DDD3A" w:rsidR="00CD5892" w:rsidRPr="005C7DC3" w:rsidRDefault="00CD5892" w:rsidP="009250FE">
            <w:pPr>
              <w:pStyle w:val="ListParagraph"/>
              <w:keepNext/>
              <w:keepLines/>
              <w:spacing w:line="240" w:lineRule="auto"/>
              <w:cnfStyle w:val="000000000000" w:firstRow="0" w:lastRow="0" w:firstColumn="0" w:lastColumn="0" w:oddVBand="0" w:evenVBand="0" w:oddHBand="0" w:evenHBand="0" w:firstRowFirstColumn="0" w:firstRowLastColumn="0" w:lastRowFirstColumn="0" w:lastRowLastColumn="0"/>
              <w:rPr>
                <w:rFonts w:eastAsia="VIC"/>
              </w:rPr>
            </w:pPr>
            <w:r w:rsidRPr="005C7DC3">
              <w:rPr>
                <w:rFonts w:eastAsia="VIC"/>
              </w:rPr>
              <w:t>settings within treatment system (e.g. temperature, residence time)</w:t>
            </w:r>
          </w:p>
          <w:p w14:paraId="6EA77DB9" w14:textId="54C833E1" w:rsidR="00CD5892" w:rsidRPr="005C7DC3" w:rsidRDefault="00CD5892" w:rsidP="009250FE">
            <w:pPr>
              <w:pStyle w:val="ListParagraph"/>
              <w:keepNext/>
              <w:keepLines/>
              <w:spacing w:line="240" w:lineRule="auto"/>
              <w:cnfStyle w:val="000000000000" w:firstRow="0" w:lastRow="0" w:firstColumn="0" w:lastColumn="0" w:oddVBand="0" w:evenVBand="0" w:oddHBand="0" w:evenHBand="0" w:firstRowFirstColumn="0" w:firstRowLastColumn="0" w:lastRowFirstColumn="0" w:lastRowLastColumn="0"/>
              <w:rPr>
                <w:rFonts w:eastAsia="VIC"/>
              </w:rPr>
            </w:pPr>
            <w:r w:rsidRPr="005C7DC3">
              <w:rPr>
                <w:rFonts w:eastAsia="VIC"/>
              </w:rPr>
              <w:t>visual inspections of physical soil screening and sorbent/reagent mixing steps</w:t>
            </w:r>
          </w:p>
          <w:p w14:paraId="2A8F17EC" w14:textId="4966B086" w:rsidR="00CD5892" w:rsidRPr="005C7DC3" w:rsidRDefault="00CD5892" w:rsidP="009250FE">
            <w:pPr>
              <w:pStyle w:val="ListParagraph"/>
              <w:keepNext/>
              <w:keepLines/>
              <w:spacing w:line="240" w:lineRule="auto"/>
              <w:cnfStyle w:val="000000000000" w:firstRow="0" w:lastRow="0" w:firstColumn="0" w:lastColumn="0" w:oddVBand="0" w:evenVBand="0" w:oddHBand="0" w:evenHBand="0" w:firstRowFirstColumn="0" w:firstRowLastColumn="0" w:lastRowFirstColumn="0" w:lastRowLastColumn="0"/>
              <w:rPr>
                <w:rFonts w:eastAsia="VIC"/>
              </w:rPr>
            </w:pPr>
            <w:r w:rsidRPr="005C7DC3">
              <w:rPr>
                <w:rFonts w:eastAsia="VIC"/>
              </w:rPr>
              <w:t>resource inputs (e.g. energy and water inputs)</w:t>
            </w:r>
          </w:p>
          <w:p w14:paraId="4E9579FF" w14:textId="1C272587" w:rsidR="00CD5892" w:rsidRPr="005C7DC3" w:rsidRDefault="00CD5892" w:rsidP="009250FE">
            <w:pPr>
              <w:pStyle w:val="ListParagraph"/>
              <w:keepNext/>
              <w:keepLines/>
              <w:spacing w:line="240" w:lineRule="auto"/>
              <w:cnfStyle w:val="000000000000" w:firstRow="0" w:lastRow="0" w:firstColumn="0" w:lastColumn="0" w:oddVBand="0" w:evenVBand="0" w:oddHBand="0" w:evenHBand="0" w:firstRowFirstColumn="0" w:firstRowLastColumn="0" w:lastRowFirstColumn="0" w:lastRowLastColumn="0"/>
              <w:rPr>
                <w:rFonts w:eastAsia="VIC"/>
              </w:rPr>
            </w:pPr>
            <w:r w:rsidRPr="005C7DC3">
              <w:rPr>
                <w:rFonts w:eastAsia="VIC"/>
              </w:rPr>
              <w:t>performance of emission-control technologies</w:t>
            </w:r>
          </w:p>
          <w:p w14:paraId="57760D7E" w14:textId="45BA5DDE" w:rsidR="00CD5892" w:rsidRPr="005C7DC3" w:rsidRDefault="00CD5892" w:rsidP="009250FE">
            <w:pPr>
              <w:pStyle w:val="ListParagraph"/>
              <w:keepNext/>
              <w:keepLines/>
              <w:spacing w:line="240" w:lineRule="auto"/>
              <w:cnfStyle w:val="000000000000" w:firstRow="0" w:lastRow="0" w:firstColumn="0" w:lastColumn="0" w:oddVBand="0" w:evenVBand="0" w:oddHBand="0" w:evenHBand="0" w:firstRowFirstColumn="0" w:firstRowLastColumn="0" w:lastRowFirstColumn="0" w:lastRowLastColumn="0"/>
              <w:rPr>
                <w:rFonts w:eastAsia="VIC"/>
              </w:rPr>
            </w:pPr>
            <w:r w:rsidRPr="005C7DC3">
              <w:rPr>
                <w:rFonts w:eastAsia="VIC"/>
              </w:rPr>
              <w:t>environmental monitoring of dust, leachates, stormwater runoff as part of pilot-scale trials.</w:t>
            </w:r>
          </w:p>
        </w:tc>
      </w:tr>
    </w:tbl>
    <w:p w14:paraId="32FE2DF7" w14:textId="77777777" w:rsidR="004E6399" w:rsidRDefault="004E6399" w:rsidP="004E6399">
      <w:pPr>
        <w:rPr>
          <w:rFonts w:eastAsia="VIC" w:cs="VIC"/>
          <w:lang w:val="en-US"/>
        </w:rPr>
      </w:pPr>
    </w:p>
    <w:p w14:paraId="5C362CAD" w14:textId="77777777" w:rsidR="004E6399" w:rsidRDefault="004E6399" w:rsidP="004E6399">
      <w:pPr>
        <w:rPr>
          <w:rFonts w:eastAsia="VIC" w:cs="VIC"/>
          <w:lang w:val="en-US"/>
        </w:rPr>
      </w:pPr>
      <w:r>
        <w:rPr>
          <w:noProof/>
        </w:rPr>
        <mc:AlternateContent>
          <mc:Choice Requires="wps">
            <w:drawing>
              <wp:inline distT="45720" distB="45720" distL="114300" distR="114300" wp14:anchorId="774E95F0" wp14:editId="187C6C6A">
                <wp:extent cx="6566093" cy="3556000"/>
                <wp:effectExtent l="0" t="0" r="12700" b="12700"/>
                <wp:docPr id="2957369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6093" cy="3556000"/>
                        </a:xfrm>
                        <a:prstGeom prst="rect">
                          <a:avLst/>
                        </a:prstGeom>
                        <a:noFill/>
                        <a:ln w="12700">
                          <a:solidFill>
                            <a:srgbClr val="000000"/>
                          </a:solidFill>
                          <a:miter lim="800000"/>
                          <a:headEnd/>
                          <a:tailEnd/>
                        </a:ln>
                      </wps:spPr>
                      <wps:txbx>
                        <w:txbxContent>
                          <w:p w14:paraId="71D3C31C" w14:textId="0E3C8DC7" w:rsidR="008472EA" w:rsidRPr="005C7DC3" w:rsidRDefault="008472EA" w:rsidP="005C7DC3">
                            <w:pPr>
                              <w:rPr>
                                <w:b/>
                                <w:bCs/>
                              </w:rPr>
                            </w:pPr>
                            <w:r w:rsidRPr="005C7DC3">
                              <w:rPr>
                                <w:b/>
                                <w:bCs/>
                              </w:rPr>
                              <w:t>Tabulation of sampling and analysis plans</w:t>
                            </w:r>
                          </w:p>
                          <w:p w14:paraId="63F10301" w14:textId="353E0F48" w:rsidR="008472EA" w:rsidRPr="003C7F64" w:rsidRDefault="008472EA" w:rsidP="005C7DC3">
                            <w:r w:rsidRPr="003C7F64">
                              <w:t>An overview of the monitoring and sampling plan for the treatability study may be provided in a tabulated format. This may be particularly useful for pilot-scale studies to detail the sampling</w:t>
                            </w:r>
                            <w:r>
                              <w:t>/</w:t>
                            </w:r>
                            <w:r w:rsidRPr="003C7F64">
                              <w:t xml:space="preserve">monitoring points in relation to the treatment process. </w:t>
                            </w:r>
                            <w:r>
                              <w:t>The t</w:t>
                            </w:r>
                            <w:r w:rsidRPr="003C7F64">
                              <w:t xml:space="preserve">reatment process can be to treat one batch or multiple batches </w:t>
                            </w:r>
                            <w:r>
                              <w:t xml:space="preserve">of the </w:t>
                            </w:r>
                            <w:r w:rsidRPr="003C7F64">
                              <w:t xml:space="preserve">same waste. An example </w:t>
                            </w:r>
                            <w:r>
                              <w:t xml:space="preserve">table template for a </w:t>
                            </w:r>
                            <w:r w:rsidRPr="003C7F64">
                              <w:t>monitoring and sampling plan</w:t>
                            </w:r>
                            <w:r>
                              <w:t xml:space="preserve"> </w:t>
                            </w:r>
                            <w:r w:rsidRPr="003C7F64">
                              <w:t>is provided below.</w:t>
                            </w:r>
                          </w:p>
                          <w:tbl>
                            <w:tblPr>
                              <w:tblStyle w:val="TableGrid"/>
                              <w:tblW w:w="0" w:type="auto"/>
                              <w:tblInd w:w="0" w:type="dxa"/>
                              <w:tblLook w:val="04A0" w:firstRow="1" w:lastRow="0" w:firstColumn="1" w:lastColumn="0" w:noHBand="0" w:noVBand="1"/>
                            </w:tblPr>
                            <w:tblGrid>
                              <w:gridCol w:w="1271"/>
                              <w:gridCol w:w="1843"/>
                              <w:gridCol w:w="2410"/>
                              <w:gridCol w:w="2409"/>
                              <w:gridCol w:w="1985"/>
                            </w:tblGrid>
                            <w:tr w:rsidR="008472EA" w:rsidRPr="003C7F64" w14:paraId="5B36239A" w14:textId="77777777" w:rsidTr="007D46DC">
                              <w:tc>
                                <w:tcPr>
                                  <w:tcW w:w="1271" w:type="dxa"/>
                                </w:tcPr>
                                <w:p w14:paraId="300D24B1" w14:textId="77777777" w:rsidR="008472EA" w:rsidRPr="003C7F64" w:rsidRDefault="008472EA" w:rsidP="005C7DC3">
                                  <w:pPr>
                                    <w:rPr>
                                      <w:b/>
                                      <w:bCs/>
                                    </w:rPr>
                                  </w:pPr>
                                  <w:r w:rsidRPr="003C7F64">
                                    <w:rPr>
                                      <w:b/>
                                      <w:bCs/>
                                    </w:rPr>
                                    <w:t>Process</w:t>
                                  </w:r>
                                </w:p>
                              </w:tc>
                              <w:tc>
                                <w:tcPr>
                                  <w:tcW w:w="1843" w:type="dxa"/>
                                </w:tcPr>
                                <w:p w14:paraId="0345604A" w14:textId="77777777" w:rsidR="008472EA" w:rsidRPr="003C7F64" w:rsidRDefault="008472EA" w:rsidP="005C7DC3">
                                  <w:pPr>
                                    <w:rPr>
                                      <w:b/>
                                      <w:bCs/>
                                    </w:rPr>
                                  </w:pPr>
                                  <w:r w:rsidRPr="003C7F64">
                                    <w:rPr>
                                      <w:b/>
                                      <w:bCs/>
                                    </w:rPr>
                                    <w:t>Sampling point location</w:t>
                                  </w:r>
                                </w:p>
                              </w:tc>
                              <w:tc>
                                <w:tcPr>
                                  <w:tcW w:w="2410" w:type="dxa"/>
                                </w:tcPr>
                                <w:p w14:paraId="178B9D06" w14:textId="77777777" w:rsidR="008472EA" w:rsidRPr="003C7F64" w:rsidRDefault="008472EA" w:rsidP="005C7DC3">
                                  <w:pPr>
                                    <w:rPr>
                                      <w:b/>
                                      <w:bCs/>
                                    </w:rPr>
                                  </w:pPr>
                                  <w:r w:rsidRPr="003C7F64">
                                    <w:rPr>
                                      <w:b/>
                                      <w:bCs/>
                                    </w:rPr>
                                    <w:t>Indicator measured</w:t>
                                  </w:r>
                                </w:p>
                              </w:tc>
                              <w:tc>
                                <w:tcPr>
                                  <w:tcW w:w="2409" w:type="dxa"/>
                                </w:tcPr>
                                <w:p w14:paraId="6213B41D" w14:textId="77777777" w:rsidR="008472EA" w:rsidRPr="003C7F64" w:rsidRDefault="008472EA" w:rsidP="005C7DC3">
                                  <w:pPr>
                                    <w:rPr>
                                      <w:b/>
                                      <w:bCs/>
                                    </w:rPr>
                                  </w:pPr>
                                  <w:r w:rsidRPr="003C7F64">
                                    <w:rPr>
                                      <w:b/>
                                      <w:bCs/>
                                    </w:rPr>
                                    <w:t>Monitoring type like air emission (dust, stack testing, continuous emissions monitoring system (CEMS), effluent, solids)</w:t>
                                  </w:r>
                                </w:p>
                              </w:tc>
                              <w:tc>
                                <w:tcPr>
                                  <w:tcW w:w="1985" w:type="dxa"/>
                                </w:tcPr>
                                <w:p w14:paraId="28F1B193" w14:textId="77777777" w:rsidR="008472EA" w:rsidRPr="003C7F64" w:rsidRDefault="008472EA" w:rsidP="005C7DC3">
                                  <w:pPr>
                                    <w:rPr>
                                      <w:b/>
                                      <w:bCs/>
                                    </w:rPr>
                                  </w:pPr>
                                  <w:r w:rsidRPr="003C7F64">
                                    <w:rPr>
                                      <w:b/>
                                      <w:bCs/>
                                    </w:rPr>
                                    <w:t>Monitoring frequency or number of samples taken</w:t>
                                  </w:r>
                                </w:p>
                              </w:tc>
                            </w:tr>
                            <w:tr w:rsidR="008472EA" w:rsidRPr="003C7F64" w14:paraId="1EF02A4D" w14:textId="77777777" w:rsidTr="007D46DC">
                              <w:tc>
                                <w:tcPr>
                                  <w:tcW w:w="1271" w:type="dxa"/>
                                </w:tcPr>
                                <w:p w14:paraId="4700A48F" w14:textId="77777777" w:rsidR="008472EA" w:rsidRPr="003C7F64" w:rsidRDefault="008472EA" w:rsidP="008D1578">
                                  <w:pPr>
                                    <w:spacing w:before="120"/>
                                    <w:rPr>
                                      <w:sz w:val="18"/>
                                      <w:szCs w:val="18"/>
                                    </w:rPr>
                                  </w:pPr>
                                </w:p>
                              </w:tc>
                              <w:tc>
                                <w:tcPr>
                                  <w:tcW w:w="1843" w:type="dxa"/>
                                </w:tcPr>
                                <w:p w14:paraId="7EB5E513" w14:textId="77777777" w:rsidR="008472EA" w:rsidRPr="003C7F64" w:rsidRDefault="008472EA" w:rsidP="008D1578">
                                  <w:pPr>
                                    <w:spacing w:before="120"/>
                                    <w:rPr>
                                      <w:sz w:val="18"/>
                                      <w:szCs w:val="18"/>
                                    </w:rPr>
                                  </w:pPr>
                                </w:p>
                              </w:tc>
                              <w:tc>
                                <w:tcPr>
                                  <w:tcW w:w="2410" w:type="dxa"/>
                                </w:tcPr>
                                <w:p w14:paraId="23221605" w14:textId="77777777" w:rsidR="008472EA" w:rsidRPr="003C7F64" w:rsidRDefault="008472EA" w:rsidP="008D1578">
                                  <w:pPr>
                                    <w:spacing w:before="120"/>
                                    <w:rPr>
                                      <w:sz w:val="18"/>
                                      <w:szCs w:val="18"/>
                                    </w:rPr>
                                  </w:pPr>
                                </w:p>
                              </w:tc>
                              <w:tc>
                                <w:tcPr>
                                  <w:tcW w:w="2409" w:type="dxa"/>
                                </w:tcPr>
                                <w:p w14:paraId="6DB38B11" w14:textId="77777777" w:rsidR="008472EA" w:rsidRPr="003C7F64" w:rsidRDefault="008472EA" w:rsidP="008D1578">
                                  <w:pPr>
                                    <w:spacing w:before="120"/>
                                    <w:rPr>
                                      <w:sz w:val="18"/>
                                      <w:szCs w:val="18"/>
                                    </w:rPr>
                                  </w:pPr>
                                </w:p>
                              </w:tc>
                              <w:tc>
                                <w:tcPr>
                                  <w:tcW w:w="1985" w:type="dxa"/>
                                </w:tcPr>
                                <w:p w14:paraId="1BEAEF6F" w14:textId="77777777" w:rsidR="008472EA" w:rsidRPr="003C7F64" w:rsidRDefault="008472EA" w:rsidP="008D1578">
                                  <w:pPr>
                                    <w:spacing w:before="120"/>
                                    <w:rPr>
                                      <w:sz w:val="18"/>
                                      <w:szCs w:val="18"/>
                                    </w:rPr>
                                  </w:pPr>
                                </w:p>
                              </w:tc>
                            </w:tr>
                            <w:tr w:rsidR="008472EA" w:rsidRPr="003C7F64" w14:paraId="70205172" w14:textId="77777777" w:rsidTr="007D46DC">
                              <w:tc>
                                <w:tcPr>
                                  <w:tcW w:w="1271" w:type="dxa"/>
                                </w:tcPr>
                                <w:p w14:paraId="7E938F8E" w14:textId="77777777" w:rsidR="008472EA" w:rsidRPr="003C7F64" w:rsidRDefault="008472EA" w:rsidP="008D1578">
                                  <w:pPr>
                                    <w:spacing w:before="120"/>
                                    <w:rPr>
                                      <w:sz w:val="18"/>
                                      <w:szCs w:val="18"/>
                                    </w:rPr>
                                  </w:pPr>
                                </w:p>
                              </w:tc>
                              <w:tc>
                                <w:tcPr>
                                  <w:tcW w:w="1843" w:type="dxa"/>
                                </w:tcPr>
                                <w:p w14:paraId="7DF734A4" w14:textId="77777777" w:rsidR="008472EA" w:rsidRPr="003C7F64" w:rsidRDefault="008472EA" w:rsidP="008D1578">
                                  <w:pPr>
                                    <w:spacing w:before="120"/>
                                    <w:rPr>
                                      <w:sz w:val="18"/>
                                      <w:szCs w:val="18"/>
                                    </w:rPr>
                                  </w:pPr>
                                </w:p>
                              </w:tc>
                              <w:tc>
                                <w:tcPr>
                                  <w:tcW w:w="2410" w:type="dxa"/>
                                </w:tcPr>
                                <w:p w14:paraId="0FAB73BD" w14:textId="77777777" w:rsidR="008472EA" w:rsidRPr="003C7F64" w:rsidRDefault="008472EA" w:rsidP="008D1578">
                                  <w:pPr>
                                    <w:spacing w:before="120"/>
                                    <w:rPr>
                                      <w:sz w:val="18"/>
                                      <w:szCs w:val="18"/>
                                    </w:rPr>
                                  </w:pPr>
                                </w:p>
                              </w:tc>
                              <w:tc>
                                <w:tcPr>
                                  <w:tcW w:w="2409" w:type="dxa"/>
                                </w:tcPr>
                                <w:p w14:paraId="3F83CC63" w14:textId="77777777" w:rsidR="008472EA" w:rsidRPr="003C7F64" w:rsidRDefault="008472EA" w:rsidP="008D1578">
                                  <w:pPr>
                                    <w:spacing w:before="120"/>
                                    <w:rPr>
                                      <w:sz w:val="18"/>
                                      <w:szCs w:val="18"/>
                                    </w:rPr>
                                  </w:pPr>
                                </w:p>
                              </w:tc>
                              <w:tc>
                                <w:tcPr>
                                  <w:tcW w:w="1985" w:type="dxa"/>
                                </w:tcPr>
                                <w:p w14:paraId="3E44CAAE" w14:textId="77777777" w:rsidR="008472EA" w:rsidRPr="003C7F64" w:rsidRDefault="008472EA" w:rsidP="008D1578">
                                  <w:pPr>
                                    <w:spacing w:before="120"/>
                                    <w:rPr>
                                      <w:sz w:val="18"/>
                                      <w:szCs w:val="18"/>
                                    </w:rPr>
                                  </w:pPr>
                                </w:p>
                              </w:tc>
                            </w:tr>
                          </w:tbl>
                          <w:p w14:paraId="22E17342" w14:textId="77777777" w:rsidR="008472EA" w:rsidRPr="003C7F64" w:rsidRDefault="008472EA" w:rsidP="004E6399">
                            <w:pPr>
                              <w:spacing w:before="120"/>
                              <w:rPr>
                                <w:sz w:val="18"/>
                                <w:szCs w:val="18"/>
                              </w:rPr>
                            </w:pPr>
                          </w:p>
                          <w:p w14:paraId="3E0F73BB" w14:textId="77777777" w:rsidR="008472EA" w:rsidRDefault="008472EA" w:rsidP="004E6399">
                            <w:pPr>
                              <w:spacing w:before="120"/>
                            </w:pPr>
                          </w:p>
                          <w:p w14:paraId="71D7B515" w14:textId="77777777" w:rsidR="008472EA" w:rsidRDefault="008472EA" w:rsidP="004E6399">
                            <w:pPr>
                              <w:spacing w:before="120"/>
                            </w:pPr>
                          </w:p>
                          <w:p w14:paraId="7B4AD2E6" w14:textId="77777777" w:rsidR="008472EA" w:rsidRDefault="008472EA" w:rsidP="004E6399">
                            <w:pPr>
                              <w:spacing w:before="120"/>
                            </w:pPr>
                          </w:p>
                          <w:p w14:paraId="0089AD88" w14:textId="77777777" w:rsidR="008472EA" w:rsidRDefault="008472EA" w:rsidP="004E6399">
                            <w:pPr>
                              <w:spacing w:before="120"/>
                            </w:pPr>
                          </w:p>
                          <w:p w14:paraId="3CD2E424" w14:textId="77777777" w:rsidR="008472EA" w:rsidRDefault="008472EA" w:rsidP="004E6399">
                            <w:pPr>
                              <w:spacing w:before="120"/>
                            </w:pPr>
                          </w:p>
                          <w:p w14:paraId="01871997" w14:textId="77777777" w:rsidR="008472EA" w:rsidRDefault="008472EA" w:rsidP="004E6399">
                            <w:pPr>
                              <w:spacing w:before="120"/>
                            </w:pPr>
                          </w:p>
                          <w:p w14:paraId="36ED72FF" w14:textId="77777777" w:rsidR="008472EA" w:rsidRDefault="008472EA" w:rsidP="004E6399">
                            <w:pPr>
                              <w:spacing w:before="120"/>
                            </w:pPr>
                          </w:p>
                          <w:p w14:paraId="4E6182DE" w14:textId="77777777" w:rsidR="008472EA" w:rsidRDefault="008472EA" w:rsidP="004E6399">
                            <w:pPr>
                              <w:spacing w:before="120"/>
                            </w:pPr>
                          </w:p>
                          <w:p w14:paraId="0DE668FA" w14:textId="77777777" w:rsidR="008472EA" w:rsidRPr="00161E06" w:rsidRDefault="008472EA" w:rsidP="004E6399"/>
                          <w:p w14:paraId="5B55E8A1" w14:textId="77777777" w:rsidR="008472EA" w:rsidRPr="00C65C4D" w:rsidRDefault="008472EA" w:rsidP="004E6399"/>
                          <w:p w14:paraId="09CA4FF8" w14:textId="77777777" w:rsidR="008472EA" w:rsidRDefault="008472EA" w:rsidP="004E6399">
                            <w:pPr>
                              <w:rPr>
                                <w:b/>
                                <w:bCs/>
                                <w:lang w:val="en-US"/>
                              </w:rPr>
                            </w:pPr>
                          </w:p>
                          <w:p w14:paraId="316A8AA7" w14:textId="77777777" w:rsidR="008472EA" w:rsidRDefault="008472EA" w:rsidP="004E6399">
                            <w:pPr>
                              <w:rPr>
                                <w:b/>
                                <w:bCs/>
                                <w:lang w:val="en-US"/>
                              </w:rPr>
                            </w:pPr>
                          </w:p>
                        </w:txbxContent>
                      </wps:txbx>
                      <wps:bodyPr rot="0" vert="horz" wrap="square" lIns="91440" tIns="45720" rIns="91440" bIns="45720" anchor="t" anchorCtr="0">
                        <a:noAutofit/>
                      </wps:bodyPr>
                    </wps:wsp>
                  </a:graphicData>
                </a:graphic>
              </wp:inline>
            </w:drawing>
          </mc:Choice>
          <mc:Fallback>
            <w:pict>
              <v:shape w14:anchorId="774E95F0" id="_x0000_s1035" type="#_x0000_t202" style="width:517pt;height:2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" filled="f" strokeweight="1pt">
                <v:textbox>
                  <w:txbxContent>
                    <w:p w14:paraId="71D3C31C" w14:textId="0E3C8DC7" w:rsidR="008472EA" w:rsidRPr="005C7DC3" w:rsidRDefault="008472EA" w:rsidP="005C7DC3">
                      <w:pPr>
                        <w:rPr>
                          <w:b/>
                          <w:bCs/>
                        </w:rPr>
                      </w:pPr>
                      <w:r w:rsidRPr="005C7DC3">
                        <w:rPr>
                          <w:b/>
                          <w:bCs/>
                        </w:rPr>
                        <w:t>Tabulation of sampling and analysis plans</w:t>
                      </w:r>
                    </w:p>
                    <w:p w14:paraId="63F10301" w14:textId="353E0F48" w:rsidR="008472EA" w:rsidRPr="003C7F64" w:rsidRDefault="008472EA" w:rsidP="005C7DC3">
                      <w:r w:rsidRPr="003C7F64">
                        <w:t>An overview of the monitoring and sampling plan for the treatability study may be provided in a tabulated format. This may be particularly useful for pilot-scale studies to detail the sampling</w:t>
                      </w:r>
                      <w:r>
                        <w:t>/</w:t>
                      </w:r>
                      <w:r w:rsidRPr="003C7F64">
                        <w:t xml:space="preserve">monitoring points in relation to the treatment process. </w:t>
                      </w:r>
                      <w:r>
                        <w:t>The t</w:t>
                      </w:r>
                      <w:r w:rsidRPr="003C7F64">
                        <w:t xml:space="preserve">reatment process can be to treat one batch or multiple batches </w:t>
                      </w:r>
                      <w:r>
                        <w:t xml:space="preserve">of the </w:t>
                      </w:r>
                      <w:r w:rsidRPr="003C7F64">
                        <w:t xml:space="preserve">same waste. An example </w:t>
                      </w:r>
                      <w:r>
                        <w:t xml:space="preserve">table template for a </w:t>
                      </w:r>
                      <w:r w:rsidRPr="003C7F64">
                        <w:t>monitoring and sampling plan</w:t>
                      </w:r>
                      <w:r>
                        <w:t xml:space="preserve"> </w:t>
                      </w:r>
                      <w:r w:rsidRPr="003C7F64">
                        <w:t>is provided below.</w:t>
                      </w:r>
                    </w:p>
                    <w:tbl>
                      <w:tblPr>
                        <w:tblStyle w:val="TableGrid"/>
                        <w:tblW w:w="0" w:type="auto"/>
                        <w:tblInd w:w="0" w:type="dxa"/>
                        <w:tblLook w:val="04A0" w:firstRow="1" w:lastRow="0" w:firstColumn="1" w:lastColumn="0" w:noHBand="0" w:noVBand="1"/>
                      </w:tblPr>
                      <w:tblGrid>
                        <w:gridCol w:w="1271"/>
                        <w:gridCol w:w="1843"/>
                        <w:gridCol w:w="2410"/>
                        <w:gridCol w:w="2409"/>
                        <w:gridCol w:w="1985"/>
                      </w:tblGrid>
                      <w:tr w:rsidR="008472EA" w:rsidRPr="003C7F64" w14:paraId="5B36239A" w14:textId="77777777" w:rsidTr="007D46DC">
                        <w:tc>
                          <w:tcPr>
                            <w:tcW w:w="1271" w:type="dxa"/>
                          </w:tcPr>
                          <w:p w14:paraId="300D24B1" w14:textId="77777777" w:rsidR="008472EA" w:rsidRPr="003C7F64" w:rsidRDefault="008472EA" w:rsidP="005C7DC3">
                            <w:pPr>
                              <w:rPr>
                                <w:b/>
                                <w:bCs/>
                              </w:rPr>
                            </w:pPr>
                            <w:r w:rsidRPr="003C7F64">
                              <w:rPr>
                                <w:b/>
                                <w:bCs/>
                              </w:rPr>
                              <w:t>Process</w:t>
                            </w:r>
                          </w:p>
                        </w:tc>
                        <w:tc>
                          <w:tcPr>
                            <w:tcW w:w="1843" w:type="dxa"/>
                          </w:tcPr>
                          <w:p w14:paraId="0345604A" w14:textId="77777777" w:rsidR="008472EA" w:rsidRPr="003C7F64" w:rsidRDefault="008472EA" w:rsidP="005C7DC3">
                            <w:pPr>
                              <w:rPr>
                                <w:b/>
                                <w:bCs/>
                              </w:rPr>
                            </w:pPr>
                            <w:r w:rsidRPr="003C7F64">
                              <w:rPr>
                                <w:b/>
                                <w:bCs/>
                              </w:rPr>
                              <w:t>Sampling point location</w:t>
                            </w:r>
                          </w:p>
                        </w:tc>
                        <w:tc>
                          <w:tcPr>
                            <w:tcW w:w="2410" w:type="dxa"/>
                          </w:tcPr>
                          <w:p w14:paraId="178B9D06" w14:textId="77777777" w:rsidR="008472EA" w:rsidRPr="003C7F64" w:rsidRDefault="008472EA" w:rsidP="005C7DC3">
                            <w:pPr>
                              <w:rPr>
                                <w:b/>
                                <w:bCs/>
                              </w:rPr>
                            </w:pPr>
                            <w:r w:rsidRPr="003C7F64">
                              <w:rPr>
                                <w:b/>
                                <w:bCs/>
                              </w:rPr>
                              <w:t>Indicator measured</w:t>
                            </w:r>
                          </w:p>
                        </w:tc>
                        <w:tc>
                          <w:tcPr>
                            <w:tcW w:w="2409" w:type="dxa"/>
                          </w:tcPr>
                          <w:p w14:paraId="6213B41D" w14:textId="77777777" w:rsidR="008472EA" w:rsidRPr="003C7F64" w:rsidRDefault="008472EA" w:rsidP="005C7DC3">
                            <w:pPr>
                              <w:rPr>
                                <w:b/>
                                <w:bCs/>
                              </w:rPr>
                            </w:pPr>
                            <w:r w:rsidRPr="003C7F64">
                              <w:rPr>
                                <w:b/>
                                <w:bCs/>
                              </w:rPr>
                              <w:t>Monitoring type like air emission (dust, stack testing, continuous emissions monitoring system (CEMS), effluent, solids)</w:t>
                            </w:r>
                          </w:p>
                        </w:tc>
                        <w:tc>
                          <w:tcPr>
                            <w:tcW w:w="1985" w:type="dxa"/>
                          </w:tcPr>
                          <w:p w14:paraId="28F1B193" w14:textId="77777777" w:rsidR="008472EA" w:rsidRPr="003C7F64" w:rsidRDefault="008472EA" w:rsidP="005C7DC3">
                            <w:pPr>
                              <w:rPr>
                                <w:b/>
                                <w:bCs/>
                              </w:rPr>
                            </w:pPr>
                            <w:r w:rsidRPr="003C7F64">
                              <w:rPr>
                                <w:b/>
                                <w:bCs/>
                              </w:rPr>
                              <w:t>Monitoring frequency or number of samples taken</w:t>
                            </w:r>
                          </w:p>
                        </w:tc>
                      </w:tr>
                      <w:tr w:rsidR="008472EA" w:rsidRPr="003C7F64" w14:paraId="1EF02A4D" w14:textId="77777777" w:rsidTr="007D46DC">
                        <w:tc>
                          <w:tcPr>
                            <w:tcW w:w="1271" w:type="dxa"/>
                          </w:tcPr>
                          <w:p w14:paraId="4700A48F" w14:textId="77777777" w:rsidR="008472EA" w:rsidRPr="003C7F64" w:rsidRDefault="008472EA" w:rsidP="008D1578">
                            <w:pPr>
                              <w:spacing w:before="120"/>
                              <w:rPr>
                                <w:sz w:val="18"/>
                                <w:szCs w:val="18"/>
                              </w:rPr>
                            </w:pPr>
                          </w:p>
                        </w:tc>
                        <w:tc>
                          <w:tcPr>
                            <w:tcW w:w="1843" w:type="dxa"/>
                          </w:tcPr>
                          <w:p w14:paraId="7EB5E513" w14:textId="77777777" w:rsidR="008472EA" w:rsidRPr="003C7F64" w:rsidRDefault="008472EA" w:rsidP="008D1578">
                            <w:pPr>
                              <w:spacing w:before="120"/>
                              <w:rPr>
                                <w:sz w:val="18"/>
                                <w:szCs w:val="18"/>
                              </w:rPr>
                            </w:pPr>
                          </w:p>
                        </w:tc>
                        <w:tc>
                          <w:tcPr>
                            <w:tcW w:w="2410" w:type="dxa"/>
                          </w:tcPr>
                          <w:p w14:paraId="23221605" w14:textId="77777777" w:rsidR="008472EA" w:rsidRPr="003C7F64" w:rsidRDefault="008472EA" w:rsidP="008D1578">
                            <w:pPr>
                              <w:spacing w:before="120"/>
                              <w:rPr>
                                <w:sz w:val="18"/>
                                <w:szCs w:val="18"/>
                              </w:rPr>
                            </w:pPr>
                          </w:p>
                        </w:tc>
                        <w:tc>
                          <w:tcPr>
                            <w:tcW w:w="2409" w:type="dxa"/>
                          </w:tcPr>
                          <w:p w14:paraId="6DB38B11" w14:textId="77777777" w:rsidR="008472EA" w:rsidRPr="003C7F64" w:rsidRDefault="008472EA" w:rsidP="008D1578">
                            <w:pPr>
                              <w:spacing w:before="120"/>
                              <w:rPr>
                                <w:sz w:val="18"/>
                                <w:szCs w:val="18"/>
                              </w:rPr>
                            </w:pPr>
                          </w:p>
                        </w:tc>
                        <w:tc>
                          <w:tcPr>
                            <w:tcW w:w="1985" w:type="dxa"/>
                          </w:tcPr>
                          <w:p w14:paraId="1BEAEF6F" w14:textId="77777777" w:rsidR="008472EA" w:rsidRPr="003C7F64" w:rsidRDefault="008472EA" w:rsidP="008D1578">
                            <w:pPr>
                              <w:spacing w:before="120"/>
                              <w:rPr>
                                <w:sz w:val="18"/>
                                <w:szCs w:val="18"/>
                              </w:rPr>
                            </w:pPr>
                          </w:p>
                        </w:tc>
                      </w:tr>
                      <w:tr w:rsidR="008472EA" w:rsidRPr="003C7F64" w14:paraId="70205172" w14:textId="77777777" w:rsidTr="007D46DC">
                        <w:tc>
                          <w:tcPr>
                            <w:tcW w:w="1271" w:type="dxa"/>
                          </w:tcPr>
                          <w:p w14:paraId="7E938F8E" w14:textId="77777777" w:rsidR="008472EA" w:rsidRPr="003C7F64" w:rsidRDefault="008472EA" w:rsidP="008D1578">
                            <w:pPr>
                              <w:spacing w:before="120"/>
                              <w:rPr>
                                <w:sz w:val="18"/>
                                <w:szCs w:val="18"/>
                              </w:rPr>
                            </w:pPr>
                          </w:p>
                        </w:tc>
                        <w:tc>
                          <w:tcPr>
                            <w:tcW w:w="1843" w:type="dxa"/>
                          </w:tcPr>
                          <w:p w14:paraId="7DF734A4" w14:textId="77777777" w:rsidR="008472EA" w:rsidRPr="003C7F64" w:rsidRDefault="008472EA" w:rsidP="008D1578">
                            <w:pPr>
                              <w:spacing w:before="120"/>
                              <w:rPr>
                                <w:sz w:val="18"/>
                                <w:szCs w:val="18"/>
                              </w:rPr>
                            </w:pPr>
                          </w:p>
                        </w:tc>
                        <w:tc>
                          <w:tcPr>
                            <w:tcW w:w="2410" w:type="dxa"/>
                          </w:tcPr>
                          <w:p w14:paraId="0FAB73BD" w14:textId="77777777" w:rsidR="008472EA" w:rsidRPr="003C7F64" w:rsidRDefault="008472EA" w:rsidP="008D1578">
                            <w:pPr>
                              <w:spacing w:before="120"/>
                              <w:rPr>
                                <w:sz w:val="18"/>
                                <w:szCs w:val="18"/>
                              </w:rPr>
                            </w:pPr>
                          </w:p>
                        </w:tc>
                        <w:tc>
                          <w:tcPr>
                            <w:tcW w:w="2409" w:type="dxa"/>
                          </w:tcPr>
                          <w:p w14:paraId="3F83CC63" w14:textId="77777777" w:rsidR="008472EA" w:rsidRPr="003C7F64" w:rsidRDefault="008472EA" w:rsidP="008D1578">
                            <w:pPr>
                              <w:spacing w:before="120"/>
                              <w:rPr>
                                <w:sz w:val="18"/>
                                <w:szCs w:val="18"/>
                              </w:rPr>
                            </w:pPr>
                          </w:p>
                        </w:tc>
                        <w:tc>
                          <w:tcPr>
                            <w:tcW w:w="1985" w:type="dxa"/>
                          </w:tcPr>
                          <w:p w14:paraId="3E44CAAE" w14:textId="77777777" w:rsidR="008472EA" w:rsidRPr="003C7F64" w:rsidRDefault="008472EA" w:rsidP="008D1578">
                            <w:pPr>
                              <w:spacing w:before="120"/>
                              <w:rPr>
                                <w:sz w:val="18"/>
                                <w:szCs w:val="18"/>
                              </w:rPr>
                            </w:pPr>
                          </w:p>
                        </w:tc>
                      </w:tr>
                    </w:tbl>
                    <w:p w14:paraId="22E17342" w14:textId="77777777" w:rsidR="008472EA" w:rsidRPr="003C7F64" w:rsidRDefault="008472EA" w:rsidP="004E6399">
                      <w:pPr>
                        <w:spacing w:before="120"/>
                        <w:rPr>
                          <w:sz w:val="18"/>
                          <w:szCs w:val="18"/>
                        </w:rPr>
                      </w:pPr>
                    </w:p>
                    <w:p w14:paraId="3E0F73BB" w14:textId="77777777" w:rsidR="008472EA" w:rsidRDefault="008472EA" w:rsidP="004E6399">
                      <w:pPr>
                        <w:spacing w:before="120"/>
                      </w:pPr>
                    </w:p>
                    <w:p w14:paraId="71D7B515" w14:textId="77777777" w:rsidR="008472EA" w:rsidRDefault="008472EA" w:rsidP="004E6399">
                      <w:pPr>
                        <w:spacing w:before="120"/>
                      </w:pPr>
                    </w:p>
                    <w:p w14:paraId="7B4AD2E6" w14:textId="77777777" w:rsidR="008472EA" w:rsidRDefault="008472EA" w:rsidP="004E6399">
                      <w:pPr>
                        <w:spacing w:before="120"/>
                      </w:pPr>
                    </w:p>
                    <w:p w14:paraId="0089AD88" w14:textId="77777777" w:rsidR="008472EA" w:rsidRDefault="008472EA" w:rsidP="004E6399">
                      <w:pPr>
                        <w:spacing w:before="120"/>
                      </w:pPr>
                    </w:p>
                    <w:p w14:paraId="3CD2E424" w14:textId="77777777" w:rsidR="008472EA" w:rsidRDefault="008472EA" w:rsidP="004E6399">
                      <w:pPr>
                        <w:spacing w:before="120"/>
                      </w:pPr>
                    </w:p>
                    <w:p w14:paraId="01871997" w14:textId="77777777" w:rsidR="008472EA" w:rsidRDefault="008472EA" w:rsidP="004E6399">
                      <w:pPr>
                        <w:spacing w:before="120"/>
                      </w:pPr>
                    </w:p>
                    <w:p w14:paraId="36ED72FF" w14:textId="77777777" w:rsidR="008472EA" w:rsidRDefault="008472EA" w:rsidP="004E6399">
                      <w:pPr>
                        <w:spacing w:before="120"/>
                      </w:pPr>
                    </w:p>
                    <w:p w14:paraId="4E6182DE" w14:textId="77777777" w:rsidR="008472EA" w:rsidRDefault="008472EA" w:rsidP="004E6399">
                      <w:pPr>
                        <w:spacing w:before="120"/>
                      </w:pPr>
                    </w:p>
                    <w:p w14:paraId="0DE668FA" w14:textId="77777777" w:rsidR="008472EA" w:rsidRPr="00161E06" w:rsidRDefault="008472EA" w:rsidP="004E6399"/>
                    <w:p w14:paraId="5B55E8A1" w14:textId="77777777" w:rsidR="008472EA" w:rsidRPr="00C65C4D" w:rsidRDefault="008472EA" w:rsidP="004E6399"/>
                    <w:p w14:paraId="09CA4FF8" w14:textId="77777777" w:rsidR="008472EA" w:rsidRDefault="008472EA" w:rsidP="004E6399">
                      <w:pPr>
                        <w:rPr>
                          <w:b/>
                          <w:bCs/>
                          <w:lang w:val="en-US"/>
                        </w:rPr>
                      </w:pPr>
                    </w:p>
                    <w:p w14:paraId="316A8AA7" w14:textId="77777777" w:rsidR="008472EA" w:rsidRDefault="008472EA" w:rsidP="004E6399">
                      <w:pPr>
                        <w:rPr>
                          <w:b/>
                          <w:bCs/>
                          <w:lang w:val="en-US"/>
                        </w:rPr>
                      </w:pPr>
                    </w:p>
                  </w:txbxContent>
                </v:textbox>
                <w10:anchorlock/>
              </v:shape>
            </w:pict>
          </mc:Fallback>
        </mc:AlternateContent>
      </w:r>
    </w:p>
    <w:p w14:paraId="071BA93C" w14:textId="1FF7DEEF" w:rsidR="007D46DC" w:rsidRDefault="007D46DC">
      <w:pPr>
        <w:spacing w:after="0"/>
      </w:pPr>
      <w:r>
        <w:br w:type="page"/>
      </w:r>
    </w:p>
    <w:p w14:paraId="408A9ACF" w14:textId="79A99E49" w:rsidR="005E26DC" w:rsidRDefault="004E6399" w:rsidP="00EA58B5">
      <w:pPr>
        <w:pStyle w:val="Heading2numbered"/>
      </w:pPr>
      <w:bookmarkStart w:id="66" w:name="_Toc138330920"/>
      <w:r>
        <w:t>Evaluating performance</w:t>
      </w:r>
      <w:bookmarkEnd w:id="66"/>
    </w:p>
    <w:p w14:paraId="2341CE1B" w14:textId="0CE07C20" w:rsidR="00C34A6B" w:rsidRPr="006855B5" w:rsidRDefault="00C34A6B" w:rsidP="00C34A6B">
      <w:pPr>
        <w:spacing w:before="120"/>
        <w:rPr>
          <w:rFonts w:eastAsia="VIC" w:cs="VIC"/>
          <w:lang w:val="en-US"/>
        </w:rPr>
      </w:pPr>
      <w:r w:rsidRPr="006855B5">
        <w:rPr>
          <w:rFonts w:eastAsia="VIC" w:cs="VIC"/>
          <w:lang w:val="en-US"/>
        </w:rPr>
        <w:t>Upon completion of treatability trials and studies</w:t>
      </w:r>
      <w:r>
        <w:rPr>
          <w:rFonts w:eastAsia="VIC" w:cs="VIC"/>
          <w:lang w:val="en-US"/>
        </w:rPr>
        <w:t>,</w:t>
      </w:r>
      <w:r w:rsidRPr="006855B5">
        <w:rPr>
          <w:rFonts w:eastAsia="VIC" w:cs="VIC"/>
          <w:lang w:val="en-US"/>
        </w:rPr>
        <w:t xml:space="preserve"> the performance of the treatment technology and approach</w:t>
      </w:r>
      <w:r>
        <w:rPr>
          <w:rFonts w:eastAsia="VIC" w:cs="VIC"/>
          <w:lang w:val="en-US"/>
        </w:rPr>
        <w:t xml:space="preserve"> should be evaluated (CRC CARE 2019</w:t>
      </w:r>
      <w:r w:rsidR="00240188">
        <w:rPr>
          <w:rFonts w:eastAsia="VIC" w:cs="VIC"/>
          <w:lang w:val="en-US"/>
        </w:rPr>
        <w:t>d-g</w:t>
      </w:r>
      <w:r>
        <w:rPr>
          <w:rFonts w:eastAsia="VIC" w:cs="VIC"/>
          <w:lang w:val="en-US"/>
        </w:rPr>
        <w:t>)</w:t>
      </w:r>
      <w:r w:rsidRPr="006855B5">
        <w:rPr>
          <w:rFonts w:eastAsia="VIC" w:cs="VIC"/>
          <w:lang w:val="en-US"/>
        </w:rPr>
        <w:t xml:space="preserve">. This </w:t>
      </w:r>
      <w:r>
        <w:rPr>
          <w:rFonts w:eastAsia="VIC" w:cs="VIC"/>
          <w:lang w:val="en-US"/>
        </w:rPr>
        <w:t xml:space="preserve">can be </w:t>
      </w:r>
      <w:r w:rsidRPr="006855B5">
        <w:rPr>
          <w:rFonts w:eastAsia="VIC" w:cs="VIC"/>
          <w:lang w:val="en-US"/>
        </w:rPr>
        <w:t xml:space="preserve">achieved by </w:t>
      </w:r>
      <w:r w:rsidR="00481007" w:rsidRPr="006855B5">
        <w:rPr>
          <w:rFonts w:eastAsia="VIC" w:cs="VIC"/>
          <w:lang w:val="en-US"/>
        </w:rPr>
        <w:t>analy</w:t>
      </w:r>
      <w:r w:rsidR="00481007">
        <w:rPr>
          <w:rFonts w:eastAsia="VIC" w:cs="VIC"/>
          <w:lang w:val="en-US"/>
        </w:rPr>
        <w:t>s</w:t>
      </w:r>
      <w:r w:rsidR="00481007" w:rsidRPr="006855B5">
        <w:rPr>
          <w:rFonts w:eastAsia="VIC" w:cs="VIC"/>
          <w:lang w:val="en-US"/>
        </w:rPr>
        <w:t xml:space="preserve">ing </w:t>
      </w:r>
      <w:r w:rsidRPr="006855B5">
        <w:rPr>
          <w:rFonts w:eastAsia="VIC" w:cs="VIC"/>
          <w:lang w:val="en-US"/>
        </w:rPr>
        <w:t xml:space="preserve">the monitoring and sampling data collected from treatability trials relative to the purpose and objectives of these trials and overall treatability study. </w:t>
      </w:r>
    </w:p>
    <w:p w14:paraId="2E8CB97A" w14:textId="367B31C2" w:rsidR="00C34A6B" w:rsidRDefault="00C34A6B" w:rsidP="00C34A6B">
      <w:pPr>
        <w:spacing w:before="120"/>
        <w:rPr>
          <w:rFonts w:eastAsia="VIC" w:cs="VIC"/>
          <w:lang w:val="en-US"/>
        </w:rPr>
      </w:pPr>
      <w:r w:rsidRPr="00FA792C">
        <w:rPr>
          <w:rFonts w:eastAsia="VIC" w:cs="VIC"/>
          <w:lang w:val="en-US"/>
        </w:rPr>
        <w:t>Demonstration of the performance of the treatability trials and studies should be presented in relation to multiple lines of evidence</w:t>
      </w:r>
      <w:r>
        <w:rPr>
          <w:rFonts w:eastAsia="VIC" w:cs="VIC"/>
          <w:lang w:val="en-US"/>
        </w:rPr>
        <w:t xml:space="preserve"> to support </w:t>
      </w:r>
      <w:r w:rsidR="00481007">
        <w:rPr>
          <w:rFonts w:eastAsia="VIC" w:cs="VIC"/>
          <w:lang w:val="en-US"/>
        </w:rPr>
        <w:t xml:space="preserve">the </w:t>
      </w:r>
      <w:r>
        <w:rPr>
          <w:rFonts w:eastAsia="VIC" w:cs="VIC"/>
          <w:lang w:val="en-US"/>
        </w:rPr>
        <w:t>attainment of treatment objectives. Information on the lines of evidence for different treatment technologies is provided in this section including:</w:t>
      </w:r>
    </w:p>
    <w:p w14:paraId="67B444BA" w14:textId="051FFF3D" w:rsidR="00C34A6B" w:rsidRDefault="00481007" w:rsidP="005C7DC3">
      <w:pPr>
        <w:pStyle w:val="ListParagraph"/>
        <w:numPr>
          <w:ilvl w:val="0"/>
          <w:numId w:val="45"/>
        </w:numPr>
        <w:rPr>
          <w:rFonts w:eastAsia="VIC"/>
        </w:rPr>
      </w:pPr>
      <w:r>
        <w:rPr>
          <w:rFonts w:eastAsia="VIC"/>
        </w:rPr>
        <w:t xml:space="preserve">primary </w:t>
      </w:r>
      <w:r w:rsidR="00C34A6B">
        <w:rPr>
          <w:rFonts w:eastAsia="VIC"/>
        </w:rPr>
        <w:t>lines of evidence (Section</w:t>
      </w:r>
      <w:r w:rsidR="00377C3D">
        <w:rPr>
          <w:rFonts w:eastAsia="VIC"/>
        </w:rPr>
        <w:t xml:space="preserve"> 5.7.1</w:t>
      </w:r>
      <w:r w:rsidR="00C34A6B">
        <w:rPr>
          <w:rFonts w:eastAsia="VIC"/>
        </w:rPr>
        <w:t>)</w:t>
      </w:r>
    </w:p>
    <w:p w14:paraId="09BD7162" w14:textId="491D5B75" w:rsidR="00C34A6B" w:rsidRPr="00E10F80" w:rsidRDefault="00481007" w:rsidP="005C7DC3">
      <w:pPr>
        <w:pStyle w:val="ListParagraph"/>
        <w:numPr>
          <w:ilvl w:val="0"/>
          <w:numId w:val="45"/>
        </w:numPr>
        <w:rPr>
          <w:rFonts w:eastAsia="VIC"/>
        </w:rPr>
      </w:pPr>
      <w:r>
        <w:rPr>
          <w:rFonts w:eastAsia="VIC"/>
        </w:rPr>
        <w:t xml:space="preserve">secondary </w:t>
      </w:r>
      <w:r w:rsidR="00C34A6B">
        <w:rPr>
          <w:rFonts w:eastAsia="VIC"/>
        </w:rPr>
        <w:t>lines of evidence (Section</w:t>
      </w:r>
      <w:r w:rsidR="00377C3D">
        <w:rPr>
          <w:rFonts w:eastAsia="VIC"/>
        </w:rPr>
        <w:t xml:space="preserve"> 5.7.2</w:t>
      </w:r>
      <w:r w:rsidR="00C34A6B">
        <w:rPr>
          <w:rFonts w:eastAsia="VIC"/>
        </w:rPr>
        <w:t>)</w:t>
      </w:r>
      <w:r w:rsidR="005C7DC3">
        <w:rPr>
          <w:rFonts w:eastAsia="VIC"/>
        </w:rPr>
        <w:t>.</w:t>
      </w:r>
    </w:p>
    <w:p w14:paraId="1FE047BB" w14:textId="6D9E1493" w:rsidR="005E26DC" w:rsidRDefault="00C34A6B" w:rsidP="00BC4D2E">
      <w:pPr>
        <w:pStyle w:val="Heading3numbered"/>
      </w:pPr>
      <w:r>
        <w:t>Primary lines of evidence</w:t>
      </w:r>
    </w:p>
    <w:p w14:paraId="24DDBC64" w14:textId="48C7A218" w:rsidR="00231DF1" w:rsidRDefault="00231DF1" w:rsidP="005C7DC3">
      <w:pPr>
        <w:rPr>
          <w:rFonts w:eastAsia="VIC"/>
          <w:lang w:val="en-US"/>
        </w:rPr>
      </w:pPr>
      <w:r w:rsidRPr="00973126">
        <w:rPr>
          <w:rFonts w:eastAsia="VIC"/>
          <w:lang w:val="en-US"/>
        </w:rPr>
        <w:t>The primary lines of evidence relate to the treatment efficiency of the technology and approach used. Treatment efficiency refers to the efficiency (or effectiveness) of the treatment to destroy, remove</w:t>
      </w:r>
      <w:r w:rsidR="00342F02">
        <w:rPr>
          <w:rFonts w:eastAsia="VIC"/>
          <w:lang w:val="en-US"/>
        </w:rPr>
        <w:t xml:space="preserve">, </w:t>
      </w:r>
      <w:r w:rsidRPr="00973126">
        <w:rPr>
          <w:rFonts w:eastAsia="VIC"/>
          <w:lang w:val="en-US"/>
        </w:rPr>
        <w:t>reduce</w:t>
      </w:r>
      <w:r w:rsidR="00342F02">
        <w:rPr>
          <w:rFonts w:eastAsia="VIC"/>
          <w:lang w:val="en-US"/>
        </w:rPr>
        <w:t xml:space="preserve"> or contain</w:t>
      </w:r>
      <w:r w:rsidRPr="00973126">
        <w:rPr>
          <w:rFonts w:eastAsia="VIC"/>
          <w:lang w:val="en-US"/>
        </w:rPr>
        <w:t xml:space="preserve"> the target</w:t>
      </w:r>
      <w:r>
        <w:rPr>
          <w:rFonts w:eastAsia="VIC"/>
          <w:lang w:val="en-US"/>
        </w:rPr>
        <w:t xml:space="preserve"> contaminant</w:t>
      </w:r>
      <w:r w:rsidR="00481007">
        <w:rPr>
          <w:rFonts w:eastAsia="VIC"/>
          <w:lang w:val="en-US"/>
        </w:rPr>
        <w:t>(</w:t>
      </w:r>
      <w:r>
        <w:rPr>
          <w:rFonts w:eastAsia="VIC"/>
          <w:lang w:val="en-US"/>
        </w:rPr>
        <w:t>s</w:t>
      </w:r>
      <w:r w:rsidR="00481007">
        <w:rPr>
          <w:rFonts w:eastAsia="VIC"/>
          <w:lang w:val="en-US"/>
        </w:rPr>
        <w:t>)</w:t>
      </w:r>
      <w:r w:rsidRPr="00973126">
        <w:rPr>
          <w:rFonts w:eastAsia="VIC"/>
          <w:lang w:val="en-US"/>
        </w:rPr>
        <w:t xml:space="preserve">. </w:t>
      </w:r>
    </w:p>
    <w:p w14:paraId="69911BCC" w14:textId="3510DDD6" w:rsidR="00231DF1" w:rsidRDefault="00231DF1" w:rsidP="005C7DC3">
      <w:pPr>
        <w:rPr>
          <w:rFonts w:eastAsia="VIC"/>
          <w:lang w:val="en-US"/>
        </w:rPr>
      </w:pPr>
      <w:r>
        <w:rPr>
          <w:rFonts w:eastAsia="VIC"/>
          <w:lang w:val="en-US"/>
        </w:rPr>
        <w:t xml:space="preserve">The treatment efficiency is typically presented in relation to the concentration of target PFAS for treatment. </w:t>
      </w:r>
      <w:r w:rsidR="00A071D7">
        <w:rPr>
          <w:rFonts w:eastAsia="VIC"/>
          <w:lang w:val="en-US"/>
        </w:rPr>
        <w:t xml:space="preserve">This </w:t>
      </w:r>
      <w:r w:rsidR="00E87F9C">
        <w:rPr>
          <w:rFonts w:eastAsia="VIC"/>
          <w:lang w:val="en-US"/>
        </w:rPr>
        <w:t xml:space="preserve">can be in relation to the PFAS in the solid phase and/or leachable </w:t>
      </w:r>
      <w:r w:rsidR="00B04AEA">
        <w:rPr>
          <w:rFonts w:eastAsia="VIC"/>
          <w:lang w:val="en-US"/>
        </w:rPr>
        <w:t>fraction</w:t>
      </w:r>
      <w:r w:rsidR="005C6B6B">
        <w:rPr>
          <w:rFonts w:eastAsia="VIC"/>
          <w:lang w:val="en-US"/>
        </w:rPr>
        <w:t>,</w:t>
      </w:r>
      <w:r w:rsidR="00CA6E1C">
        <w:rPr>
          <w:rFonts w:eastAsia="VIC"/>
          <w:lang w:val="en-US"/>
        </w:rPr>
        <w:t xml:space="preserve"> depending on the treatment approach. </w:t>
      </w:r>
      <w:r w:rsidRPr="00C319B0">
        <w:rPr>
          <w:rFonts w:eastAsia="VIC"/>
          <w:lang w:val="en-US"/>
        </w:rPr>
        <w:t xml:space="preserve">PFAS </w:t>
      </w:r>
      <w:r>
        <w:rPr>
          <w:rFonts w:eastAsia="VIC"/>
          <w:lang w:val="en-US"/>
        </w:rPr>
        <w:t>can</w:t>
      </w:r>
      <w:r w:rsidRPr="00C319B0">
        <w:rPr>
          <w:rFonts w:eastAsia="VIC"/>
          <w:lang w:val="en-US"/>
        </w:rPr>
        <w:t xml:space="preserve"> transform into different PFAS</w:t>
      </w:r>
      <w:r>
        <w:rPr>
          <w:rFonts w:eastAsia="VIC"/>
          <w:lang w:val="en-US"/>
        </w:rPr>
        <w:t>, or associated degradation products,</w:t>
      </w:r>
      <w:r w:rsidRPr="00C319B0">
        <w:rPr>
          <w:rFonts w:eastAsia="VIC"/>
          <w:lang w:val="en-US"/>
        </w:rPr>
        <w:t xml:space="preserve"> during treatment.</w:t>
      </w:r>
      <w:r>
        <w:rPr>
          <w:rFonts w:eastAsia="VIC"/>
          <w:lang w:val="en-US"/>
        </w:rPr>
        <w:t xml:space="preserve"> As such</w:t>
      </w:r>
      <w:r w:rsidR="005C6B6B">
        <w:rPr>
          <w:rFonts w:eastAsia="VIC"/>
          <w:lang w:val="en-US"/>
        </w:rPr>
        <w:t>,</w:t>
      </w:r>
      <w:r>
        <w:rPr>
          <w:rFonts w:eastAsia="VIC"/>
          <w:lang w:val="en-US"/>
        </w:rPr>
        <w:t xml:space="preserve"> it</w:t>
      </w:r>
      <w:r w:rsidR="00D2054C">
        <w:rPr>
          <w:rFonts w:eastAsia="VIC"/>
          <w:lang w:val="en-US"/>
        </w:rPr>
        <w:t xml:space="preserve"> may</w:t>
      </w:r>
      <w:r>
        <w:rPr>
          <w:rFonts w:eastAsia="VIC"/>
          <w:lang w:val="en-US"/>
        </w:rPr>
        <w:t xml:space="preserve"> also</w:t>
      </w:r>
      <w:r w:rsidR="00D2054C">
        <w:rPr>
          <w:rFonts w:eastAsia="VIC"/>
          <w:lang w:val="en-US"/>
        </w:rPr>
        <w:t xml:space="preserve"> be</w:t>
      </w:r>
      <w:r>
        <w:rPr>
          <w:rFonts w:eastAsia="VIC"/>
          <w:lang w:val="en-US"/>
        </w:rPr>
        <w:t xml:space="preserve"> important to consider the total PFAS concentration</w:t>
      </w:r>
      <w:r w:rsidR="007B0F1A">
        <w:rPr>
          <w:rFonts w:eastAsia="VIC"/>
          <w:lang w:val="en-US"/>
        </w:rPr>
        <w:t>, leachable PFAS</w:t>
      </w:r>
      <w:r>
        <w:rPr>
          <w:rFonts w:eastAsia="VIC"/>
          <w:lang w:val="en-US"/>
        </w:rPr>
        <w:t xml:space="preserve"> and PFAS mass</w:t>
      </w:r>
      <w:r w:rsidR="00D2054C">
        <w:rPr>
          <w:rFonts w:eastAsia="VIC"/>
          <w:lang w:val="en-US"/>
        </w:rPr>
        <w:t xml:space="preserve"> depending on the treatment technology</w:t>
      </w:r>
      <w:r w:rsidR="00507EF6">
        <w:rPr>
          <w:rFonts w:eastAsia="VIC"/>
          <w:lang w:val="en-US"/>
        </w:rPr>
        <w:t>/</w:t>
      </w:r>
      <w:r w:rsidR="00D2054C">
        <w:rPr>
          <w:rFonts w:eastAsia="VIC"/>
          <w:lang w:val="en-US"/>
        </w:rPr>
        <w:t>approach.</w:t>
      </w:r>
      <w:r>
        <w:rPr>
          <w:rFonts w:eastAsia="VIC"/>
          <w:lang w:val="en-US"/>
        </w:rPr>
        <w:t xml:space="preserve"> Further </w:t>
      </w:r>
      <w:r w:rsidR="005C6B6B">
        <w:rPr>
          <w:rFonts w:eastAsia="VIC"/>
          <w:lang w:val="en-US"/>
        </w:rPr>
        <w:t xml:space="preserve">considerations for </w:t>
      </w:r>
      <w:r>
        <w:rPr>
          <w:rFonts w:eastAsia="VIC"/>
          <w:lang w:val="en-US"/>
        </w:rPr>
        <w:t>total PFAS and mass</w:t>
      </w:r>
      <w:r w:rsidR="008F0893">
        <w:rPr>
          <w:rFonts w:eastAsia="VIC"/>
          <w:lang w:val="en-US"/>
        </w:rPr>
        <w:t>-</w:t>
      </w:r>
      <w:r>
        <w:rPr>
          <w:rFonts w:eastAsia="VIC"/>
          <w:lang w:val="en-US"/>
        </w:rPr>
        <w:t xml:space="preserve">balance </w:t>
      </w:r>
      <w:r w:rsidR="005C6B6B">
        <w:rPr>
          <w:rFonts w:eastAsia="VIC"/>
          <w:lang w:val="en-US"/>
        </w:rPr>
        <w:t>are</w:t>
      </w:r>
      <w:r>
        <w:rPr>
          <w:rFonts w:eastAsia="VIC"/>
          <w:lang w:val="en-US"/>
        </w:rPr>
        <w:t xml:space="preserve"> provided in Section</w:t>
      </w:r>
      <w:r w:rsidR="00377C3D">
        <w:rPr>
          <w:rFonts w:eastAsia="VIC"/>
          <w:lang w:val="en-US"/>
        </w:rPr>
        <w:t xml:space="preserve"> 5.8</w:t>
      </w:r>
      <w:r>
        <w:rPr>
          <w:rFonts w:eastAsia="VIC"/>
          <w:lang w:val="en-US"/>
        </w:rPr>
        <w:t>.</w:t>
      </w:r>
    </w:p>
    <w:p w14:paraId="7EE44848" w14:textId="6CFA5BF9" w:rsidR="00231DF1" w:rsidRDefault="00231DF1" w:rsidP="005C7DC3">
      <w:pPr>
        <w:rPr>
          <w:rFonts w:eastAsia="VIC"/>
          <w:lang w:val="en-US"/>
        </w:rPr>
      </w:pPr>
      <w:r>
        <w:rPr>
          <w:rFonts w:eastAsia="VIC"/>
          <w:lang w:val="en-US"/>
        </w:rPr>
        <w:t xml:space="preserve">Primary lines of evidence are also used to confirm that the treatment efficiency observed is related to the intended treatment mechanism and not due to artefacts of the treatment process (e.g. due to dilution from </w:t>
      </w:r>
      <w:r w:rsidR="000928FB">
        <w:rPr>
          <w:rFonts w:eastAsia="VIC"/>
          <w:lang w:val="en-US"/>
        </w:rPr>
        <w:t xml:space="preserve">sorbent </w:t>
      </w:r>
      <w:r>
        <w:rPr>
          <w:rFonts w:eastAsia="VIC"/>
          <w:lang w:val="en-US"/>
        </w:rPr>
        <w:t>addition).</w:t>
      </w:r>
    </w:p>
    <w:p w14:paraId="16B5F6EF" w14:textId="6DC7D4EB" w:rsidR="00231DF1" w:rsidRDefault="00231DF1" w:rsidP="005C7DC3">
      <w:pPr>
        <w:rPr>
          <w:rFonts w:eastAsia="VIC"/>
          <w:lang w:val="en-US"/>
        </w:rPr>
      </w:pPr>
      <w:r>
        <w:rPr>
          <w:rFonts w:eastAsia="VIC"/>
          <w:lang w:val="en-US"/>
        </w:rPr>
        <w:t xml:space="preserve">The primary lines of evidence for evaluating treatment performance and treatment efficiency should be determined on a case-by-case basis specific to the treatment technologies used. </w:t>
      </w:r>
      <w:r>
        <w:rPr>
          <w:rFonts w:eastAsia="VIC"/>
          <w:lang w:val="en-US"/>
        </w:rPr>
        <w:fldChar w:fldCharType="begin"/>
      </w:r>
      <w:r>
        <w:rPr>
          <w:rFonts w:eastAsia="VIC"/>
          <w:lang w:val="en-US"/>
        </w:rPr>
        <w:instrText xml:space="preserve"> REF _Ref108524552 \h  \* MERGEFORMAT </w:instrText>
      </w:r>
      <w:r>
        <w:rPr>
          <w:rFonts w:eastAsia="VIC"/>
          <w:lang w:val="en-US"/>
        </w:rPr>
      </w:r>
      <w:r>
        <w:rPr>
          <w:rFonts w:eastAsia="VIC"/>
          <w:lang w:val="en-US"/>
        </w:rPr>
        <w:fldChar w:fldCharType="separate"/>
      </w:r>
      <w:r w:rsidR="00936522" w:rsidRPr="00EE7D1A">
        <w:rPr>
          <w:b/>
          <w:bCs/>
        </w:rPr>
        <w:t xml:space="preserve">Table </w:t>
      </w:r>
      <w:r w:rsidR="00936522">
        <w:rPr>
          <w:b/>
          <w:bCs/>
          <w:noProof/>
        </w:rPr>
        <w:t>14</w:t>
      </w:r>
      <w:r>
        <w:rPr>
          <w:rFonts w:eastAsia="VIC"/>
          <w:lang w:val="en-US"/>
        </w:rPr>
        <w:fldChar w:fldCharType="end"/>
      </w:r>
      <w:r>
        <w:rPr>
          <w:rFonts w:eastAsia="VIC"/>
          <w:lang w:val="en-US"/>
        </w:rPr>
        <w:t xml:space="preserve"> provides an overview </w:t>
      </w:r>
      <w:r w:rsidR="005C6B6B">
        <w:rPr>
          <w:rFonts w:eastAsia="VIC"/>
          <w:lang w:val="en-US"/>
        </w:rPr>
        <w:t xml:space="preserve">of key </w:t>
      </w:r>
      <w:r w:rsidR="00891BB4">
        <w:rPr>
          <w:rFonts w:eastAsia="VIC"/>
          <w:lang w:val="en-US"/>
        </w:rPr>
        <w:t>examples of</w:t>
      </w:r>
      <w:r>
        <w:rPr>
          <w:rFonts w:eastAsia="VIC"/>
          <w:lang w:val="en-US"/>
        </w:rPr>
        <w:t xml:space="preserve"> primary lines of evidence for different treatment technologies.</w:t>
      </w:r>
    </w:p>
    <w:p w14:paraId="5DCEDD34" w14:textId="425ACC6B" w:rsidR="00231DF1" w:rsidRDefault="00231DF1" w:rsidP="005C7DC3">
      <w:pPr>
        <w:rPr>
          <w:rFonts w:eastAsia="VIC"/>
          <w:lang w:val="en-US"/>
        </w:rPr>
      </w:pPr>
      <w:r>
        <w:rPr>
          <w:rFonts w:eastAsia="VIC"/>
          <w:lang w:val="en-US"/>
        </w:rPr>
        <w:t xml:space="preserve">The key primary lines of evidence for evaluating treatment performance </w:t>
      </w:r>
      <w:r w:rsidR="00891BB4">
        <w:rPr>
          <w:rFonts w:eastAsia="VIC"/>
          <w:lang w:val="en-US"/>
        </w:rPr>
        <w:t xml:space="preserve">should be </w:t>
      </w:r>
      <w:r>
        <w:rPr>
          <w:rFonts w:eastAsia="VIC"/>
          <w:lang w:val="en-US"/>
        </w:rPr>
        <w:t xml:space="preserve">centered around quantifying the treatment efficiencies relevant to the technologies used. </w:t>
      </w:r>
    </w:p>
    <w:p w14:paraId="6408FE70" w14:textId="1D5B5E6D" w:rsidR="00231DF1" w:rsidRDefault="00231DF1" w:rsidP="005C7DC3">
      <w:pPr>
        <w:rPr>
          <w:rFonts w:eastAsia="VIC"/>
          <w:lang w:val="en-US"/>
        </w:rPr>
      </w:pPr>
      <w:r>
        <w:rPr>
          <w:rFonts w:eastAsia="VIC"/>
          <w:lang w:val="en-US"/>
        </w:rPr>
        <w:t xml:space="preserve">Examples of </w:t>
      </w:r>
      <w:r w:rsidR="005C6B6B">
        <w:rPr>
          <w:rFonts w:eastAsia="VIC"/>
          <w:lang w:val="en-US"/>
        </w:rPr>
        <w:t xml:space="preserve">commonly </w:t>
      </w:r>
      <w:r>
        <w:rPr>
          <w:rFonts w:eastAsia="VIC"/>
          <w:lang w:val="en-US"/>
        </w:rPr>
        <w:t>used equations to quantify treatment efficiency for different technologies are provided in Appendix D.</w:t>
      </w:r>
    </w:p>
    <w:p w14:paraId="1C3FDA35" w14:textId="408BB1DA" w:rsidR="007D46DC" w:rsidRDefault="007D46DC">
      <w:pPr>
        <w:spacing w:after="0"/>
      </w:pPr>
      <w:r>
        <w:br w:type="page"/>
      </w:r>
    </w:p>
    <w:p w14:paraId="34C2816A" w14:textId="20E07AB2" w:rsidR="00BA3C02" w:rsidRPr="00D47908" w:rsidRDefault="00BA3C02" w:rsidP="009250FE">
      <w:pPr>
        <w:pStyle w:val="Caption"/>
        <w:keepLines/>
        <w:rPr>
          <w:vertAlign w:val="superscript"/>
        </w:rPr>
      </w:pPr>
      <w:bookmarkStart w:id="67" w:name="_Ref108524552"/>
      <w:bookmarkStart w:id="68" w:name="_Toc119417221"/>
      <w:r w:rsidRPr="00EE7D1A">
        <w:t xml:space="preserve">Table </w:t>
      </w:r>
      <w:r w:rsidRPr="00EE7D1A">
        <w:fldChar w:fldCharType="begin"/>
      </w:r>
      <w:r w:rsidRPr="00EE7D1A">
        <w:instrText>SEQ Table \* ARABIC</w:instrText>
      </w:r>
      <w:r w:rsidRPr="00EE7D1A">
        <w:fldChar w:fldCharType="separate"/>
      </w:r>
      <w:r w:rsidR="00806020">
        <w:rPr>
          <w:noProof/>
        </w:rPr>
        <w:t>14</w:t>
      </w:r>
      <w:r w:rsidRPr="00EE7D1A">
        <w:fldChar w:fldCharType="end"/>
      </w:r>
      <w:bookmarkEnd w:id="67"/>
      <w:r w:rsidRPr="00EE7D1A">
        <w:t xml:space="preserve">. </w:t>
      </w:r>
      <w:r w:rsidR="00891BB4">
        <w:t>Examples of k</w:t>
      </w:r>
      <w:r w:rsidRPr="00EE7D1A">
        <w:t xml:space="preserve">ey primary lines of evidence </w:t>
      </w:r>
      <w:r w:rsidRPr="005C7DC3">
        <w:t>for</w:t>
      </w:r>
      <w:r w:rsidRPr="00EE7D1A">
        <w:t xml:space="preserve"> evaluating performance </w:t>
      </w:r>
      <w:r w:rsidR="005C6B6B">
        <w:t xml:space="preserve">of </w:t>
      </w:r>
      <w:r w:rsidRPr="00EE7D1A">
        <w:t>different treatment technologies</w:t>
      </w:r>
      <w:bookmarkEnd w:id="68"/>
      <w:r w:rsidR="000536AD">
        <w:t xml:space="preserve"> </w:t>
      </w:r>
      <w:r w:rsidR="00EF09D9">
        <w:rPr>
          <w:vertAlign w:val="superscript"/>
        </w:rPr>
        <w:t>1</w:t>
      </w:r>
    </w:p>
    <w:tbl>
      <w:tblPr>
        <w:tblStyle w:val="GridTable4-Accent1"/>
        <w:tblW w:w="10343" w:type="dxa"/>
        <w:tblLayout w:type="fixed"/>
        <w:tblLook w:val="06A0" w:firstRow="1" w:lastRow="0" w:firstColumn="1" w:lastColumn="0" w:noHBand="1" w:noVBand="1"/>
      </w:tblPr>
      <w:tblGrid>
        <w:gridCol w:w="1980"/>
        <w:gridCol w:w="3402"/>
        <w:gridCol w:w="4961"/>
      </w:tblGrid>
      <w:tr w:rsidR="00BA3C02" w:rsidRPr="007D46DC" w14:paraId="47E16099" w14:textId="77777777" w:rsidTr="007D46DC">
        <w:trPr>
          <w:cnfStyle w:val="100000000000" w:firstRow="1" w:lastRow="0" w:firstColumn="0" w:lastColumn="0" w:oddVBand="0" w:evenVBand="0" w:oddHBand="0" w:evenHBand="0" w:firstRowFirstColumn="0" w:firstRowLastColumn="0" w:lastRowFirstColumn="0" w:lastRowLastColumn="0"/>
          <w:trHeight w:val="390"/>
          <w:tblHeader/>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24EB9C32" w14:textId="77777777" w:rsidR="00BA3C02" w:rsidRPr="009250FE" w:rsidRDefault="00BA3C02" w:rsidP="009250FE">
            <w:pPr>
              <w:keepNext/>
              <w:keepLines/>
              <w:rPr>
                <w:lang w:val="en-US" w:eastAsia="ja-JP"/>
              </w:rPr>
            </w:pPr>
            <w:r w:rsidRPr="009250FE">
              <w:rPr>
                <w:lang w:val="en-US" w:eastAsia="ja-JP"/>
              </w:rPr>
              <w:t>Treatment technology</w:t>
            </w:r>
          </w:p>
        </w:tc>
        <w:tc>
          <w:tcPr>
            <w:tcW w:w="8363" w:type="dxa"/>
            <w:gridSpan w:val="2"/>
            <w:vMerge w:val="restart"/>
          </w:tcPr>
          <w:p w14:paraId="7DD3F816" w14:textId="56B8C4B4" w:rsidR="00BA3C02" w:rsidRPr="009250FE" w:rsidRDefault="002A1B2B" w:rsidP="009250FE">
            <w:pPr>
              <w:keepNext/>
              <w:keepLines/>
              <w:jc w:val="center"/>
              <w:cnfStyle w:val="100000000000" w:firstRow="1" w:lastRow="0" w:firstColumn="0" w:lastColumn="0" w:oddVBand="0" w:evenVBand="0" w:oddHBand="0" w:evenHBand="0" w:firstRowFirstColumn="0" w:firstRowLastColumn="0" w:lastRowFirstColumn="0" w:lastRowLastColumn="0"/>
              <w:rPr>
                <w:lang w:val="en-US" w:eastAsia="ja-JP"/>
              </w:rPr>
            </w:pPr>
            <w:r w:rsidRPr="009250FE">
              <w:rPr>
                <w:lang w:val="en-US" w:eastAsia="ja-JP"/>
              </w:rPr>
              <w:t xml:space="preserve">Evidence </w:t>
            </w:r>
            <w:r w:rsidR="002D7C7D" w:rsidRPr="009250FE">
              <w:rPr>
                <w:lang w:val="en-US" w:eastAsia="ja-JP"/>
              </w:rPr>
              <w:t xml:space="preserve">to demonstrate effectiveness of soil treatment </w:t>
            </w:r>
            <w:r w:rsidRPr="009250FE">
              <w:rPr>
                <w:lang w:val="en-US" w:eastAsia="ja-JP"/>
              </w:rPr>
              <w:t>of e</w:t>
            </w:r>
            <w:r w:rsidR="005C6B6B" w:rsidRPr="009250FE">
              <w:rPr>
                <w:lang w:val="en-US" w:eastAsia="ja-JP"/>
              </w:rPr>
              <w:t>ffect on t</w:t>
            </w:r>
            <w:r w:rsidR="00BA3C02" w:rsidRPr="009250FE">
              <w:rPr>
                <w:lang w:val="en-US" w:eastAsia="ja-JP"/>
              </w:rPr>
              <w:t>reated soil</w:t>
            </w:r>
          </w:p>
        </w:tc>
      </w:tr>
      <w:tr w:rsidR="00BA3C02" w:rsidRPr="007D46DC" w14:paraId="1108A0BD" w14:textId="77777777" w:rsidTr="00BB47FD">
        <w:trPr>
          <w:cnfStyle w:val="100000000000" w:firstRow="1" w:lastRow="0" w:firstColumn="0" w:lastColumn="0" w:oddVBand="0" w:evenVBand="0" w:oddHBand="0" w:evenHBand="0" w:firstRowFirstColumn="0" w:firstRowLastColumn="0" w:lastRowFirstColumn="0" w:lastRowLastColumn="0"/>
          <w:trHeight w:val="390"/>
          <w:tblHeader/>
        </w:trPr>
        <w:tc>
          <w:tcPr>
            <w:cnfStyle w:val="001000000000" w:firstRow="0" w:lastRow="0" w:firstColumn="1" w:lastColumn="0" w:oddVBand="0" w:evenVBand="0" w:oddHBand="0" w:evenHBand="0" w:firstRowFirstColumn="0" w:firstRowLastColumn="0" w:lastRowFirstColumn="0" w:lastRowLastColumn="0"/>
            <w:tcW w:w="1980" w:type="dxa"/>
            <w:vMerge/>
          </w:tcPr>
          <w:p w14:paraId="2C43AA1F" w14:textId="77777777" w:rsidR="00BA3C02" w:rsidRPr="009250FE" w:rsidRDefault="00BA3C02" w:rsidP="009250FE">
            <w:pPr>
              <w:keepNext/>
              <w:keepLines/>
              <w:rPr>
                <w:lang w:val="en-US" w:eastAsia="ja-JP"/>
              </w:rPr>
            </w:pPr>
          </w:p>
        </w:tc>
        <w:tc>
          <w:tcPr>
            <w:tcW w:w="8363" w:type="dxa"/>
            <w:gridSpan w:val="2"/>
            <w:vMerge/>
          </w:tcPr>
          <w:p w14:paraId="3AE22740" w14:textId="77777777" w:rsidR="00BA3C02" w:rsidRPr="009250FE" w:rsidRDefault="00BA3C02" w:rsidP="009250FE">
            <w:pPr>
              <w:keepNext/>
              <w:keepLines/>
              <w:jc w:val="center"/>
              <w:cnfStyle w:val="100000000000" w:firstRow="1" w:lastRow="0" w:firstColumn="0" w:lastColumn="0" w:oddVBand="0" w:evenVBand="0" w:oddHBand="0" w:evenHBand="0" w:firstRowFirstColumn="0" w:firstRowLastColumn="0" w:lastRowFirstColumn="0" w:lastRowLastColumn="0"/>
              <w:rPr>
                <w:lang w:val="en-US" w:eastAsia="ja-JP"/>
              </w:rPr>
            </w:pPr>
          </w:p>
        </w:tc>
      </w:tr>
      <w:tr w:rsidR="00BA3C02" w:rsidRPr="007D46DC" w14:paraId="507D275A" w14:textId="77777777" w:rsidTr="00BB47FD">
        <w:trPr>
          <w:cnfStyle w:val="100000000000" w:firstRow="1" w:lastRow="0" w:firstColumn="0" w:lastColumn="0" w:oddVBand="0" w:evenVBand="0" w:oddHBand="0" w:evenHBand="0" w:firstRowFirstColumn="0" w:firstRowLastColumn="0" w:lastRowFirstColumn="0" w:lastRowLastColumn="0"/>
          <w:trHeight w:val="368"/>
          <w:tblHeader/>
        </w:trPr>
        <w:tc>
          <w:tcPr>
            <w:cnfStyle w:val="001000000000" w:firstRow="0" w:lastRow="0" w:firstColumn="1" w:lastColumn="0" w:oddVBand="0" w:evenVBand="0" w:oddHBand="0" w:evenHBand="0" w:firstRowFirstColumn="0" w:firstRowLastColumn="0" w:lastRowFirstColumn="0" w:lastRowLastColumn="0"/>
            <w:tcW w:w="1980" w:type="dxa"/>
            <w:vMerge/>
          </w:tcPr>
          <w:p w14:paraId="130B2803" w14:textId="77777777" w:rsidR="00BA3C02" w:rsidRPr="009250FE" w:rsidRDefault="00BA3C02" w:rsidP="009250FE">
            <w:pPr>
              <w:keepNext/>
              <w:keepLines/>
              <w:rPr>
                <w:lang w:val="en-US" w:eastAsia="ja-JP"/>
              </w:rPr>
            </w:pPr>
          </w:p>
        </w:tc>
        <w:tc>
          <w:tcPr>
            <w:tcW w:w="3402" w:type="dxa"/>
          </w:tcPr>
          <w:p w14:paraId="2E0ABB28" w14:textId="70301F6C" w:rsidR="00BA3C02" w:rsidRPr="009250FE" w:rsidRDefault="00544F01" w:rsidP="009250FE">
            <w:pPr>
              <w:keepNext/>
              <w:keepLines/>
              <w:jc w:val="center"/>
              <w:cnfStyle w:val="100000000000" w:firstRow="1" w:lastRow="0" w:firstColumn="0" w:lastColumn="0" w:oddVBand="0" w:evenVBand="0" w:oddHBand="0" w:evenHBand="0" w:firstRowFirstColumn="0" w:firstRowLastColumn="0" w:lastRowFirstColumn="0" w:lastRowLastColumn="0"/>
              <w:rPr>
                <w:lang w:val="en-US" w:eastAsia="ja-JP"/>
              </w:rPr>
            </w:pPr>
            <w:r w:rsidRPr="009250FE">
              <w:rPr>
                <w:lang w:val="en-US" w:eastAsia="ja-JP"/>
              </w:rPr>
              <w:t xml:space="preserve">Total </w:t>
            </w:r>
            <w:r w:rsidR="000138D2" w:rsidRPr="009250FE">
              <w:rPr>
                <w:lang w:val="en-US" w:eastAsia="ja-JP"/>
              </w:rPr>
              <w:t>PFAS (i.e. s</w:t>
            </w:r>
            <w:r w:rsidR="00BA3C02" w:rsidRPr="009250FE">
              <w:rPr>
                <w:lang w:val="en-US" w:eastAsia="ja-JP"/>
              </w:rPr>
              <w:t>olid phase</w:t>
            </w:r>
            <w:r w:rsidR="000138D2" w:rsidRPr="009250FE">
              <w:rPr>
                <w:lang w:val="en-US" w:eastAsia="ja-JP"/>
              </w:rPr>
              <w:t>)</w:t>
            </w:r>
            <w:r w:rsidR="002A1B2B" w:rsidRPr="009250FE">
              <w:rPr>
                <w:lang w:val="en-US" w:eastAsia="ja-JP"/>
              </w:rPr>
              <w:t xml:space="preserve"> evidence</w:t>
            </w:r>
          </w:p>
        </w:tc>
        <w:tc>
          <w:tcPr>
            <w:tcW w:w="4961" w:type="dxa"/>
          </w:tcPr>
          <w:p w14:paraId="6CBAAC9E" w14:textId="0E9EA85E" w:rsidR="00BA3C02" w:rsidRPr="009250FE" w:rsidRDefault="00BA3C02" w:rsidP="009250FE">
            <w:pPr>
              <w:keepNext/>
              <w:keepLines/>
              <w:jc w:val="center"/>
              <w:cnfStyle w:val="100000000000" w:firstRow="1" w:lastRow="0" w:firstColumn="0" w:lastColumn="0" w:oddVBand="0" w:evenVBand="0" w:oddHBand="0" w:evenHBand="0" w:firstRowFirstColumn="0" w:firstRowLastColumn="0" w:lastRowFirstColumn="0" w:lastRowLastColumn="0"/>
              <w:rPr>
                <w:lang w:val="en-US" w:eastAsia="ja-JP"/>
              </w:rPr>
            </w:pPr>
            <w:r w:rsidRPr="009250FE">
              <w:rPr>
                <w:lang w:val="en-US" w:eastAsia="ja-JP"/>
              </w:rPr>
              <w:t xml:space="preserve">Leachable </w:t>
            </w:r>
            <w:r w:rsidR="00575500" w:rsidRPr="009250FE">
              <w:rPr>
                <w:lang w:val="en-US" w:eastAsia="ja-JP"/>
              </w:rPr>
              <w:t xml:space="preserve">PFAS </w:t>
            </w:r>
            <w:r w:rsidR="002A1B2B" w:rsidRPr="009250FE">
              <w:rPr>
                <w:lang w:val="en-US" w:eastAsia="ja-JP"/>
              </w:rPr>
              <w:t>evidence</w:t>
            </w:r>
          </w:p>
        </w:tc>
      </w:tr>
      <w:tr w:rsidR="00BA3C02" w:rsidRPr="007D46DC" w14:paraId="6AD2F68E" w14:textId="77777777" w:rsidTr="009250FE">
        <w:tc>
          <w:tcPr>
            <w:cnfStyle w:val="001000000000" w:firstRow="0" w:lastRow="0" w:firstColumn="1" w:lastColumn="0" w:oddVBand="0" w:evenVBand="0" w:oddHBand="0" w:evenHBand="0" w:firstRowFirstColumn="0" w:firstRowLastColumn="0" w:lastRowFirstColumn="0" w:lastRowLastColumn="0"/>
            <w:tcW w:w="1980" w:type="dxa"/>
          </w:tcPr>
          <w:p w14:paraId="6C5B8E92" w14:textId="77777777" w:rsidR="00BA3C02" w:rsidRPr="007D46DC" w:rsidRDefault="00BA3C02" w:rsidP="009250FE">
            <w:pPr>
              <w:keepNext/>
              <w:keepLines/>
              <w:rPr>
                <w:lang w:val="en-US" w:eastAsia="ja-JP"/>
              </w:rPr>
            </w:pPr>
            <w:r w:rsidRPr="007D46DC">
              <w:rPr>
                <w:lang w:val="en-US" w:eastAsia="ja-JP"/>
              </w:rPr>
              <w:t>Immobilisation</w:t>
            </w:r>
          </w:p>
        </w:tc>
        <w:tc>
          <w:tcPr>
            <w:tcW w:w="3402" w:type="dxa"/>
          </w:tcPr>
          <w:p w14:paraId="0F795FF1" w14:textId="2D8E5B56" w:rsidR="00BA3C02" w:rsidRPr="007D46DC" w:rsidRDefault="00BA3C02" w:rsidP="009250FE">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sidRPr="007D46DC">
              <w:rPr>
                <w:lang w:val="en-US" w:eastAsia="ja-JP"/>
              </w:rPr>
              <w:t xml:space="preserve">Technology </w:t>
            </w:r>
            <w:r w:rsidR="005C6B6B">
              <w:rPr>
                <w:lang w:val="en-US" w:eastAsia="ja-JP"/>
              </w:rPr>
              <w:t xml:space="preserve">is </w:t>
            </w:r>
            <w:r w:rsidRPr="007D46DC">
              <w:rPr>
                <w:lang w:val="en-US" w:eastAsia="ja-JP"/>
              </w:rPr>
              <w:t xml:space="preserve">not intended to reduce </w:t>
            </w:r>
            <w:r w:rsidR="00367919">
              <w:rPr>
                <w:lang w:val="en-US" w:eastAsia="ja-JP"/>
              </w:rPr>
              <w:t xml:space="preserve">total PFAS </w:t>
            </w:r>
            <w:r w:rsidRPr="007D46DC">
              <w:rPr>
                <w:lang w:val="en-US" w:eastAsia="ja-JP"/>
              </w:rPr>
              <w:t xml:space="preserve">concentrations in solid phase. Some reduction in concentrations may occur as an artefact of the </w:t>
            </w:r>
            <w:r w:rsidR="0073605F">
              <w:rPr>
                <w:lang w:val="en-US" w:eastAsia="ja-JP"/>
              </w:rPr>
              <w:t xml:space="preserve">laboratory </w:t>
            </w:r>
            <w:r w:rsidRPr="007D46DC">
              <w:rPr>
                <w:lang w:val="en-US" w:eastAsia="ja-JP"/>
              </w:rPr>
              <w:t>process</w:t>
            </w:r>
            <w:r w:rsidR="000B2909">
              <w:rPr>
                <w:lang w:val="en-US" w:eastAsia="ja-JP"/>
              </w:rPr>
              <w:t xml:space="preserve"> (i.e. common solvent extraction for total PFAS analysis </w:t>
            </w:r>
            <w:r w:rsidR="003C4E71">
              <w:rPr>
                <w:lang w:val="en-US" w:eastAsia="ja-JP"/>
              </w:rPr>
              <w:t>may not desorb a</w:t>
            </w:r>
            <w:r w:rsidR="00417211">
              <w:rPr>
                <w:lang w:val="en-US" w:eastAsia="ja-JP"/>
              </w:rPr>
              <w:t>ll of the PFAS from the amendment)</w:t>
            </w:r>
            <w:r w:rsidR="005C6B6B">
              <w:rPr>
                <w:lang w:val="en-US" w:eastAsia="ja-JP"/>
              </w:rPr>
              <w:t>.</w:t>
            </w:r>
          </w:p>
          <w:p w14:paraId="3E625F6B" w14:textId="44151C25" w:rsidR="00BA3C02" w:rsidRPr="007D46DC" w:rsidRDefault="005C6B6B" w:rsidP="009250FE">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Evidence should q</w:t>
            </w:r>
            <w:r w:rsidR="00BA3C02" w:rsidRPr="007D46DC">
              <w:rPr>
                <w:lang w:val="en-US" w:eastAsia="ja-JP"/>
              </w:rPr>
              <w:t xml:space="preserve">uantify extent of dilution from treatment </w:t>
            </w:r>
            <w:r w:rsidR="000928FB">
              <w:rPr>
                <w:lang w:val="en-US" w:eastAsia="ja-JP"/>
              </w:rPr>
              <w:t>sorbents</w:t>
            </w:r>
            <w:r w:rsidR="000928FB" w:rsidRPr="007D46DC">
              <w:rPr>
                <w:lang w:val="en-US" w:eastAsia="ja-JP"/>
              </w:rPr>
              <w:t xml:space="preserve"> </w:t>
            </w:r>
            <w:r w:rsidR="00BA3C02" w:rsidRPr="007D46DC">
              <w:rPr>
                <w:lang w:val="en-US" w:eastAsia="ja-JP"/>
              </w:rPr>
              <w:t>on total contaminant concentration/mass</w:t>
            </w:r>
            <w:r>
              <w:rPr>
                <w:lang w:val="en-US" w:eastAsia="ja-JP"/>
              </w:rPr>
              <w:t>.</w:t>
            </w:r>
          </w:p>
        </w:tc>
        <w:tc>
          <w:tcPr>
            <w:tcW w:w="4961" w:type="dxa"/>
          </w:tcPr>
          <w:p w14:paraId="5EF34E8E" w14:textId="15A78A03" w:rsidR="00BA3C02" w:rsidRPr="007D46DC" w:rsidRDefault="002A1B2B" w:rsidP="009250FE">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Evidence should q</w:t>
            </w:r>
            <w:r w:rsidR="00BA3C02" w:rsidRPr="007D46DC">
              <w:rPr>
                <w:lang w:val="en-US" w:eastAsia="ja-JP"/>
              </w:rPr>
              <w:t xml:space="preserve">uantify </w:t>
            </w:r>
            <w:r>
              <w:rPr>
                <w:lang w:val="en-US" w:eastAsia="ja-JP"/>
              </w:rPr>
              <w:t xml:space="preserve">the </w:t>
            </w:r>
            <w:r w:rsidR="00BA3C02" w:rsidRPr="007D46DC">
              <w:rPr>
                <w:lang w:val="en-US" w:eastAsia="ja-JP"/>
              </w:rPr>
              <w:t>reduction in leachable contaminant concentration</w:t>
            </w:r>
            <w:r w:rsidR="00507EF6">
              <w:rPr>
                <w:lang w:val="en-US" w:eastAsia="ja-JP"/>
              </w:rPr>
              <w:t>/</w:t>
            </w:r>
            <w:r w:rsidR="00BA3C02" w:rsidRPr="007D46DC">
              <w:rPr>
                <w:lang w:val="en-US" w:eastAsia="ja-JP"/>
              </w:rPr>
              <w:t xml:space="preserve">mass to demonstration effectiveness of </w:t>
            </w:r>
            <w:r>
              <w:rPr>
                <w:lang w:val="en-US" w:eastAsia="ja-JP"/>
              </w:rPr>
              <w:t>immobili</w:t>
            </w:r>
            <w:r w:rsidR="008F0893">
              <w:rPr>
                <w:lang w:val="en-US" w:eastAsia="ja-JP"/>
              </w:rPr>
              <w:t>s</w:t>
            </w:r>
            <w:r>
              <w:rPr>
                <w:lang w:val="en-US" w:eastAsia="ja-JP"/>
              </w:rPr>
              <w:t>ation.</w:t>
            </w:r>
          </w:p>
          <w:p w14:paraId="6FE78160" w14:textId="4765CD99" w:rsidR="00BA3C02" w:rsidRDefault="005F61C3" w:rsidP="009250FE">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 xml:space="preserve">This </w:t>
            </w:r>
            <w:r w:rsidR="002A4675">
              <w:rPr>
                <w:lang w:val="en-US" w:eastAsia="ja-JP"/>
              </w:rPr>
              <w:t xml:space="preserve">could </w:t>
            </w:r>
            <w:r>
              <w:rPr>
                <w:lang w:val="en-US" w:eastAsia="ja-JP"/>
              </w:rPr>
              <w:t xml:space="preserve">include appropriate lines of evidence </w:t>
            </w:r>
            <w:r w:rsidR="00BA3C02" w:rsidRPr="007D46DC">
              <w:rPr>
                <w:lang w:val="en-US" w:eastAsia="ja-JP"/>
              </w:rPr>
              <w:t xml:space="preserve">to </w:t>
            </w:r>
            <w:r>
              <w:rPr>
                <w:lang w:val="en-US" w:eastAsia="ja-JP"/>
              </w:rPr>
              <w:t xml:space="preserve">support the </w:t>
            </w:r>
            <w:r w:rsidR="00BA3C02" w:rsidRPr="007D46DC">
              <w:rPr>
                <w:lang w:val="en-US" w:eastAsia="ja-JP"/>
              </w:rPr>
              <w:t xml:space="preserve">longevity of </w:t>
            </w:r>
            <w:r>
              <w:rPr>
                <w:lang w:val="en-US" w:eastAsia="ja-JP"/>
              </w:rPr>
              <w:t xml:space="preserve">the </w:t>
            </w:r>
            <w:r w:rsidR="00BA3C02" w:rsidRPr="007D46DC">
              <w:rPr>
                <w:lang w:val="en-US" w:eastAsia="ja-JP"/>
              </w:rPr>
              <w:t xml:space="preserve">immobilisation (i.e. </w:t>
            </w:r>
            <w:r>
              <w:rPr>
                <w:lang w:val="en-US" w:eastAsia="ja-JP"/>
              </w:rPr>
              <w:t xml:space="preserve">potential </w:t>
            </w:r>
            <w:r w:rsidR="00BA3C02" w:rsidRPr="007D46DC">
              <w:rPr>
                <w:lang w:val="en-US" w:eastAsia="ja-JP"/>
              </w:rPr>
              <w:t>desorption</w:t>
            </w:r>
            <w:r>
              <w:rPr>
                <w:lang w:val="en-US" w:eastAsia="ja-JP"/>
              </w:rPr>
              <w:t xml:space="preserve"> of PFAS</w:t>
            </w:r>
            <w:r w:rsidR="00BA3C02" w:rsidRPr="007D46DC">
              <w:rPr>
                <w:lang w:val="en-US" w:eastAsia="ja-JP"/>
              </w:rPr>
              <w:t>)</w:t>
            </w:r>
            <w:r>
              <w:rPr>
                <w:lang w:val="en-US" w:eastAsia="ja-JP"/>
              </w:rPr>
              <w:t>. This could include:</w:t>
            </w:r>
          </w:p>
          <w:p w14:paraId="361CE389" w14:textId="01C97BDF" w:rsidR="005F61C3" w:rsidRDefault="002A1B2B" w:rsidP="009250FE">
            <w:pPr>
              <w:pStyle w:val="ListParagraph"/>
              <w:keepNext/>
              <w:keepLines/>
              <w:numPr>
                <w:ilvl w:val="0"/>
                <w:numId w:val="71"/>
              </w:numPr>
              <w:spacing w:line="240" w:lineRule="auto"/>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 xml:space="preserve">description </w:t>
            </w:r>
            <w:r w:rsidR="005F61C3">
              <w:rPr>
                <w:lang w:val="en-US" w:eastAsia="ja-JP"/>
              </w:rPr>
              <w:t>of the soil conditions that would need to change to result in desorption</w:t>
            </w:r>
            <w:r w:rsidR="002A4675">
              <w:rPr>
                <w:lang w:val="en-US" w:eastAsia="ja-JP"/>
              </w:rPr>
              <w:t xml:space="preserve"> of PFAS</w:t>
            </w:r>
            <w:r>
              <w:rPr>
                <w:lang w:val="en-US" w:eastAsia="ja-JP"/>
              </w:rPr>
              <w:t>; i</w:t>
            </w:r>
            <w:r w:rsidR="002A4675">
              <w:rPr>
                <w:lang w:val="en-US" w:eastAsia="ja-JP"/>
              </w:rPr>
              <w:t>ncluding the likelihood of this occurring for the intended post-treatment management of the soil.</w:t>
            </w:r>
          </w:p>
          <w:p w14:paraId="371990C0" w14:textId="5EE131C8" w:rsidR="002A4675" w:rsidRPr="00D47908" w:rsidRDefault="002A1B2B" w:rsidP="009250FE">
            <w:pPr>
              <w:pStyle w:val="ListParagraph"/>
              <w:keepNext/>
              <w:keepLines/>
              <w:numPr>
                <w:ilvl w:val="0"/>
                <w:numId w:val="71"/>
              </w:numPr>
              <w:spacing w:line="240" w:lineRule="auto"/>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 xml:space="preserve">results </w:t>
            </w:r>
            <w:r w:rsidR="002A4675">
              <w:rPr>
                <w:lang w:val="en-US" w:eastAsia="ja-JP"/>
              </w:rPr>
              <w:t>from leachability test methods designed to evaluate longevity of immobili</w:t>
            </w:r>
            <w:r>
              <w:rPr>
                <w:lang w:val="en-US" w:eastAsia="ja-JP"/>
              </w:rPr>
              <w:t>s</w:t>
            </w:r>
            <w:r w:rsidR="002A4675">
              <w:rPr>
                <w:lang w:val="en-US" w:eastAsia="ja-JP"/>
              </w:rPr>
              <w:t>ation, such as multi-batch leaching tests (</w:t>
            </w:r>
            <w:r>
              <w:rPr>
                <w:lang w:val="en-US" w:eastAsia="ja-JP"/>
              </w:rPr>
              <w:t xml:space="preserve">see </w:t>
            </w:r>
            <w:r w:rsidR="002A4675">
              <w:rPr>
                <w:lang w:val="en-US" w:eastAsia="ja-JP"/>
              </w:rPr>
              <w:t>Appendix C</w:t>
            </w:r>
            <w:r w:rsidR="008F0893">
              <w:rPr>
                <w:lang w:val="en-US" w:eastAsia="ja-JP"/>
              </w:rPr>
              <w:t xml:space="preserve">; </w:t>
            </w:r>
            <w:r w:rsidR="002A4675">
              <w:rPr>
                <w:lang w:val="en-US" w:eastAsia="ja-JP"/>
              </w:rPr>
              <w:t>Sleep and Juhasz 2021</w:t>
            </w:r>
            <w:r>
              <w:rPr>
                <w:lang w:val="en-US" w:eastAsia="ja-JP"/>
              </w:rPr>
              <w:t>;</w:t>
            </w:r>
            <w:r w:rsidR="008F0893">
              <w:rPr>
                <w:lang w:val="en-US" w:eastAsia="ja-JP"/>
              </w:rPr>
              <w:t xml:space="preserve"> </w:t>
            </w:r>
            <w:r w:rsidR="002A4675">
              <w:rPr>
                <w:lang w:val="en-US" w:eastAsia="ja-JP"/>
              </w:rPr>
              <w:t xml:space="preserve">Rayner </w:t>
            </w:r>
            <w:r w:rsidR="00290090" w:rsidRPr="008024DE">
              <w:rPr>
                <w:lang w:val="en-US" w:eastAsia="ja-JP"/>
              </w:rPr>
              <w:t>et al.</w:t>
            </w:r>
            <w:r w:rsidR="00290090">
              <w:rPr>
                <w:i/>
                <w:iCs/>
                <w:lang w:val="en-US" w:eastAsia="ja-JP"/>
              </w:rPr>
              <w:t xml:space="preserve"> </w:t>
            </w:r>
            <w:r w:rsidR="002A4675">
              <w:rPr>
                <w:lang w:val="en-US" w:eastAsia="ja-JP"/>
              </w:rPr>
              <w:t>2022)</w:t>
            </w:r>
            <w:r w:rsidR="008F0893">
              <w:rPr>
                <w:lang w:val="en-US" w:eastAsia="ja-JP"/>
              </w:rPr>
              <w:t>.</w:t>
            </w:r>
          </w:p>
        </w:tc>
      </w:tr>
      <w:tr w:rsidR="00BA3C02" w:rsidRPr="007D46DC" w14:paraId="2AAB4660" w14:textId="77777777" w:rsidTr="009250FE">
        <w:tc>
          <w:tcPr>
            <w:cnfStyle w:val="001000000000" w:firstRow="0" w:lastRow="0" w:firstColumn="1" w:lastColumn="0" w:oddVBand="0" w:evenVBand="0" w:oddHBand="0" w:evenHBand="0" w:firstRowFirstColumn="0" w:firstRowLastColumn="0" w:lastRowFirstColumn="0" w:lastRowLastColumn="0"/>
            <w:tcW w:w="1980" w:type="dxa"/>
          </w:tcPr>
          <w:p w14:paraId="3A499980" w14:textId="77777777" w:rsidR="00BA3C02" w:rsidRPr="007D46DC" w:rsidRDefault="00BA3C02" w:rsidP="009250FE">
            <w:pPr>
              <w:keepNext/>
              <w:keepLines/>
              <w:rPr>
                <w:lang w:val="en-US" w:eastAsia="ja-JP"/>
              </w:rPr>
            </w:pPr>
            <w:r w:rsidRPr="007D46DC">
              <w:rPr>
                <w:lang w:val="en-US" w:eastAsia="ja-JP"/>
              </w:rPr>
              <w:t>Soil washing</w:t>
            </w:r>
          </w:p>
        </w:tc>
        <w:tc>
          <w:tcPr>
            <w:tcW w:w="3402" w:type="dxa"/>
          </w:tcPr>
          <w:p w14:paraId="34929D57" w14:textId="321B8D45" w:rsidR="00BA3C02" w:rsidRPr="007D46DC" w:rsidRDefault="00067AD4" w:rsidP="009250FE">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Evidence should q</w:t>
            </w:r>
            <w:r w:rsidR="00BA3C02" w:rsidRPr="007D46DC">
              <w:rPr>
                <w:lang w:val="en-US" w:eastAsia="ja-JP"/>
              </w:rPr>
              <w:t>uantify reduction in total concentrations</w:t>
            </w:r>
            <w:r w:rsidR="00507EF6">
              <w:rPr>
                <w:lang w:val="en-US" w:eastAsia="ja-JP"/>
              </w:rPr>
              <w:t>/</w:t>
            </w:r>
            <w:r w:rsidR="00BA3C02" w:rsidRPr="007D46DC">
              <w:rPr>
                <w:lang w:val="en-US" w:eastAsia="ja-JP"/>
              </w:rPr>
              <w:t>mass due to treatment</w:t>
            </w:r>
            <w:r w:rsidR="002A1B2B">
              <w:rPr>
                <w:lang w:val="en-US" w:eastAsia="ja-JP"/>
              </w:rPr>
              <w:t>.</w:t>
            </w:r>
          </w:p>
        </w:tc>
        <w:tc>
          <w:tcPr>
            <w:tcW w:w="4961" w:type="dxa"/>
          </w:tcPr>
          <w:p w14:paraId="7204512E" w14:textId="4D90854A" w:rsidR="00BA3C02" w:rsidRPr="007D46DC" w:rsidRDefault="00067AD4" w:rsidP="009250FE">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Evidence should q</w:t>
            </w:r>
            <w:r w:rsidR="00BA3C02" w:rsidRPr="007D46DC">
              <w:rPr>
                <w:lang w:val="en-US" w:eastAsia="ja-JP"/>
              </w:rPr>
              <w:t>uantify reduction in leachable concentration</w:t>
            </w:r>
            <w:r w:rsidR="00507EF6">
              <w:rPr>
                <w:lang w:val="en-US" w:eastAsia="ja-JP"/>
              </w:rPr>
              <w:t>/</w:t>
            </w:r>
            <w:r w:rsidR="00BA3C02" w:rsidRPr="007D46DC">
              <w:rPr>
                <w:lang w:val="en-US" w:eastAsia="ja-JP"/>
              </w:rPr>
              <w:t>mass due to treatment</w:t>
            </w:r>
            <w:r w:rsidR="00222366">
              <w:rPr>
                <w:lang w:val="en-US" w:eastAsia="ja-JP"/>
              </w:rPr>
              <w:t xml:space="preserve">. </w:t>
            </w:r>
            <w:r w:rsidR="00656BFD">
              <w:rPr>
                <w:lang w:val="en-US" w:eastAsia="ja-JP"/>
              </w:rPr>
              <w:t>The leachable concentration</w:t>
            </w:r>
            <w:r w:rsidR="00507EF6">
              <w:rPr>
                <w:lang w:val="en-US" w:eastAsia="ja-JP"/>
              </w:rPr>
              <w:t>/</w:t>
            </w:r>
            <w:r w:rsidR="00656BFD">
              <w:rPr>
                <w:lang w:val="en-US" w:eastAsia="ja-JP"/>
              </w:rPr>
              <w:t xml:space="preserve">mass in the fines from the </w:t>
            </w:r>
            <w:r w:rsidR="006E2B55">
              <w:rPr>
                <w:lang w:val="en-US" w:eastAsia="ja-JP"/>
              </w:rPr>
              <w:t>separation phase should also be quantified.</w:t>
            </w:r>
          </w:p>
        </w:tc>
      </w:tr>
      <w:tr w:rsidR="00BA3C02" w:rsidRPr="007D46DC" w14:paraId="0CF2161E" w14:textId="77777777" w:rsidTr="009250FE">
        <w:tc>
          <w:tcPr>
            <w:cnfStyle w:val="001000000000" w:firstRow="0" w:lastRow="0" w:firstColumn="1" w:lastColumn="0" w:oddVBand="0" w:evenVBand="0" w:oddHBand="0" w:evenHBand="0" w:firstRowFirstColumn="0" w:firstRowLastColumn="0" w:lastRowFirstColumn="0" w:lastRowLastColumn="0"/>
            <w:tcW w:w="1980" w:type="dxa"/>
          </w:tcPr>
          <w:p w14:paraId="07B7A3AD" w14:textId="77777777" w:rsidR="00BA3C02" w:rsidRPr="007D46DC" w:rsidRDefault="00BA3C02" w:rsidP="009250FE">
            <w:pPr>
              <w:keepNext/>
              <w:keepLines/>
              <w:rPr>
                <w:lang w:val="en-US" w:eastAsia="ja-JP"/>
              </w:rPr>
            </w:pPr>
            <w:r w:rsidRPr="007D46DC">
              <w:rPr>
                <w:lang w:val="en-US" w:eastAsia="ja-JP"/>
              </w:rPr>
              <w:t>Thermal</w:t>
            </w:r>
          </w:p>
        </w:tc>
        <w:tc>
          <w:tcPr>
            <w:tcW w:w="3402" w:type="dxa"/>
          </w:tcPr>
          <w:p w14:paraId="2B0ECC4F" w14:textId="7EBF0E98" w:rsidR="00BA3C02" w:rsidRPr="007D46DC" w:rsidRDefault="00067AD4" w:rsidP="009250FE">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Evidence should q</w:t>
            </w:r>
            <w:r w:rsidR="00BA3C02" w:rsidRPr="007D46DC">
              <w:rPr>
                <w:lang w:val="en-US" w:eastAsia="ja-JP"/>
              </w:rPr>
              <w:t>uantify reduction in total concentrations</w:t>
            </w:r>
            <w:r w:rsidR="00507EF6">
              <w:rPr>
                <w:lang w:val="en-US" w:eastAsia="ja-JP"/>
              </w:rPr>
              <w:t>/</w:t>
            </w:r>
            <w:r w:rsidR="00BA3C02" w:rsidRPr="007D46DC">
              <w:rPr>
                <w:lang w:val="en-US" w:eastAsia="ja-JP"/>
              </w:rPr>
              <w:t>mass due to treatment</w:t>
            </w:r>
            <w:r w:rsidR="002A1B2B">
              <w:rPr>
                <w:lang w:val="en-US" w:eastAsia="ja-JP"/>
              </w:rPr>
              <w:t>.</w:t>
            </w:r>
          </w:p>
        </w:tc>
        <w:tc>
          <w:tcPr>
            <w:tcW w:w="4961" w:type="dxa"/>
          </w:tcPr>
          <w:p w14:paraId="71C0CFD5" w14:textId="556324CF" w:rsidR="00BA3C02" w:rsidRPr="007D46DC" w:rsidRDefault="00067AD4" w:rsidP="009250FE">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Evidence should c</w:t>
            </w:r>
            <w:r w:rsidR="00BA3C02" w:rsidRPr="007D46DC">
              <w:rPr>
                <w:lang w:val="en-US" w:eastAsia="ja-JP"/>
              </w:rPr>
              <w:t>onfirm leachable concentrations for residual contaminant for waste classification and/or re-use (if required)</w:t>
            </w:r>
            <w:r w:rsidR="002A1B2B">
              <w:rPr>
                <w:lang w:val="en-US" w:eastAsia="ja-JP"/>
              </w:rPr>
              <w:t>.</w:t>
            </w:r>
          </w:p>
        </w:tc>
      </w:tr>
      <w:tr w:rsidR="00BA3C02" w:rsidRPr="007D46DC" w14:paraId="5E1BF146" w14:textId="77777777" w:rsidTr="009250FE">
        <w:tc>
          <w:tcPr>
            <w:cnfStyle w:val="001000000000" w:firstRow="0" w:lastRow="0" w:firstColumn="1" w:lastColumn="0" w:oddVBand="0" w:evenVBand="0" w:oddHBand="0" w:evenHBand="0" w:firstRowFirstColumn="0" w:firstRowLastColumn="0" w:lastRowFirstColumn="0" w:lastRowLastColumn="0"/>
            <w:tcW w:w="1980" w:type="dxa"/>
          </w:tcPr>
          <w:p w14:paraId="0C5B454F" w14:textId="77777777" w:rsidR="00BA3C02" w:rsidRPr="007D46DC" w:rsidRDefault="00BA3C02" w:rsidP="009250FE">
            <w:pPr>
              <w:keepNext/>
              <w:keepLines/>
              <w:rPr>
                <w:lang w:val="en-US" w:eastAsia="ja-JP"/>
              </w:rPr>
            </w:pPr>
            <w:r w:rsidRPr="007D46DC">
              <w:rPr>
                <w:lang w:val="en-US" w:eastAsia="ja-JP"/>
              </w:rPr>
              <w:t>Containment (engineered barriers)</w:t>
            </w:r>
          </w:p>
        </w:tc>
        <w:tc>
          <w:tcPr>
            <w:tcW w:w="3402" w:type="dxa"/>
          </w:tcPr>
          <w:p w14:paraId="27088B0C" w14:textId="6CCD9B80" w:rsidR="00BA3C02" w:rsidRPr="007D46DC" w:rsidRDefault="00BA3C02" w:rsidP="009250FE">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sidRPr="007D46DC">
              <w:rPr>
                <w:lang w:val="en-US" w:eastAsia="ja-JP"/>
              </w:rPr>
              <w:t xml:space="preserve">Technology </w:t>
            </w:r>
            <w:r w:rsidR="002A1B2B">
              <w:rPr>
                <w:lang w:val="en-US" w:eastAsia="ja-JP"/>
              </w:rPr>
              <w:t xml:space="preserve">is </w:t>
            </w:r>
            <w:r w:rsidRPr="007D46DC">
              <w:rPr>
                <w:lang w:val="en-US" w:eastAsia="ja-JP"/>
              </w:rPr>
              <w:t xml:space="preserve">not intended to treat </w:t>
            </w:r>
            <w:r w:rsidR="00E55849">
              <w:rPr>
                <w:lang w:val="en-US" w:eastAsia="ja-JP"/>
              </w:rPr>
              <w:t xml:space="preserve">total PFAS </w:t>
            </w:r>
            <w:r w:rsidRPr="007D46DC">
              <w:rPr>
                <w:lang w:val="en-US" w:eastAsia="ja-JP"/>
              </w:rPr>
              <w:t>concentrations in solid phase</w:t>
            </w:r>
            <w:r w:rsidR="002A1B2B">
              <w:rPr>
                <w:lang w:val="en-US" w:eastAsia="ja-JP"/>
              </w:rPr>
              <w:t xml:space="preserve">, so no evidence is </w:t>
            </w:r>
            <w:r w:rsidR="004173B3">
              <w:rPr>
                <w:lang w:val="en-US" w:eastAsia="ja-JP"/>
              </w:rPr>
              <w:t>possible</w:t>
            </w:r>
            <w:r w:rsidR="002A1B2B">
              <w:rPr>
                <w:lang w:val="en-US" w:eastAsia="ja-JP"/>
              </w:rPr>
              <w:t>.</w:t>
            </w:r>
          </w:p>
          <w:p w14:paraId="0DCB2461" w14:textId="77777777" w:rsidR="00BA3C02" w:rsidRPr="007D46DC" w:rsidRDefault="00BA3C02" w:rsidP="009250FE">
            <w:pPr>
              <w:keepNext/>
              <w:keepLines/>
              <w:cnfStyle w:val="000000000000" w:firstRow="0" w:lastRow="0" w:firstColumn="0" w:lastColumn="0" w:oddVBand="0" w:evenVBand="0" w:oddHBand="0" w:evenHBand="0" w:firstRowFirstColumn="0" w:firstRowLastColumn="0" w:lastRowFirstColumn="0" w:lastRowLastColumn="0"/>
              <w:rPr>
                <w:lang w:val="en-US" w:eastAsia="ja-JP"/>
              </w:rPr>
            </w:pPr>
          </w:p>
        </w:tc>
        <w:tc>
          <w:tcPr>
            <w:tcW w:w="4961" w:type="dxa"/>
          </w:tcPr>
          <w:p w14:paraId="453F489F" w14:textId="02E76460" w:rsidR="00BA3C02" w:rsidRPr="007D46DC" w:rsidRDefault="009068C5" w:rsidP="009250FE">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Evidence should q</w:t>
            </w:r>
            <w:r w:rsidR="00BA3C02" w:rsidRPr="007D46DC">
              <w:rPr>
                <w:lang w:val="en-US" w:eastAsia="ja-JP"/>
              </w:rPr>
              <w:t>uantify the anticipated reduction in leachate generation associated with capping</w:t>
            </w:r>
            <w:r w:rsidR="002A1B2B">
              <w:rPr>
                <w:lang w:val="en-US" w:eastAsia="ja-JP"/>
              </w:rPr>
              <w:t>.</w:t>
            </w:r>
          </w:p>
          <w:p w14:paraId="27D1DC1F" w14:textId="6469FE3A" w:rsidR="00BA3C02" w:rsidRPr="007D46DC" w:rsidRDefault="003B2C07" w:rsidP="009250FE">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Evidence should be provided on the e</w:t>
            </w:r>
            <w:r w:rsidR="00BA3C02" w:rsidRPr="007D46DC">
              <w:rPr>
                <w:lang w:val="en-US" w:eastAsia="ja-JP"/>
              </w:rPr>
              <w:t>fficacy of barrier elements to contain the PFAS in leachate</w:t>
            </w:r>
            <w:r w:rsidR="002A1B2B">
              <w:rPr>
                <w:lang w:val="en-US" w:eastAsia="ja-JP"/>
              </w:rPr>
              <w:t>.</w:t>
            </w:r>
          </w:p>
          <w:p w14:paraId="38F65B5E" w14:textId="5DA27AE1" w:rsidR="00BA3C02" w:rsidRPr="007D46DC" w:rsidRDefault="00BA3C02" w:rsidP="009250FE">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sidRPr="007D46DC">
              <w:rPr>
                <w:lang w:val="en-US" w:eastAsia="ja-JP"/>
              </w:rPr>
              <w:t xml:space="preserve">Include evidence to demonstrate serviceable design life </w:t>
            </w:r>
            <w:r w:rsidR="00201075">
              <w:rPr>
                <w:lang w:val="en-US" w:eastAsia="ja-JP"/>
              </w:rPr>
              <w:t xml:space="preserve">and/or </w:t>
            </w:r>
            <w:r w:rsidR="005C450A">
              <w:rPr>
                <w:lang w:val="en-US" w:eastAsia="ja-JP"/>
              </w:rPr>
              <w:t xml:space="preserve">long-term performance </w:t>
            </w:r>
            <w:r w:rsidRPr="007D46DC">
              <w:rPr>
                <w:lang w:val="en-US" w:eastAsia="ja-JP"/>
              </w:rPr>
              <w:t xml:space="preserve">of </w:t>
            </w:r>
            <w:r w:rsidR="002A1B2B">
              <w:rPr>
                <w:lang w:val="en-US" w:eastAsia="ja-JP"/>
              </w:rPr>
              <w:t xml:space="preserve">the </w:t>
            </w:r>
            <w:r w:rsidRPr="007D46DC">
              <w:rPr>
                <w:lang w:val="en-US" w:eastAsia="ja-JP"/>
              </w:rPr>
              <w:t>barrier system</w:t>
            </w:r>
            <w:r w:rsidR="002A1B2B">
              <w:rPr>
                <w:lang w:val="en-US" w:eastAsia="ja-JP"/>
              </w:rPr>
              <w:t>.</w:t>
            </w:r>
          </w:p>
        </w:tc>
      </w:tr>
    </w:tbl>
    <w:p w14:paraId="76213671" w14:textId="1905AD9C" w:rsidR="000536AD" w:rsidRDefault="005C7DC3" w:rsidP="00271C12">
      <w:pPr>
        <w:pStyle w:val="Normal-Notes"/>
      </w:pPr>
      <w:r>
        <w:t xml:space="preserve">1. </w:t>
      </w:r>
      <w:r w:rsidR="000536AD" w:rsidRPr="007172B7">
        <w:t>Note: These are examples of different treatment technologies, other options treatment options are possible, refer to Section 2.2.</w:t>
      </w:r>
    </w:p>
    <w:p w14:paraId="1C4E20FC" w14:textId="77777777" w:rsidR="009250FE" w:rsidRPr="009250FE" w:rsidRDefault="009250FE" w:rsidP="009250FE"/>
    <w:p w14:paraId="38914996" w14:textId="414A94E4" w:rsidR="005E26DC" w:rsidRDefault="00160BD0" w:rsidP="00BC4D2E">
      <w:pPr>
        <w:pStyle w:val="Heading3numbered"/>
      </w:pPr>
      <w:r>
        <w:t>Secondary lines of evidence</w:t>
      </w:r>
    </w:p>
    <w:p w14:paraId="3B02546E" w14:textId="77777777" w:rsidR="00697DB1" w:rsidRDefault="00697DB1" w:rsidP="005C7DC3">
      <w:pPr>
        <w:rPr>
          <w:rFonts w:eastAsia="VIC"/>
          <w:lang w:val="en-US"/>
        </w:rPr>
      </w:pPr>
      <w:r>
        <w:rPr>
          <w:lang w:val="en-US" w:eastAsia="ja-JP"/>
        </w:rPr>
        <w:t>T</w:t>
      </w:r>
      <w:r w:rsidRPr="00973126">
        <w:rPr>
          <w:rFonts w:eastAsia="VIC"/>
          <w:lang w:val="en-US"/>
        </w:rPr>
        <w:t xml:space="preserve">he </w:t>
      </w:r>
      <w:r>
        <w:rPr>
          <w:rFonts w:eastAsia="VIC"/>
          <w:lang w:val="en-US"/>
        </w:rPr>
        <w:t>secondary</w:t>
      </w:r>
      <w:r w:rsidRPr="00973126">
        <w:rPr>
          <w:rFonts w:eastAsia="VIC"/>
          <w:lang w:val="en-US"/>
        </w:rPr>
        <w:t xml:space="preserve"> lines of evidence relate to</w:t>
      </w:r>
      <w:r>
        <w:rPr>
          <w:rFonts w:eastAsia="VIC"/>
          <w:lang w:val="en-US"/>
        </w:rPr>
        <w:t xml:space="preserve"> indirect measurements to evaluate the overall performance and efficiency of the treatment system (i.e. beyond the target treatable contaminants). </w:t>
      </w:r>
    </w:p>
    <w:p w14:paraId="636DCBDD" w14:textId="028474D2" w:rsidR="00697DB1" w:rsidRDefault="00697DB1" w:rsidP="005C7DC3">
      <w:pPr>
        <w:rPr>
          <w:rFonts w:eastAsia="VIC"/>
          <w:lang w:val="en-US"/>
        </w:rPr>
      </w:pPr>
      <w:r>
        <w:rPr>
          <w:rFonts w:eastAsia="VIC"/>
          <w:lang w:val="en-US"/>
        </w:rPr>
        <w:t xml:space="preserve">This should include evidence of the resource inputs that are intended to be used for the implementation of the treatment process. The types of resource inputs that require evidence to be demonstrated </w:t>
      </w:r>
      <w:r w:rsidR="006D6762">
        <w:rPr>
          <w:rFonts w:eastAsia="VIC"/>
          <w:lang w:val="en-US"/>
        </w:rPr>
        <w:t xml:space="preserve">are summarised </w:t>
      </w:r>
      <w:r>
        <w:rPr>
          <w:rFonts w:eastAsia="VIC"/>
          <w:lang w:val="en-US"/>
        </w:rPr>
        <w:t xml:space="preserve">in </w:t>
      </w:r>
      <w:r>
        <w:rPr>
          <w:rFonts w:eastAsia="VIC"/>
          <w:lang w:val="en-US"/>
        </w:rPr>
        <w:fldChar w:fldCharType="begin"/>
      </w:r>
      <w:r>
        <w:rPr>
          <w:rFonts w:eastAsia="VIC"/>
          <w:lang w:val="en-US"/>
        </w:rPr>
        <w:instrText xml:space="preserve"> REF _Ref108529921 \h  \* MERGEFORMAT </w:instrText>
      </w:r>
      <w:r>
        <w:rPr>
          <w:rFonts w:eastAsia="VIC"/>
          <w:lang w:val="en-US"/>
        </w:rPr>
      </w:r>
      <w:r>
        <w:rPr>
          <w:rFonts w:eastAsia="VIC"/>
          <w:lang w:val="en-US"/>
        </w:rPr>
        <w:fldChar w:fldCharType="separate"/>
      </w:r>
      <w:r w:rsidR="00936522" w:rsidRPr="00EE7D1A">
        <w:rPr>
          <w:b/>
          <w:bCs/>
        </w:rPr>
        <w:t xml:space="preserve">Table </w:t>
      </w:r>
      <w:r w:rsidR="00936522">
        <w:rPr>
          <w:b/>
          <w:bCs/>
          <w:noProof/>
        </w:rPr>
        <w:t>15</w:t>
      </w:r>
      <w:r>
        <w:rPr>
          <w:rFonts w:eastAsia="VIC"/>
          <w:lang w:val="en-US"/>
        </w:rPr>
        <w:fldChar w:fldCharType="end"/>
      </w:r>
      <w:r>
        <w:rPr>
          <w:rFonts w:eastAsia="VIC"/>
          <w:lang w:val="en-US"/>
        </w:rPr>
        <w:t xml:space="preserve">. </w:t>
      </w:r>
    </w:p>
    <w:p w14:paraId="0632B734" w14:textId="71B3B126" w:rsidR="00697DB1" w:rsidRDefault="00697DB1" w:rsidP="005C7DC3">
      <w:pPr>
        <w:rPr>
          <w:lang w:val="en-US" w:eastAsia="ja-JP"/>
        </w:rPr>
      </w:pPr>
      <w:r>
        <w:rPr>
          <w:lang w:val="en-US" w:eastAsia="ja-JP"/>
        </w:rPr>
        <w:t xml:space="preserve">Implementation of contaminated soil treatment technologies involves the appropriate environmental management of emissions and by-products (e.g. additional waste streams produced). This may include using specific </w:t>
      </w:r>
      <w:r w:rsidR="006D6762">
        <w:rPr>
          <w:lang w:val="en-US" w:eastAsia="ja-JP"/>
        </w:rPr>
        <w:t>emission-</w:t>
      </w:r>
      <w:r>
        <w:rPr>
          <w:lang w:val="en-US" w:eastAsia="ja-JP"/>
        </w:rPr>
        <w:t>control technologies</w:t>
      </w:r>
      <w:r w:rsidR="00507EF6">
        <w:rPr>
          <w:lang w:val="en-US" w:eastAsia="ja-JP"/>
        </w:rPr>
        <w:t>/</w:t>
      </w:r>
      <w:r>
        <w:rPr>
          <w:lang w:val="en-US" w:eastAsia="ja-JP"/>
        </w:rPr>
        <w:t>treatment system</w:t>
      </w:r>
      <w:r w:rsidR="006D6762">
        <w:rPr>
          <w:lang w:val="en-US" w:eastAsia="ja-JP"/>
        </w:rPr>
        <w:t>s,</w:t>
      </w:r>
      <w:r>
        <w:rPr>
          <w:lang w:val="en-US" w:eastAsia="ja-JP"/>
        </w:rPr>
        <w:t xml:space="preserve"> or more generally through environmental management controls. </w:t>
      </w:r>
      <w:r>
        <w:rPr>
          <w:lang w:val="en-US" w:eastAsia="ja-JP"/>
        </w:rPr>
        <w:fldChar w:fldCharType="begin"/>
      </w:r>
      <w:r>
        <w:rPr>
          <w:lang w:val="en-US" w:eastAsia="ja-JP"/>
        </w:rPr>
        <w:instrText xml:space="preserve"> REF _Ref108529921 \h  \* MERGEFORMAT </w:instrText>
      </w:r>
      <w:r>
        <w:rPr>
          <w:lang w:val="en-US" w:eastAsia="ja-JP"/>
        </w:rPr>
      </w:r>
      <w:r>
        <w:rPr>
          <w:lang w:val="en-US" w:eastAsia="ja-JP"/>
        </w:rPr>
        <w:fldChar w:fldCharType="separate"/>
      </w:r>
      <w:r w:rsidR="00806020" w:rsidRPr="00EE7D1A">
        <w:rPr>
          <w:b/>
          <w:bCs/>
        </w:rPr>
        <w:t xml:space="preserve">Table </w:t>
      </w:r>
      <w:r w:rsidR="00806020">
        <w:rPr>
          <w:b/>
          <w:bCs/>
          <w:noProof/>
        </w:rPr>
        <w:t>15</w:t>
      </w:r>
      <w:r>
        <w:rPr>
          <w:lang w:val="en-US" w:eastAsia="ja-JP"/>
        </w:rPr>
        <w:fldChar w:fldCharType="end"/>
      </w:r>
      <w:r>
        <w:rPr>
          <w:lang w:val="en-US" w:eastAsia="ja-JP"/>
        </w:rPr>
        <w:t xml:space="preserve"> provides an overview of the key emissions</w:t>
      </w:r>
      <w:r w:rsidR="00507EF6">
        <w:rPr>
          <w:lang w:val="en-US" w:eastAsia="ja-JP"/>
        </w:rPr>
        <w:t>/</w:t>
      </w:r>
      <w:r w:rsidR="006D6762">
        <w:rPr>
          <w:lang w:val="en-US" w:eastAsia="ja-JP"/>
        </w:rPr>
        <w:t>by-</w:t>
      </w:r>
      <w:r>
        <w:rPr>
          <w:lang w:val="en-US" w:eastAsia="ja-JP"/>
        </w:rPr>
        <w:t>products considerations, and associated evidence to support treatment performance for different technologies.</w:t>
      </w:r>
    </w:p>
    <w:p w14:paraId="62AAF82A" w14:textId="1C6D9EC0" w:rsidR="00697DB1" w:rsidRDefault="00697DB1" w:rsidP="005C7DC3">
      <w:pPr>
        <w:rPr>
          <w:lang w:val="en-US" w:eastAsia="ja-JP"/>
        </w:rPr>
      </w:pPr>
      <w:r>
        <w:rPr>
          <w:lang w:val="en-US" w:eastAsia="ja-JP"/>
        </w:rPr>
        <w:t>Other secondary lines of evidence may include QA/QC results</w:t>
      </w:r>
      <w:r w:rsidR="00507EF6">
        <w:rPr>
          <w:lang w:val="en-US" w:eastAsia="ja-JP"/>
        </w:rPr>
        <w:t>/</w:t>
      </w:r>
      <w:r>
        <w:rPr>
          <w:lang w:val="en-US" w:eastAsia="ja-JP"/>
        </w:rPr>
        <w:t>documentation and results from the monitoring of other treatment system parameters.</w:t>
      </w:r>
    </w:p>
    <w:p w14:paraId="5DF16B1E" w14:textId="02F4C501" w:rsidR="00D008C0" w:rsidRPr="00DC68EC" w:rsidRDefault="00D008C0" w:rsidP="00DC68EC">
      <w:pPr>
        <w:pStyle w:val="Caption"/>
        <w:jc w:val="left"/>
      </w:pPr>
      <w:bookmarkStart w:id="69" w:name="_Ref108529921"/>
      <w:bookmarkStart w:id="70" w:name="_Toc119417222"/>
      <w:r w:rsidRPr="00DC68EC">
        <w:t xml:space="preserve">Table </w:t>
      </w:r>
      <w:r w:rsidR="004F7051">
        <w:fldChar w:fldCharType="begin"/>
      </w:r>
      <w:r w:rsidR="004F7051">
        <w:instrText xml:space="preserve"> SEQ Table \* ARABIC </w:instrText>
      </w:r>
      <w:r w:rsidR="004F7051">
        <w:fldChar w:fldCharType="separate"/>
      </w:r>
      <w:r w:rsidR="00806020" w:rsidRPr="00DC68EC">
        <w:t>15</w:t>
      </w:r>
      <w:r w:rsidR="004F7051">
        <w:fldChar w:fldCharType="end"/>
      </w:r>
      <w:bookmarkEnd w:id="69"/>
      <w:r w:rsidRPr="00DC68EC">
        <w:t>. Key secondary lines of evidence for evaluating performance for different treatment technologies</w:t>
      </w:r>
      <w:bookmarkEnd w:id="70"/>
      <w:r w:rsidR="00BB47FD">
        <w:rPr>
          <w:vertAlign w:val="superscript"/>
        </w:rPr>
        <w:t xml:space="preserve"> 1</w:t>
      </w:r>
    </w:p>
    <w:tbl>
      <w:tblPr>
        <w:tblStyle w:val="GridTable4-Accent1"/>
        <w:tblW w:w="10201" w:type="dxa"/>
        <w:tblLayout w:type="fixed"/>
        <w:tblLook w:val="06A0" w:firstRow="1" w:lastRow="0" w:firstColumn="1" w:lastColumn="0" w:noHBand="1" w:noVBand="1"/>
      </w:tblPr>
      <w:tblGrid>
        <w:gridCol w:w="1555"/>
        <w:gridCol w:w="1417"/>
        <w:gridCol w:w="2268"/>
        <w:gridCol w:w="1418"/>
        <w:gridCol w:w="1559"/>
        <w:gridCol w:w="1984"/>
      </w:tblGrid>
      <w:tr w:rsidR="00D008C0" w:rsidRPr="00841B35" w14:paraId="6BB4661B" w14:textId="77777777" w:rsidTr="00BB47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11A74DD8" w14:textId="77777777" w:rsidR="00D008C0" w:rsidRPr="00841B35" w:rsidRDefault="00D008C0" w:rsidP="005C7DC3">
            <w:pPr>
              <w:rPr>
                <w:lang w:val="en-US" w:eastAsia="ja-JP"/>
              </w:rPr>
            </w:pPr>
            <w:r w:rsidRPr="00841B35">
              <w:rPr>
                <w:lang w:val="en-US" w:eastAsia="ja-JP"/>
              </w:rPr>
              <w:t>Treatment technology</w:t>
            </w:r>
          </w:p>
        </w:tc>
        <w:tc>
          <w:tcPr>
            <w:tcW w:w="1417" w:type="dxa"/>
            <w:vMerge w:val="restart"/>
          </w:tcPr>
          <w:p w14:paraId="5A62192E" w14:textId="57B938D5" w:rsidR="00D008C0" w:rsidRPr="00841B35" w:rsidRDefault="006D6762" w:rsidP="005C7DC3">
            <w:pPr>
              <w:cnfStyle w:val="100000000000" w:firstRow="1" w:lastRow="0" w:firstColumn="0" w:lastColumn="0" w:oddVBand="0" w:evenVBand="0" w:oddHBand="0" w:evenHBand="0" w:firstRowFirstColumn="0" w:firstRowLastColumn="0" w:lastRowFirstColumn="0" w:lastRowLastColumn="0"/>
              <w:rPr>
                <w:lang w:val="en-US" w:eastAsia="ja-JP"/>
              </w:rPr>
            </w:pPr>
            <w:r>
              <w:rPr>
                <w:lang w:val="en-US" w:eastAsia="ja-JP"/>
              </w:rPr>
              <w:t>R</w:t>
            </w:r>
            <w:r w:rsidR="00D008C0" w:rsidRPr="00841B35">
              <w:rPr>
                <w:lang w:val="en-US" w:eastAsia="ja-JP"/>
              </w:rPr>
              <w:t>esource inputs used</w:t>
            </w:r>
          </w:p>
        </w:tc>
        <w:tc>
          <w:tcPr>
            <w:tcW w:w="7229" w:type="dxa"/>
            <w:gridSpan w:val="4"/>
          </w:tcPr>
          <w:p w14:paraId="006CDF05" w14:textId="0D2B6142" w:rsidR="00D008C0" w:rsidRPr="00841B35" w:rsidRDefault="006D6762" w:rsidP="005C7DC3">
            <w:pPr>
              <w:cnfStyle w:val="100000000000" w:firstRow="1" w:lastRow="0" w:firstColumn="0" w:lastColumn="0" w:oddVBand="0" w:evenVBand="0" w:oddHBand="0" w:evenHBand="0" w:firstRowFirstColumn="0" w:firstRowLastColumn="0" w:lastRowFirstColumn="0" w:lastRowLastColumn="0"/>
              <w:rPr>
                <w:lang w:val="en-US" w:eastAsia="ja-JP"/>
              </w:rPr>
            </w:pPr>
            <w:r>
              <w:rPr>
                <w:lang w:val="en-US" w:eastAsia="ja-JP"/>
              </w:rPr>
              <w:t>Evidence for e</w:t>
            </w:r>
            <w:r w:rsidRPr="00841B35">
              <w:rPr>
                <w:lang w:val="en-US" w:eastAsia="ja-JP"/>
              </w:rPr>
              <w:t>missions</w:t>
            </w:r>
            <w:r w:rsidR="00507EF6">
              <w:rPr>
                <w:lang w:val="en-US" w:eastAsia="ja-JP"/>
              </w:rPr>
              <w:t>/</w:t>
            </w:r>
            <w:r w:rsidR="00D008C0" w:rsidRPr="00841B35">
              <w:rPr>
                <w:lang w:val="en-US" w:eastAsia="ja-JP"/>
              </w:rPr>
              <w:t>by-products</w:t>
            </w:r>
          </w:p>
        </w:tc>
      </w:tr>
      <w:tr w:rsidR="00841B35" w:rsidRPr="00841B35" w14:paraId="358D8D29" w14:textId="77777777" w:rsidTr="00BB47FD">
        <w:trPr>
          <w:cnfStyle w:val="100000000000" w:firstRow="1" w:lastRow="0" w:firstColumn="0" w:lastColumn="0" w:oddVBand="0" w:evenVBand="0" w:oddHBand="0" w:evenHBand="0" w:firstRowFirstColumn="0" w:firstRowLastColumn="0" w:lastRowFirstColumn="0" w:lastRowLastColumn="0"/>
          <w:trHeight w:val="550"/>
          <w:tblHeader/>
        </w:trPr>
        <w:tc>
          <w:tcPr>
            <w:cnfStyle w:val="001000000000" w:firstRow="0" w:lastRow="0" w:firstColumn="1" w:lastColumn="0" w:oddVBand="0" w:evenVBand="0" w:oddHBand="0" w:evenHBand="0" w:firstRowFirstColumn="0" w:firstRowLastColumn="0" w:lastRowFirstColumn="0" w:lastRowLastColumn="0"/>
            <w:tcW w:w="1555" w:type="dxa"/>
            <w:vMerge/>
          </w:tcPr>
          <w:p w14:paraId="02BE08DC" w14:textId="77777777" w:rsidR="00D008C0" w:rsidRPr="00841B35" w:rsidRDefault="00D008C0" w:rsidP="005C7DC3">
            <w:pPr>
              <w:rPr>
                <w:lang w:val="en-US" w:eastAsia="ja-JP"/>
              </w:rPr>
            </w:pPr>
          </w:p>
        </w:tc>
        <w:tc>
          <w:tcPr>
            <w:tcW w:w="1417" w:type="dxa"/>
            <w:vMerge/>
          </w:tcPr>
          <w:p w14:paraId="4F667FEA" w14:textId="77777777" w:rsidR="00D008C0" w:rsidRPr="00841B35" w:rsidRDefault="00D008C0" w:rsidP="005C7DC3">
            <w:pPr>
              <w:cnfStyle w:val="100000000000" w:firstRow="1" w:lastRow="0" w:firstColumn="0" w:lastColumn="0" w:oddVBand="0" w:evenVBand="0" w:oddHBand="0" w:evenHBand="0" w:firstRowFirstColumn="0" w:firstRowLastColumn="0" w:lastRowFirstColumn="0" w:lastRowLastColumn="0"/>
              <w:rPr>
                <w:lang w:val="en-US" w:eastAsia="ja-JP"/>
              </w:rPr>
            </w:pPr>
          </w:p>
        </w:tc>
        <w:tc>
          <w:tcPr>
            <w:tcW w:w="2268" w:type="dxa"/>
          </w:tcPr>
          <w:p w14:paraId="2A46235B" w14:textId="77777777" w:rsidR="00D008C0" w:rsidRPr="00841B35" w:rsidRDefault="00D008C0" w:rsidP="005C7DC3">
            <w:pPr>
              <w:cnfStyle w:val="100000000000" w:firstRow="1" w:lastRow="0" w:firstColumn="0" w:lastColumn="0" w:oddVBand="0" w:evenVBand="0" w:oddHBand="0" w:evenHBand="0" w:firstRowFirstColumn="0" w:firstRowLastColumn="0" w:lastRowFirstColumn="0" w:lastRowLastColumn="0"/>
              <w:rPr>
                <w:lang w:val="en-US" w:eastAsia="ja-JP"/>
              </w:rPr>
            </w:pPr>
            <w:r w:rsidRPr="00841B35">
              <w:rPr>
                <w:lang w:val="en-US" w:eastAsia="ja-JP"/>
              </w:rPr>
              <w:t>Wastewater</w:t>
            </w:r>
          </w:p>
        </w:tc>
        <w:tc>
          <w:tcPr>
            <w:tcW w:w="1418" w:type="dxa"/>
          </w:tcPr>
          <w:p w14:paraId="5FC72164" w14:textId="77777777" w:rsidR="00D008C0" w:rsidRPr="00841B35" w:rsidRDefault="00D008C0" w:rsidP="005C7DC3">
            <w:pPr>
              <w:cnfStyle w:val="100000000000" w:firstRow="1" w:lastRow="0" w:firstColumn="0" w:lastColumn="0" w:oddVBand="0" w:evenVBand="0" w:oddHBand="0" w:evenHBand="0" w:firstRowFirstColumn="0" w:firstRowLastColumn="0" w:lastRowFirstColumn="0" w:lastRowLastColumn="0"/>
              <w:rPr>
                <w:lang w:val="en-US" w:eastAsia="ja-JP"/>
              </w:rPr>
            </w:pPr>
            <w:r w:rsidRPr="00841B35">
              <w:rPr>
                <w:lang w:val="en-US" w:eastAsia="ja-JP"/>
              </w:rPr>
              <w:t>Waste solids</w:t>
            </w:r>
          </w:p>
        </w:tc>
        <w:tc>
          <w:tcPr>
            <w:tcW w:w="1559" w:type="dxa"/>
          </w:tcPr>
          <w:p w14:paraId="7558D02B" w14:textId="77777777" w:rsidR="00D008C0" w:rsidRPr="00841B35" w:rsidRDefault="00D008C0" w:rsidP="005C7DC3">
            <w:pPr>
              <w:cnfStyle w:val="100000000000" w:firstRow="1" w:lastRow="0" w:firstColumn="0" w:lastColumn="0" w:oddVBand="0" w:evenVBand="0" w:oddHBand="0" w:evenHBand="0" w:firstRowFirstColumn="0" w:firstRowLastColumn="0" w:lastRowFirstColumn="0" w:lastRowLastColumn="0"/>
              <w:rPr>
                <w:lang w:val="en-US" w:eastAsia="ja-JP"/>
              </w:rPr>
            </w:pPr>
            <w:r w:rsidRPr="00841B35">
              <w:rPr>
                <w:lang w:val="en-US" w:eastAsia="ja-JP"/>
              </w:rPr>
              <w:t>Air emissions</w:t>
            </w:r>
          </w:p>
        </w:tc>
        <w:tc>
          <w:tcPr>
            <w:tcW w:w="1984" w:type="dxa"/>
          </w:tcPr>
          <w:p w14:paraId="6B36EF77" w14:textId="77777777" w:rsidR="00D008C0" w:rsidRPr="00841B35" w:rsidRDefault="00D008C0" w:rsidP="005C7DC3">
            <w:pPr>
              <w:cnfStyle w:val="100000000000" w:firstRow="1" w:lastRow="0" w:firstColumn="0" w:lastColumn="0" w:oddVBand="0" w:evenVBand="0" w:oddHBand="0" w:evenHBand="0" w:firstRowFirstColumn="0" w:firstRowLastColumn="0" w:lastRowFirstColumn="0" w:lastRowLastColumn="0"/>
              <w:rPr>
                <w:lang w:val="en-US" w:eastAsia="ja-JP"/>
              </w:rPr>
            </w:pPr>
            <w:r w:rsidRPr="00841B35">
              <w:rPr>
                <w:lang w:val="en-US" w:eastAsia="ja-JP"/>
              </w:rPr>
              <w:t>Noise emissions</w:t>
            </w:r>
          </w:p>
        </w:tc>
      </w:tr>
      <w:tr w:rsidR="00D008C0" w:rsidRPr="00841B35" w14:paraId="7C28C7BD" w14:textId="77777777" w:rsidTr="00DC68EC">
        <w:tc>
          <w:tcPr>
            <w:cnfStyle w:val="001000000000" w:firstRow="0" w:lastRow="0" w:firstColumn="1" w:lastColumn="0" w:oddVBand="0" w:evenVBand="0" w:oddHBand="0" w:evenHBand="0" w:firstRowFirstColumn="0" w:firstRowLastColumn="0" w:lastRowFirstColumn="0" w:lastRowLastColumn="0"/>
            <w:tcW w:w="1555" w:type="dxa"/>
          </w:tcPr>
          <w:p w14:paraId="126D2B26" w14:textId="77777777" w:rsidR="00D008C0" w:rsidRPr="00841B35" w:rsidRDefault="00D008C0" w:rsidP="005C7DC3">
            <w:pPr>
              <w:rPr>
                <w:b w:val="0"/>
                <w:bCs w:val="0"/>
                <w:lang w:val="en-US" w:eastAsia="ja-JP"/>
              </w:rPr>
            </w:pPr>
            <w:r w:rsidRPr="00DC68EC">
              <w:rPr>
                <w:b w:val="0"/>
                <w:bCs w:val="0"/>
                <w:sz w:val="18"/>
                <w:szCs w:val="18"/>
                <w:lang w:val="en-US" w:eastAsia="ja-JP"/>
              </w:rPr>
              <w:t>Immobilisation</w:t>
            </w:r>
          </w:p>
        </w:tc>
        <w:tc>
          <w:tcPr>
            <w:tcW w:w="1417" w:type="dxa"/>
          </w:tcPr>
          <w:p w14:paraId="011D0EB3" w14:textId="5381E716" w:rsidR="00D008C0" w:rsidRPr="00841B35" w:rsidRDefault="000928FB" w:rsidP="005C7DC3">
            <w:pPr>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Sorbents</w:t>
            </w:r>
            <w:r w:rsidRPr="00841B35">
              <w:rPr>
                <w:lang w:val="en-US" w:eastAsia="ja-JP"/>
              </w:rPr>
              <w:t xml:space="preserve"> </w:t>
            </w:r>
          </w:p>
        </w:tc>
        <w:tc>
          <w:tcPr>
            <w:tcW w:w="2268" w:type="dxa"/>
          </w:tcPr>
          <w:p w14:paraId="52C99DDA" w14:textId="5CA7DB17" w:rsidR="00D008C0" w:rsidRPr="00841B35" w:rsidRDefault="00D008C0" w:rsidP="005C7DC3">
            <w:pPr>
              <w:cnfStyle w:val="000000000000" w:firstRow="0" w:lastRow="0" w:firstColumn="0" w:lastColumn="0" w:oddVBand="0" w:evenVBand="0" w:oddHBand="0" w:evenHBand="0" w:firstRowFirstColumn="0" w:firstRowLastColumn="0" w:lastRowFirstColumn="0" w:lastRowLastColumn="0"/>
              <w:rPr>
                <w:lang w:val="en-US" w:eastAsia="ja-JP"/>
              </w:rPr>
            </w:pPr>
            <w:r w:rsidRPr="00841B35">
              <w:rPr>
                <w:lang w:val="en-US" w:eastAsia="ja-JP"/>
              </w:rPr>
              <w:t>Treatment does not typically generate wastewaters requiring treatment</w:t>
            </w:r>
            <w:r w:rsidR="00D0242A">
              <w:rPr>
                <w:lang w:val="en-US" w:eastAsia="ja-JP"/>
              </w:rPr>
              <w:t xml:space="preserve">. </w:t>
            </w:r>
          </w:p>
          <w:p w14:paraId="68AB098B" w14:textId="440F0FDA" w:rsidR="00D008C0" w:rsidRPr="00841B35" w:rsidRDefault="00D008C0" w:rsidP="005C7DC3">
            <w:pPr>
              <w:cnfStyle w:val="000000000000" w:firstRow="0" w:lastRow="0" w:firstColumn="0" w:lastColumn="0" w:oddVBand="0" w:evenVBand="0" w:oddHBand="0" w:evenHBand="0" w:firstRowFirstColumn="0" w:firstRowLastColumn="0" w:lastRowFirstColumn="0" w:lastRowLastColumn="0"/>
              <w:rPr>
                <w:lang w:val="en-US" w:eastAsia="ja-JP"/>
              </w:rPr>
            </w:pPr>
            <w:r w:rsidRPr="00841B35">
              <w:rPr>
                <w:lang w:val="en-US" w:eastAsia="ja-JP"/>
              </w:rPr>
              <w:t>If stormwater runoff requires management</w:t>
            </w:r>
            <w:r w:rsidR="006D6762">
              <w:rPr>
                <w:lang w:val="en-US" w:eastAsia="ja-JP"/>
              </w:rPr>
              <w:t>,</w:t>
            </w:r>
            <w:r w:rsidRPr="00841B35">
              <w:rPr>
                <w:lang w:val="en-US" w:eastAsia="ja-JP"/>
              </w:rPr>
              <w:t xml:space="preserve"> demonstrate attainment of performance targets for stormwater management</w:t>
            </w:r>
            <w:r w:rsidR="006D6762">
              <w:rPr>
                <w:lang w:val="en-US" w:eastAsia="ja-JP"/>
              </w:rPr>
              <w:t>.</w:t>
            </w:r>
          </w:p>
        </w:tc>
        <w:tc>
          <w:tcPr>
            <w:tcW w:w="1418" w:type="dxa"/>
          </w:tcPr>
          <w:p w14:paraId="049A1176" w14:textId="238B88FF" w:rsidR="00D008C0" w:rsidRPr="00841B35" w:rsidRDefault="00D008C0" w:rsidP="005C7DC3">
            <w:pPr>
              <w:cnfStyle w:val="000000000000" w:firstRow="0" w:lastRow="0" w:firstColumn="0" w:lastColumn="0" w:oddVBand="0" w:evenVBand="0" w:oddHBand="0" w:evenHBand="0" w:firstRowFirstColumn="0" w:firstRowLastColumn="0" w:lastRowFirstColumn="0" w:lastRowLastColumn="0"/>
              <w:rPr>
                <w:lang w:val="en-US" w:eastAsia="ja-JP"/>
              </w:rPr>
            </w:pPr>
            <w:r w:rsidRPr="00841B35">
              <w:rPr>
                <w:lang w:val="en-US" w:eastAsia="ja-JP"/>
              </w:rPr>
              <w:t>Treatment does not typically generate waste solids</w:t>
            </w:r>
            <w:r w:rsidR="006D6762">
              <w:rPr>
                <w:lang w:val="en-US" w:eastAsia="ja-JP"/>
              </w:rPr>
              <w:t>.</w:t>
            </w:r>
          </w:p>
        </w:tc>
        <w:tc>
          <w:tcPr>
            <w:tcW w:w="1559" w:type="dxa"/>
          </w:tcPr>
          <w:p w14:paraId="01176173" w14:textId="7E851A54" w:rsidR="00D008C0" w:rsidRPr="00841B35" w:rsidRDefault="00D008C0" w:rsidP="005C7DC3">
            <w:pPr>
              <w:cnfStyle w:val="000000000000" w:firstRow="0" w:lastRow="0" w:firstColumn="0" w:lastColumn="0" w:oddVBand="0" w:evenVBand="0" w:oddHBand="0" w:evenHBand="0" w:firstRowFirstColumn="0" w:firstRowLastColumn="0" w:lastRowFirstColumn="0" w:lastRowLastColumn="0"/>
              <w:rPr>
                <w:lang w:val="en-US" w:eastAsia="ja-JP"/>
              </w:rPr>
            </w:pPr>
            <w:r w:rsidRPr="00841B35">
              <w:rPr>
                <w:lang w:val="en-US" w:eastAsia="ja-JP"/>
              </w:rPr>
              <w:t>Treatment process may generate dust (e.g. grinding, mixing)</w:t>
            </w:r>
            <w:r w:rsidR="006D6762">
              <w:rPr>
                <w:lang w:val="en-US" w:eastAsia="ja-JP"/>
              </w:rPr>
              <w:t>: d</w:t>
            </w:r>
            <w:r w:rsidRPr="00841B35">
              <w:rPr>
                <w:lang w:val="en-US" w:eastAsia="ja-JP"/>
              </w:rPr>
              <w:t>emonstrate attainment of performance targets for dust control</w:t>
            </w:r>
            <w:r w:rsidR="006D6762">
              <w:rPr>
                <w:lang w:val="en-US" w:eastAsia="ja-JP"/>
              </w:rPr>
              <w:t>.</w:t>
            </w:r>
          </w:p>
        </w:tc>
        <w:tc>
          <w:tcPr>
            <w:tcW w:w="1984" w:type="dxa"/>
          </w:tcPr>
          <w:p w14:paraId="79021DCA" w14:textId="5350050C" w:rsidR="00D008C0" w:rsidRPr="005C7DC3" w:rsidRDefault="00D008C0" w:rsidP="005C7DC3">
            <w:pPr>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 xml:space="preserve">Demonstrate attainment of performance targets for noise control for mixing equipment Follow </w:t>
            </w:r>
            <w:hyperlink r:id="rId78" w:history="1">
              <w:r w:rsidRPr="005C7DC3">
                <w:rPr>
                  <w:rStyle w:val="Hyperlink"/>
                  <w:lang w:val="en-US" w:eastAsia="ja-JP"/>
                </w:rPr>
                <w:t>Noise limit and assessment protocol</w:t>
              </w:r>
            </w:hyperlink>
            <w:r w:rsidRPr="005C7DC3">
              <w:rPr>
                <w:lang w:val="en-US" w:eastAsia="ja-JP"/>
              </w:rPr>
              <w:t xml:space="preserve"> (</w:t>
            </w:r>
            <w:r w:rsidR="006D6762" w:rsidRPr="005C7DC3">
              <w:rPr>
                <w:lang w:val="en-US" w:eastAsia="ja-JP"/>
              </w:rPr>
              <w:t xml:space="preserve">EPA publication </w:t>
            </w:r>
            <w:r w:rsidRPr="005C7DC3">
              <w:rPr>
                <w:lang w:val="en-US" w:eastAsia="ja-JP"/>
              </w:rPr>
              <w:t>1826.4)</w:t>
            </w:r>
          </w:p>
          <w:p w14:paraId="50E8559A" w14:textId="77777777" w:rsidR="00D008C0" w:rsidRPr="005C7DC3" w:rsidRDefault="00D008C0" w:rsidP="005C7DC3">
            <w:pPr>
              <w:cnfStyle w:val="000000000000" w:firstRow="0" w:lastRow="0" w:firstColumn="0" w:lastColumn="0" w:oddVBand="0" w:evenVBand="0" w:oddHBand="0" w:evenHBand="0" w:firstRowFirstColumn="0" w:firstRowLastColumn="0" w:lastRowFirstColumn="0" w:lastRowLastColumn="0"/>
              <w:rPr>
                <w:lang w:val="en-US" w:eastAsia="ja-JP"/>
              </w:rPr>
            </w:pPr>
          </w:p>
        </w:tc>
      </w:tr>
      <w:tr w:rsidR="00841B35" w:rsidRPr="00841B35" w14:paraId="4AC9C9A7" w14:textId="77777777" w:rsidTr="00DC68EC">
        <w:tc>
          <w:tcPr>
            <w:cnfStyle w:val="001000000000" w:firstRow="0" w:lastRow="0" w:firstColumn="1" w:lastColumn="0" w:oddVBand="0" w:evenVBand="0" w:oddHBand="0" w:evenHBand="0" w:firstRowFirstColumn="0" w:firstRowLastColumn="0" w:lastRowFirstColumn="0" w:lastRowLastColumn="0"/>
            <w:tcW w:w="1555" w:type="dxa"/>
          </w:tcPr>
          <w:p w14:paraId="438392D9" w14:textId="77777777" w:rsidR="00D008C0" w:rsidRPr="00841B35" w:rsidRDefault="00D008C0" w:rsidP="005C7DC3">
            <w:pPr>
              <w:rPr>
                <w:b w:val="0"/>
                <w:bCs w:val="0"/>
                <w:lang w:val="en-US" w:eastAsia="ja-JP"/>
              </w:rPr>
            </w:pPr>
            <w:r w:rsidRPr="00841B35">
              <w:rPr>
                <w:b w:val="0"/>
                <w:bCs w:val="0"/>
                <w:lang w:val="en-US" w:eastAsia="ja-JP"/>
              </w:rPr>
              <w:t>Soil washing</w:t>
            </w:r>
          </w:p>
        </w:tc>
        <w:tc>
          <w:tcPr>
            <w:tcW w:w="1417" w:type="dxa"/>
          </w:tcPr>
          <w:p w14:paraId="29A56BF8" w14:textId="77777777" w:rsidR="00D008C0" w:rsidRPr="00841B35" w:rsidRDefault="00D008C0" w:rsidP="005C7DC3">
            <w:pPr>
              <w:cnfStyle w:val="000000000000" w:firstRow="0" w:lastRow="0" w:firstColumn="0" w:lastColumn="0" w:oddVBand="0" w:evenVBand="0" w:oddHBand="0" w:evenHBand="0" w:firstRowFirstColumn="0" w:firstRowLastColumn="0" w:lastRowFirstColumn="0" w:lastRowLastColumn="0"/>
              <w:rPr>
                <w:lang w:val="en-US" w:eastAsia="ja-JP"/>
              </w:rPr>
            </w:pPr>
            <w:r w:rsidRPr="00841B35">
              <w:rPr>
                <w:lang w:val="en-US" w:eastAsia="ja-JP"/>
              </w:rPr>
              <w:t>Water</w:t>
            </w:r>
          </w:p>
          <w:p w14:paraId="4A2BDA77" w14:textId="77777777" w:rsidR="00D008C0" w:rsidRPr="00841B35" w:rsidRDefault="00D008C0" w:rsidP="005C7DC3">
            <w:pPr>
              <w:cnfStyle w:val="000000000000" w:firstRow="0" w:lastRow="0" w:firstColumn="0" w:lastColumn="0" w:oddVBand="0" w:evenVBand="0" w:oddHBand="0" w:evenHBand="0" w:firstRowFirstColumn="0" w:firstRowLastColumn="0" w:lastRowFirstColumn="0" w:lastRowLastColumn="0"/>
              <w:rPr>
                <w:lang w:val="en-US" w:eastAsia="ja-JP"/>
              </w:rPr>
            </w:pPr>
            <w:r w:rsidRPr="00841B35">
              <w:rPr>
                <w:lang w:val="en-US" w:eastAsia="ja-JP"/>
              </w:rPr>
              <w:t>Energy</w:t>
            </w:r>
          </w:p>
          <w:p w14:paraId="0F68EB1D" w14:textId="77777777" w:rsidR="00D008C0" w:rsidRPr="00841B35" w:rsidRDefault="00D008C0" w:rsidP="005C7DC3">
            <w:pPr>
              <w:cnfStyle w:val="000000000000" w:firstRow="0" w:lastRow="0" w:firstColumn="0" w:lastColumn="0" w:oddVBand="0" w:evenVBand="0" w:oddHBand="0" w:evenHBand="0" w:firstRowFirstColumn="0" w:firstRowLastColumn="0" w:lastRowFirstColumn="0" w:lastRowLastColumn="0"/>
              <w:rPr>
                <w:lang w:val="en-US" w:eastAsia="ja-JP"/>
              </w:rPr>
            </w:pPr>
            <w:r w:rsidRPr="00841B35">
              <w:rPr>
                <w:lang w:val="en-US" w:eastAsia="ja-JP"/>
              </w:rPr>
              <w:t>Reagents</w:t>
            </w:r>
          </w:p>
        </w:tc>
        <w:tc>
          <w:tcPr>
            <w:tcW w:w="2268" w:type="dxa"/>
          </w:tcPr>
          <w:p w14:paraId="47106FE2" w14:textId="7BA328F7" w:rsidR="00D008C0" w:rsidRPr="00841B35" w:rsidRDefault="00D008C0" w:rsidP="005C7DC3">
            <w:pPr>
              <w:cnfStyle w:val="000000000000" w:firstRow="0" w:lastRow="0" w:firstColumn="0" w:lastColumn="0" w:oddVBand="0" w:evenVBand="0" w:oddHBand="0" w:evenHBand="0" w:firstRowFirstColumn="0" w:firstRowLastColumn="0" w:lastRowFirstColumn="0" w:lastRowLastColumn="0"/>
              <w:rPr>
                <w:lang w:val="en-US" w:eastAsia="ja-JP"/>
              </w:rPr>
            </w:pPr>
            <w:r w:rsidRPr="00841B35">
              <w:rPr>
                <w:lang w:val="en-US" w:eastAsia="ja-JP"/>
              </w:rPr>
              <w:t>Attainment of performance targets for wastewater streams</w:t>
            </w:r>
            <w:r w:rsidR="006D6762">
              <w:rPr>
                <w:lang w:val="en-US" w:eastAsia="ja-JP"/>
              </w:rPr>
              <w:t>.</w:t>
            </w:r>
          </w:p>
          <w:p w14:paraId="5CA0FB5B" w14:textId="7D45927A" w:rsidR="00D008C0" w:rsidRPr="00841B35" w:rsidRDefault="00D008C0" w:rsidP="005C7DC3">
            <w:pPr>
              <w:cnfStyle w:val="000000000000" w:firstRow="0" w:lastRow="0" w:firstColumn="0" w:lastColumn="0" w:oddVBand="0" w:evenVBand="0" w:oddHBand="0" w:evenHBand="0" w:firstRowFirstColumn="0" w:firstRowLastColumn="0" w:lastRowFirstColumn="0" w:lastRowLastColumn="0"/>
              <w:rPr>
                <w:lang w:val="en-US" w:eastAsia="ja-JP"/>
              </w:rPr>
            </w:pPr>
            <w:r w:rsidRPr="00841B35">
              <w:rPr>
                <w:lang w:val="en-US" w:eastAsia="ja-JP"/>
              </w:rPr>
              <w:t>Confirmation of waste classification for wastewater streams</w:t>
            </w:r>
            <w:r w:rsidR="006D6762">
              <w:rPr>
                <w:lang w:val="en-US" w:eastAsia="ja-JP"/>
              </w:rPr>
              <w:t>.</w:t>
            </w:r>
          </w:p>
        </w:tc>
        <w:tc>
          <w:tcPr>
            <w:tcW w:w="1418" w:type="dxa"/>
          </w:tcPr>
          <w:p w14:paraId="26D7AC20" w14:textId="5B7C7B1A" w:rsidR="00D008C0" w:rsidRPr="00841B35" w:rsidRDefault="00D008C0" w:rsidP="005C7DC3">
            <w:pPr>
              <w:cnfStyle w:val="000000000000" w:firstRow="0" w:lastRow="0" w:firstColumn="0" w:lastColumn="0" w:oddVBand="0" w:evenVBand="0" w:oddHBand="0" w:evenHBand="0" w:firstRowFirstColumn="0" w:firstRowLastColumn="0" w:lastRowFirstColumn="0" w:lastRowLastColumn="0"/>
              <w:rPr>
                <w:lang w:val="en-US" w:eastAsia="ja-JP"/>
              </w:rPr>
            </w:pPr>
            <w:r w:rsidRPr="00841B35">
              <w:rPr>
                <w:lang w:val="en-US" w:eastAsia="ja-JP"/>
              </w:rPr>
              <w:t>Attainment of performance targets for waste solids (by-products)</w:t>
            </w:r>
            <w:r w:rsidR="006D6762">
              <w:rPr>
                <w:lang w:val="en-US" w:eastAsia="ja-JP"/>
              </w:rPr>
              <w:t>.</w:t>
            </w:r>
          </w:p>
          <w:p w14:paraId="3AF307D7" w14:textId="169BB0D3" w:rsidR="00D008C0" w:rsidRPr="00841B35" w:rsidRDefault="00D008C0" w:rsidP="005C7DC3">
            <w:pPr>
              <w:cnfStyle w:val="000000000000" w:firstRow="0" w:lastRow="0" w:firstColumn="0" w:lastColumn="0" w:oddVBand="0" w:evenVBand="0" w:oddHBand="0" w:evenHBand="0" w:firstRowFirstColumn="0" w:firstRowLastColumn="0" w:lastRowFirstColumn="0" w:lastRowLastColumn="0"/>
              <w:rPr>
                <w:lang w:val="en-US" w:eastAsia="ja-JP"/>
              </w:rPr>
            </w:pPr>
            <w:r w:rsidRPr="00841B35">
              <w:rPr>
                <w:lang w:val="en-US" w:eastAsia="ja-JP"/>
              </w:rPr>
              <w:t>Confirm waste classification of waste solids (by-products)</w:t>
            </w:r>
            <w:r w:rsidR="006D6762">
              <w:rPr>
                <w:lang w:val="en-US" w:eastAsia="ja-JP"/>
              </w:rPr>
              <w:t>.</w:t>
            </w:r>
          </w:p>
        </w:tc>
        <w:tc>
          <w:tcPr>
            <w:tcW w:w="1559" w:type="dxa"/>
          </w:tcPr>
          <w:p w14:paraId="172637B4" w14:textId="4CFCDC3E" w:rsidR="00D008C0" w:rsidRPr="00841B35" w:rsidRDefault="00D008C0" w:rsidP="005C7DC3">
            <w:pPr>
              <w:cnfStyle w:val="000000000000" w:firstRow="0" w:lastRow="0" w:firstColumn="0" w:lastColumn="0" w:oddVBand="0" w:evenVBand="0" w:oddHBand="0" w:evenHBand="0" w:firstRowFirstColumn="0" w:firstRowLastColumn="0" w:lastRowFirstColumn="0" w:lastRowLastColumn="0"/>
              <w:rPr>
                <w:lang w:val="en-US" w:eastAsia="ja-JP"/>
              </w:rPr>
            </w:pPr>
            <w:r w:rsidRPr="00841B35">
              <w:rPr>
                <w:lang w:val="en-US" w:eastAsia="ja-JP"/>
              </w:rPr>
              <w:t>Treatment process may generate dust (e.g. physical separation steps)</w:t>
            </w:r>
            <w:r w:rsidR="006D6762">
              <w:rPr>
                <w:lang w:val="en-US" w:eastAsia="ja-JP"/>
              </w:rPr>
              <w:t>: d</w:t>
            </w:r>
            <w:r w:rsidR="006D6762" w:rsidRPr="00841B35">
              <w:rPr>
                <w:lang w:val="en-US" w:eastAsia="ja-JP"/>
              </w:rPr>
              <w:t xml:space="preserve">emonstrate </w:t>
            </w:r>
            <w:r w:rsidRPr="00841B35">
              <w:rPr>
                <w:lang w:val="en-US" w:eastAsia="ja-JP"/>
              </w:rPr>
              <w:t>attainment of performance targets for dust control</w:t>
            </w:r>
            <w:r w:rsidR="006D6762">
              <w:rPr>
                <w:lang w:val="en-US" w:eastAsia="ja-JP"/>
              </w:rPr>
              <w:t>.</w:t>
            </w:r>
          </w:p>
        </w:tc>
        <w:tc>
          <w:tcPr>
            <w:tcW w:w="1984" w:type="dxa"/>
          </w:tcPr>
          <w:p w14:paraId="3033B594" w14:textId="6F6335FB" w:rsidR="00D008C0" w:rsidRPr="005C7DC3" w:rsidRDefault="00D008C0" w:rsidP="005C7DC3">
            <w:pPr>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 xml:space="preserve">Demonstrate attainment of performance targets of noise control for washing equipment. Follow </w:t>
            </w:r>
            <w:hyperlink r:id="rId79" w:history="1">
              <w:r w:rsidRPr="005C7DC3">
                <w:rPr>
                  <w:rStyle w:val="Hyperlink"/>
                  <w:lang w:val="en-US" w:eastAsia="ja-JP"/>
                </w:rPr>
                <w:t>Noise limit and assessment protocol</w:t>
              </w:r>
            </w:hyperlink>
            <w:r w:rsidRPr="005C7DC3">
              <w:rPr>
                <w:lang w:val="en-US" w:eastAsia="ja-JP"/>
              </w:rPr>
              <w:t xml:space="preserve"> (</w:t>
            </w:r>
            <w:r w:rsidR="006D6762" w:rsidRPr="005C7DC3">
              <w:rPr>
                <w:lang w:val="en-US" w:eastAsia="ja-JP"/>
              </w:rPr>
              <w:t xml:space="preserve">EPA publication </w:t>
            </w:r>
            <w:r w:rsidRPr="005C7DC3">
              <w:rPr>
                <w:lang w:val="en-US" w:eastAsia="ja-JP"/>
              </w:rPr>
              <w:t>1826.4)</w:t>
            </w:r>
          </w:p>
        </w:tc>
      </w:tr>
    </w:tbl>
    <w:p w14:paraId="2E638F32" w14:textId="77777777" w:rsidR="00E46B49" w:rsidRDefault="00E46B49"/>
    <w:p w14:paraId="134DC1E7" w14:textId="0828C5C3" w:rsidR="00E46B49" w:rsidRDefault="00E46B49" w:rsidP="00E46B49">
      <w:pPr>
        <w:pStyle w:val="Caption"/>
      </w:pPr>
      <w:r>
        <w:t>Table 15 continued</w:t>
      </w:r>
    </w:p>
    <w:tbl>
      <w:tblPr>
        <w:tblStyle w:val="GridTable4-Accent1"/>
        <w:tblW w:w="10201" w:type="dxa"/>
        <w:tblLayout w:type="fixed"/>
        <w:tblLook w:val="06A0" w:firstRow="1" w:lastRow="0" w:firstColumn="1" w:lastColumn="0" w:noHBand="1" w:noVBand="1"/>
      </w:tblPr>
      <w:tblGrid>
        <w:gridCol w:w="1555"/>
        <w:gridCol w:w="1559"/>
        <w:gridCol w:w="1843"/>
        <w:gridCol w:w="1701"/>
        <w:gridCol w:w="1559"/>
        <w:gridCol w:w="1984"/>
      </w:tblGrid>
      <w:tr w:rsidR="00DC68EC" w:rsidRPr="00841B35" w14:paraId="58710E47" w14:textId="77777777" w:rsidTr="007A5C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nil"/>
            </w:tcBorders>
          </w:tcPr>
          <w:p w14:paraId="079B10CF" w14:textId="6128A310" w:rsidR="00DC68EC" w:rsidRPr="00841B35" w:rsidRDefault="00DC68EC" w:rsidP="00795002">
            <w:pPr>
              <w:rPr>
                <w:lang w:val="en-US" w:eastAsia="ja-JP"/>
              </w:rPr>
            </w:pPr>
            <w:r w:rsidRPr="00841B35">
              <w:rPr>
                <w:lang w:val="en-US" w:eastAsia="ja-JP"/>
              </w:rPr>
              <w:t>Treatment technology</w:t>
            </w:r>
          </w:p>
        </w:tc>
        <w:tc>
          <w:tcPr>
            <w:tcW w:w="1559" w:type="dxa"/>
            <w:tcBorders>
              <w:top w:val="single" w:sz="4" w:space="0" w:color="8EAADB" w:themeColor="accent1" w:themeTint="99"/>
              <w:bottom w:val="nil"/>
            </w:tcBorders>
          </w:tcPr>
          <w:p w14:paraId="62E09C9B" w14:textId="192917C4" w:rsidR="00DC68EC" w:rsidRPr="00841B35" w:rsidRDefault="00DC68EC" w:rsidP="00795002">
            <w:pPr>
              <w:cnfStyle w:val="100000000000" w:firstRow="1" w:lastRow="0" w:firstColumn="0" w:lastColumn="0" w:oddVBand="0" w:evenVBand="0" w:oddHBand="0" w:evenHBand="0" w:firstRowFirstColumn="0" w:firstRowLastColumn="0" w:lastRowFirstColumn="0" w:lastRowLastColumn="0"/>
              <w:rPr>
                <w:lang w:val="en-US" w:eastAsia="ja-JP"/>
              </w:rPr>
            </w:pPr>
            <w:r>
              <w:rPr>
                <w:lang w:val="en-US" w:eastAsia="ja-JP"/>
              </w:rPr>
              <w:t>R</w:t>
            </w:r>
            <w:r w:rsidRPr="00841B35">
              <w:rPr>
                <w:lang w:val="en-US" w:eastAsia="ja-JP"/>
              </w:rPr>
              <w:t>esource inputs used</w:t>
            </w:r>
          </w:p>
        </w:tc>
        <w:tc>
          <w:tcPr>
            <w:tcW w:w="7087" w:type="dxa"/>
            <w:gridSpan w:val="4"/>
            <w:tcBorders>
              <w:top w:val="single" w:sz="4" w:space="0" w:color="8EAADB" w:themeColor="accent1" w:themeTint="99"/>
              <w:bottom w:val="nil"/>
              <w:right w:val="single" w:sz="4" w:space="0" w:color="8EAADB" w:themeColor="accent1" w:themeTint="99"/>
            </w:tcBorders>
          </w:tcPr>
          <w:p w14:paraId="37E14717" w14:textId="4A753074" w:rsidR="00DC68EC" w:rsidRPr="005C7DC3" w:rsidRDefault="00DC68EC" w:rsidP="00795002">
            <w:pPr>
              <w:cnfStyle w:val="100000000000" w:firstRow="1" w:lastRow="0" w:firstColumn="0" w:lastColumn="0" w:oddVBand="0" w:evenVBand="0" w:oddHBand="0" w:evenHBand="0" w:firstRowFirstColumn="0" w:firstRowLastColumn="0" w:lastRowFirstColumn="0" w:lastRowLastColumn="0"/>
              <w:rPr>
                <w:lang w:val="en-US" w:eastAsia="ja-JP"/>
              </w:rPr>
            </w:pPr>
            <w:r>
              <w:rPr>
                <w:lang w:val="en-US" w:eastAsia="ja-JP"/>
              </w:rPr>
              <w:t>Evidence for e</w:t>
            </w:r>
            <w:r w:rsidRPr="00841B35">
              <w:rPr>
                <w:lang w:val="en-US" w:eastAsia="ja-JP"/>
              </w:rPr>
              <w:t>missions</w:t>
            </w:r>
            <w:r>
              <w:rPr>
                <w:lang w:val="en-US" w:eastAsia="ja-JP"/>
              </w:rPr>
              <w:t>/</w:t>
            </w:r>
            <w:r w:rsidRPr="00841B35">
              <w:rPr>
                <w:lang w:val="en-US" w:eastAsia="ja-JP"/>
              </w:rPr>
              <w:t>by-products</w:t>
            </w:r>
          </w:p>
        </w:tc>
      </w:tr>
      <w:tr w:rsidR="00795002" w:rsidRPr="00E46B49" w14:paraId="69393620" w14:textId="77777777" w:rsidTr="007A5C37">
        <w:tc>
          <w:tcPr>
            <w:cnfStyle w:val="001000000000" w:firstRow="0" w:lastRow="0" w:firstColumn="1" w:lastColumn="0" w:oddVBand="0" w:evenVBand="0" w:oddHBand="0" w:evenHBand="0" w:firstRowFirstColumn="0" w:firstRowLastColumn="0" w:lastRowFirstColumn="0" w:lastRowLastColumn="0"/>
            <w:tcW w:w="1555" w:type="dxa"/>
            <w:tcBorders>
              <w:top w:val="nil"/>
              <w:left w:val="single" w:sz="4" w:space="0" w:color="8EAADB" w:themeColor="accent1" w:themeTint="99"/>
              <w:bottom w:val="single" w:sz="4" w:space="0" w:color="8EAADB" w:themeColor="accent1" w:themeTint="99"/>
              <w:right w:val="nil"/>
            </w:tcBorders>
            <w:shd w:val="clear" w:color="auto" w:fill="4472C4" w:themeFill="accent1"/>
          </w:tcPr>
          <w:p w14:paraId="42D806D5" w14:textId="77777777" w:rsidR="00795002" w:rsidRPr="00E46B49" w:rsidRDefault="00795002" w:rsidP="00795002">
            <w:pPr>
              <w:rPr>
                <w:color w:val="FFFFFF" w:themeColor="background1"/>
                <w:lang w:val="en-US" w:eastAsia="ja-JP"/>
              </w:rPr>
            </w:pPr>
          </w:p>
        </w:tc>
        <w:tc>
          <w:tcPr>
            <w:tcW w:w="1559" w:type="dxa"/>
            <w:tcBorders>
              <w:top w:val="nil"/>
              <w:left w:val="nil"/>
              <w:bottom w:val="single" w:sz="4" w:space="0" w:color="8EAADB" w:themeColor="accent1" w:themeTint="99"/>
              <w:right w:val="nil"/>
            </w:tcBorders>
            <w:shd w:val="clear" w:color="auto" w:fill="4472C4" w:themeFill="accent1"/>
          </w:tcPr>
          <w:p w14:paraId="748AEBF2" w14:textId="77777777" w:rsidR="00795002" w:rsidRPr="00E46B49" w:rsidRDefault="00795002" w:rsidP="00795002">
            <w:pPr>
              <w:cnfStyle w:val="000000000000" w:firstRow="0" w:lastRow="0" w:firstColumn="0" w:lastColumn="0" w:oddVBand="0" w:evenVBand="0" w:oddHBand="0" w:evenHBand="0" w:firstRowFirstColumn="0" w:firstRowLastColumn="0" w:lastRowFirstColumn="0" w:lastRowLastColumn="0"/>
              <w:rPr>
                <w:b/>
                <w:bCs/>
                <w:color w:val="FFFFFF" w:themeColor="background1"/>
                <w:lang w:val="en-US" w:eastAsia="ja-JP"/>
              </w:rPr>
            </w:pPr>
          </w:p>
        </w:tc>
        <w:tc>
          <w:tcPr>
            <w:tcW w:w="1843" w:type="dxa"/>
            <w:tcBorders>
              <w:top w:val="nil"/>
              <w:left w:val="nil"/>
              <w:bottom w:val="single" w:sz="4" w:space="0" w:color="8EAADB" w:themeColor="accent1" w:themeTint="99"/>
              <w:right w:val="nil"/>
            </w:tcBorders>
            <w:shd w:val="clear" w:color="auto" w:fill="4472C4" w:themeFill="accent1"/>
          </w:tcPr>
          <w:p w14:paraId="108AA990" w14:textId="5F09E1EA" w:rsidR="00795002" w:rsidRPr="00795002" w:rsidRDefault="00795002" w:rsidP="00795002">
            <w:pPr>
              <w:cnfStyle w:val="000000000000" w:firstRow="0" w:lastRow="0" w:firstColumn="0" w:lastColumn="0" w:oddVBand="0" w:evenVBand="0" w:oddHBand="0" w:evenHBand="0" w:firstRowFirstColumn="0" w:firstRowLastColumn="0" w:lastRowFirstColumn="0" w:lastRowLastColumn="0"/>
              <w:rPr>
                <w:b/>
                <w:bCs/>
                <w:color w:val="FFFFFF" w:themeColor="background1"/>
                <w:lang w:val="en-US" w:eastAsia="ja-JP"/>
              </w:rPr>
            </w:pPr>
            <w:r w:rsidRPr="00795002">
              <w:rPr>
                <w:b/>
                <w:bCs/>
                <w:color w:val="FFFFFF" w:themeColor="background1"/>
                <w:lang w:val="en-US" w:eastAsia="ja-JP"/>
              </w:rPr>
              <w:t>Wastewater</w:t>
            </w:r>
          </w:p>
        </w:tc>
        <w:tc>
          <w:tcPr>
            <w:tcW w:w="1701" w:type="dxa"/>
            <w:tcBorders>
              <w:top w:val="nil"/>
              <w:left w:val="nil"/>
              <w:bottom w:val="single" w:sz="4" w:space="0" w:color="8EAADB" w:themeColor="accent1" w:themeTint="99"/>
              <w:right w:val="nil"/>
            </w:tcBorders>
            <w:shd w:val="clear" w:color="auto" w:fill="4472C4" w:themeFill="accent1"/>
          </w:tcPr>
          <w:p w14:paraId="3297BC86" w14:textId="23E0A951" w:rsidR="00795002" w:rsidRPr="00795002" w:rsidRDefault="00795002" w:rsidP="00795002">
            <w:pPr>
              <w:cnfStyle w:val="000000000000" w:firstRow="0" w:lastRow="0" w:firstColumn="0" w:lastColumn="0" w:oddVBand="0" w:evenVBand="0" w:oddHBand="0" w:evenHBand="0" w:firstRowFirstColumn="0" w:firstRowLastColumn="0" w:lastRowFirstColumn="0" w:lastRowLastColumn="0"/>
              <w:rPr>
                <w:b/>
                <w:bCs/>
                <w:color w:val="FFFFFF" w:themeColor="background1"/>
                <w:lang w:val="en-US" w:eastAsia="ja-JP"/>
              </w:rPr>
            </w:pPr>
            <w:r w:rsidRPr="00795002">
              <w:rPr>
                <w:b/>
                <w:bCs/>
                <w:color w:val="FFFFFF" w:themeColor="background1"/>
                <w:lang w:val="en-US" w:eastAsia="ja-JP"/>
              </w:rPr>
              <w:t>Waste solids</w:t>
            </w:r>
          </w:p>
        </w:tc>
        <w:tc>
          <w:tcPr>
            <w:tcW w:w="1559" w:type="dxa"/>
            <w:tcBorders>
              <w:top w:val="nil"/>
              <w:left w:val="nil"/>
              <w:bottom w:val="single" w:sz="4" w:space="0" w:color="8EAADB" w:themeColor="accent1" w:themeTint="99"/>
              <w:right w:val="nil"/>
            </w:tcBorders>
            <w:shd w:val="clear" w:color="auto" w:fill="4472C4" w:themeFill="accent1"/>
          </w:tcPr>
          <w:p w14:paraId="022837E6" w14:textId="7CCC42A4" w:rsidR="00795002" w:rsidRPr="00795002" w:rsidRDefault="00795002" w:rsidP="00795002">
            <w:pPr>
              <w:cnfStyle w:val="000000000000" w:firstRow="0" w:lastRow="0" w:firstColumn="0" w:lastColumn="0" w:oddVBand="0" w:evenVBand="0" w:oddHBand="0" w:evenHBand="0" w:firstRowFirstColumn="0" w:firstRowLastColumn="0" w:lastRowFirstColumn="0" w:lastRowLastColumn="0"/>
              <w:rPr>
                <w:b/>
                <w:bCs/>
                <w:color w:val="FFFFFF" w:themeColor="background1"/>
                <w:lang w:val="en-US" w:eastAsia="ja-JP"/>
              </w:rPr>
            </w:pPr>
            <w:r w:rsidRPr="00795002">
              <w:rPr>
                <w:b/>
                <w:bCs/>
                <w:color w:val="FFFFFF" w:themeColor="background1"/>
                <w:lang w:val="en-US" w:eastAsia="ja-JP"/>
              </w:rPr>
              <w:t>Air emissions</w:t>
            </w:r>
          </w:p>
        </w:tc>
        <w:tc>
          <w:tcPr>
            <w:tcW w:w="1984" w:type="dxa"/>
            <w:tcBorders>
              <w:top w:val="nil"/>
              <w:left w:val="nil"/>
              <w:bottom w:val="single" w:sz="4" w:space="0" w:color="8EAADB" w:themeColor="accent1" w:themeTint="99"/>
              <w:right w:val="single" w:sz="4" w:space="0" w:color="8EAADB" w:themeColor="accent1" w:themeTint="99"/>
            </w:tcBorders>
            <w:shd w:val="clear" w:color="auto" w:fill="4472C4" w:themeFill="accent1"/>
          </w:tcPr>
          <w:p w14:paraId="5BF53683" w14:textId="776D1C3E" w:rsidR="00795002" w:rsidRPr="00795002" w:rsidRDefault="00972662" w:rsidP="00795002">
            <w:pPr>
              <w:cnfStyle w:val="000000000000" w:firstRow="0" w:lastRow="0" w:firstColumn="0" w:lastColumn="0" w:oddVBand="0" w:evenVBand="0" w:oddHBand="0" w:evenHBand="0" w:firstRowFirstColumn="0" w:firstRowLastColumn="0" w:lastRowFirstColumn="0" w:lastRowLastColumn="0"/>
              <w:rPr>
                <w:b/>
                <w:bCs/>
                <w:color w:val="FFFFFF" w:themeColor="background1"/>
                <w:lang w:val="en-US" w:eastAsia="ja-JP"/>
              </w:rPr>
            </w:pPr>
            <w:r>
              <w:rPr>
                <w:b/>
                <w:bCs/>
                <w:color w:val="FFFFFF" w:themeColor="background1"/>
                <w:lang w:val="en-US" w:eastAsia="ja-JP"/>
              </w:rPr>
              <w:t>Noise emissions</w:t>
            </w:r>
          </w:p>
        </w:tc>
      </w:tr>
      <w:tr w:rsidR="00D008C0" w:rsidRPr="00841B35" w14:paraId="1A471637" w14:textId="77777777" w:rsidTr="00DC68EC">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tcBorders>
          </w:tcPr>
          <w:p w14:paraId="3A49F22C" w14:textId="77777777" w:rsidR="00D008C0" w:rsidRPr="005C7DC3" w:rsidRDefault="00D008C0" w:rsidP="008D1578">
            <w:pPr>
              <w:rPr>
                <w:b w:val="0"/>
                <w:bCs w:val="0"/>
                <w:lang w:val="en-US" w:eastAsia="ja-JP"/>
              </w:rPr>
            </w:pPr>
            <w:r w:rsidRPr="005C7DC3">
              <w:rPr>
                <w:b w:val="0"/>
                <w:bCs w:val="0"/>
                <w:lang w:val="en-US" w:eastAsia="ja-JP"/>
              </w:rPr>
              <w:t>Thermal</w:t>
            </w:r>
          </w:p>
        </w:tc>
        <w:tc>
          <w:tcPr>
            <w:tcW w:w="1559" w:type="dxa"/>
            <w:tcBorders>
              <w:top w:val="single" w:sz="4" w:space="0" w:color="8EAADB" w:themeColor="accent1" w:themeTint="99"/>
            </w:tcBorders>
          </w:tcPr>
          <w:p w14:paraId="41DC480B" w14:textId="77777777" w:rsidR="00D008C0" w:rsidRPr="005C7DC3" w:rsidRDefault="00D008C0" w:rsidP="008D1578">
            <w:pPr>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Energy</w:t>
            </w:r>
          </w:p>
          <w:p w14:paraId="3AC4A178" w14:textId="77777777" w:rsidR="00D008C0" w:rsidRPr="005C7DC3" w:rsidRDefault="00D008C0" w:rsidP="008D1578">
            <w:pPr>
              <w:cnfStyle w:val="000000000000" w:firstRow="0" w:lastRow="0" w:firstColumn="0" w:lastColumn="0" w:oddVBand="0" w:evenVBand="0" w:oddHBand="0" w:evenHBand="0" w:firstRowFirstColumn="0" w:firstRowLastColumn="0" w:lastRowFirstColumn="0" w:lastRowLastColumn="0"/>
              <w:rPr>
                <w:highlight w:val="yellow"/>
                <w:lang w:val="en-US" w:eastAsia="ja-JP"/>
              </w:rPr>
            </w:pPr>
            <w:r w:rsidRPr="005C7DC3">
              <w:rPr>
                <w:lang w:val="en-US" w:eastAsia="ja-JP"/>
              </w:rPr>
              <w:t>Water</w:t>
            </w:r>
          </w:p>
        </w:tc>
        <w:tc>
          <w:tcPr>
            <w:tcW w:w="1843" w:type="dxa"/>
            <w:tcBorders>
              <w:top w:val="single" w:sz="4" w:space="0" w:color="8EAADB" w:themeColor="accent1" w:themeTint="99"/>
            </w:tcBorders>
          </w:tcPr>
          <w:p w14:paraId="3D8F79B8" w14:textId="4EB1EDFB" w:rsidR="00561A01" w:rsidRPr="005C7DC3" w:rsidRDefault="00D008C0" w:rsidP="001554B2">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 xml:space="preserve">Confirm concentration </w:t>
            </w:r>
            <w:r w:rsidR="006D6762" w:rsidRPr="005C7DC3">
              <w:rPr>
                <w:lang w:val="en-US" w:eastAsia="ja-JP"/>
              </w:rPr>
              <w:t xml:space="preserve">and </w:t>
            </w:r>
            <w:r w:rsidRPr="005C7DC3">
              <w:rPr>
                <w:lang w:val="en-US" w:eastAsia="ja-JP"/>
              </w:rPr>
              <w:t>mass of targeted and other fluorinated compounds scrubbed by wet scrubber</w:t>
            </w:r>
            <w:r w:rsidR="00561A01" w:rsidRPr="005C7DC3">
              <w:rPr>
                <w:lang w:val="en-US" w:eastAsia="ja-JP"/>
              </w:rPr>
              <w:t>.</w:t>
            </w:r>
          </w:p>
          <w:p w14:paraId="24733969" w14:textId="34CE101E" w:rsidR="00D008C0" w:rsidRPr="005C7DC3" w:rsidRDefault="0076112D" w:rsidP="001554B2">
            <w:pPr>
              <w:keepNext/>
              <w:keepLines/>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 xml:space="preserve">Confirm physical-chemical properties of scrubber water </w:t>
            </w:r>
            <w:r w:rsidR="00885818" w:rsidRPr="005C7DC3">
              <w:rPr>
                <w:lang w:val="en-US" w:eastAsia="ja-JP"/>
              </w:rPr>
              <w:t>(e.g. pH)</w:t>
            </w:r>
            <w:r w:rsidR="008F0893" w:rsidRPr="005C7DC3">
              <w:rPr>
                <w:lang w:val="en-US" w:eastAsia="ja-JP"/>
              </w:rPr>
              <w:t>.</w:t>
            </w:r>
          </w:p>
          <w:p w14:paraId="642F118B" w14:textId="77777777" w:rsidR="00D008C0" w:rsidRPr="005C7DC3" w:rsidRDefault="00D008C0" w:rsidP="001554B2">
            <w:pPr>
              <w:keepNext/>
              <w:keepLines/>
              <w:cnfStyle w:val="000000000000" w:firstRow="0" w:lastRow="0" w:firstColumn="0" w:lastColumn="0" w:oddVBand="0" w:evenVBand="0" w:oddHBand="0" w:evenHBand="0" w:firstRowFirstColumn="0" w:firstRowLastColumn="0" w:lastRowFirstColumn="0" w:lastRowLastColumn="0"/>
              <w:rPr>
                <w:highlight w:val="yellow"/>
                <w:lang w:val="en-US" w:eastAsia="ja-JP"/>
              </w:rPr>
            </w:pPr>
          </w:p>
        </w:tc>
        <w:tc>
          <w:tcPr>
            <w:tcW w:w="1701" w:type="dxa"/>
            <w:tcBorders>
              <w:top w:val="single" w:sz="4" w:space="0" w:color="8EAADB" w:themeColor="accent1" w:themeTint="99"/>
            </w:tcBorders>
          </w:tcPr>
          <w:p w14:paraId="7CC0EC1E" w14:textId="22A245D9" w:rsidR="00D008C0" w:rsidRPr="005C7DC3" w:rsidRDefault="00D008C0" w:rsidP="008D1578">
            <w:pPr>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Demonstrate attainment of performance targets for waste solids (by-products like cyclone dust, bag house dust, saturated carbon)</w:t>
            </w:r>
            <w:r w:rsidR="006D6762" w:rsidRPr="005C7DC3">
              <w:rPr>
                <w:lang w:val="en-US" w:eastAsia="ja-JP"/>
              </w:rPr>
              <w:t>.</w:t>
            </w:r>
          </w:p>
          <w:p w14:paraId="102F26F3" w14:textId="4F153A25" w:rsidR="00D008C0" w:rsidRPr="005C7DC3" w:rsidRDefault="00D008C0" w:rsidP="008D1578">
            <w:pPr>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Confirm waste classification of waste solids (by-products)</w:t>
            </w:r>
            <w:r w:rsidR="006D6762" w:rsidRPr="005C7DC3">
              <w:rPr>
                <w:lang w:val="en-US" w:eastAsia="ja-JP"/>
              </w:rPr>
              <w:t>.</w:t>
            </w:r>
          </w:p>
        </w:tc>
        <w:tc>
          <w:tcPr>
            <w:tcW w:w="1559" w:type="dxa"/>
            <w:tcBorders>
              <w:top w:val="single" w:sz="4" w:space="0" w:color="8EAADB" w:themeColor="accent1" w:themeTint="99"/>
            </w:tcBorders>
          </w:tcPr>
          <w:p w14:paraId="7BF5E90D" w14:textId="0E630315" w:rsidR="00D008C0" w:rsidRPr="005C7DC3" w:rsidRDefault="00D008C0" w:rsidP="008D1578">
            <w:pPr>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Quantify effectiveness of flue</w:t>
            </w:r>
            <w:r w:rsidR="008F0893" w:rsidRPr="005C7DC3">
              <w:rPr>
                <w:lang w:val="en-US" w:eastAsia="ja-JP"/>
              </w:rPr>
              <w:t>-</w:t>
            </w:r>
            <w:r w:rsidRPr="005C7DC3">
              <w:rPr>
                <w:lang w:val="en-US" w:eastAsia="ja-JP"/>
              </w:rPr>
              <w:t>gas treatment processes</w:t>
            </w:r>
            <w:r w:rsidR="006D6762" w:rsidRPr="005C7DC3">
              <w:rPr>
                <w:lang w:val="en-US" w:eastAsia="ja-JP"/>
              </w:rPr>
              <w:t>.</w:t>
            </w:r>
          </w:p>
          <w:p w14:paraId="23FAA171" w14:textId="3FADF84C" w:rsidR="00D008C0" w:rsidRPr="005C7DC3" w:rsidRDefault="00D008C0" w:rsidP="008D1578">
            <w:pPr>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Demonstrate attainment of performance targets for BAT air emissions</w:t>
            </w:r>
            <w:r w:rsidR="006D6762" w:rsidRPr="005C7DC3">
              <w:rPr>
                <w:lang w:val="en-US" w:eastAsia="ja-JP"/>
              </w:rPr>
              <w:t>.</w:t>
            </w:r>
          </w:p>
        </w:tc>
        <w:tc>
          <w:tcPr>
            <w:tcW w:w="1984" w:type="dxa"/>
            <w:tcBorders>
              <w:top w:val="single" w:sz="4" w:space="0" w:color="8EAADB" w:themeColor="accent1" w:themeTint="99"/>
            </w:tcBorders>
          </w:tcPr>
          <w:p w14:paraId="09DDBA77" w14:textId="0CD0AF21" w:rsidR="00D008C0" w:rsidRPr="005C7DC3" w:rsidRDefault="00D008C0" w:rsidP="008D1578">
            <w:pPr>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Demonstrate attainment of performance targets for noise control for equipment used in pre-treatment, thermal treatment and flue</w:t>
            </w:r>
            <w:r w:rsidR="006D6762" w:rsidRPr="005C7DC3">
              <w:rPr>
                <w:lang w:val="en-US" w:eastAsia="ja-JP"/>
              </w:rPr>
              <w:t>-</w:t>
            </w:r>
            <w:r w:rsidRPr="005C7DC3">
              <w:rPr>
                <w:lang w:val="en-US" w:eastAsia="ja-JP"/>
              </w:rPr>
              <w:t xml:space="preserve">gas treatment technologies. Follow </w:t>
            </w:r>
            <w:hyperlink r:id="rId80" w:history="1">
              <w:r w:rsidRPr="005C7DC3">
                <w:rPr>
                  <w:rStyle w:val="Hyperlink"/>
                  <w:lang w:val="en-US" w:eastAsia="ja-JP"/>
                </w:rPr>
                <w:t>Noise limit and assessment protocol</w:t>
              </w:r>
            </w:hyperlink>
            <w:r w:rsidRPr="005C7DC3">
              <w:rPr>
                <w:lang w:val="en-US" w:eastAsia="ja-JP"/>
              </w:rPr>
              <w:t xml:space="preserve"> (</w:t>
            </w:r>
            <w:r w:rsidR="006D6762" w:rsidRPr="005C7DC3">
              <w:rPr>
                <w:lang w:val="en-US" w:eastAsia="ja-JP"/>
              </w:rPr>
              <w:t xml:space="preserve">EPA publication </w:t>
            </w:r>
            <w:r w:rsidRPr="005C7DC3">
              <w:rPr>
                <w:lang w:val="en-US" w:eastAsia="ja-JP"/>
              </w:rPr>
              <w:t>1826.4)</w:t>
            </w:r>
            <w:r w:rsidR="008F0893" w:rsidRPr="005C7DC3">
              <w:rPr>
                <w:lang w:val="en-US" w:eastAsia="ja-JP"/>
              </w:rPr>
              <w:t>.</w:t>
            </w:r>
          </w:p>
        </w:tc>
      </w:tr>
      <w:tr w:rsidR="00D008C0" w:rsidRPr="00841B35" w14:paraId="117FD3B6" w14:textId="77777777" w:rsidTr="00DC68EC">
        <w:tc>
          <w:tcPr>
            <w:cnfStyle w:val="001000000000" w:firstRow="0" w:lastRow="0" w:firstColumn="1" w:lastColumn="0" w:oddVBand="0" w:evenVBand="0" w:oddHBand="0" w:evenHBand="0" w:firstRowFirstColumn="0" w:firstRowLastColumn="0" w:lastRowFirstColumn="0" w:lastRowLastColumn="0"/>
            <w:tcW w:w="1555" w:type="dxa"/>
          </w:tcPr>
          <w:p w14:paraId="5A3446F5" w14:textId="77777777" w:rsidR="00D008C0" w:rsidRPr="005C7DC3" w:rsidRDefault="00D008C0" w:rsidP="008D1578">
            <w:pPr>
              <w:rPr>
                <w:b w:val="0"/>
                <w:bCs w:val="0"/>
                <w:lang w:val="en-US" w:eastAsia="ja-JP"/>
              </w:rPr>
            </w:pPr>
            <w:r w:rsidRPr="005C7DC3">
              <w:rPr>
                <w:b w:val="0"/>
                <w:bCs w:val="0"/>
                <w:lang w:val="en-US" w:eastAsia="ja-JP"/>
              </w:rPr>
              <w:t>Containment (engineered barriers)</w:t>
            </w:r>
          </w:p>
        </w:tc>
        <w:tc>
          <w:tcPr>
            <w:tcW w:w="1559" w:type="dxa"/>
          </w:tcPr>
          <w:p w14:paraId="22930703" w14:textId="77777777" w:rsidR="00D008C0" w:rsidRPr="005C7DC3" w:rsidRDefault="00D008C0" w:rsidP="008D1578">
            <w:pPr>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Engineered barrier materials</w:t>
            </w:r>
          </w:p>
        </w:tc>
        <w:tc>
          <w:tcPr>
            <w:tcW w:w="1843" w:type="dxa"/>
          </w:tcPr>
          <w:p w14:paraId="7D80C80A" w14:textId="08CFA89C" w:rsidR="00D008C0" w:rsidRPr="005C7DC3" w:rsidRDefault="00D008C0" w:rsidP="008D1578">
            <w:pPr>
              <w:cnfStyle w:val="000000000000" w:firstRow="0" w:lastRow="0" w:firstColumn="0" w:lastColumn="0" w:oddVBand="0" w:evenVBand="0" w:oddHBand="0" w:evenHBand="0" w:firstRowFirstColumn="0" w:firstRowLastColumn="0" w:lastRowFirstColumn="0" w:lastRowLastColumn="0"/>
              <w:rPr>
                <w:highlight w:val="yellow"/>
                <w:lang w:val="en-US" w:eastAsia="ja-JP"/>
              </w:rPr>
            </w:pPr>
            <w:r w:rsidRPr="005C7DC3">
              <w:rPr>
                <w:lang w:val="en-US" w:eastAsia="ja-JP"/>
              </w:rPr>
              <w:t>Attainment of performance targets for stormwater management during construction phase</w:t>
            </w:r>
            <w:r w:rsidR="006D6762" w:rsidRPr="005C7DC3">
              <w:rPr>
                <w:lang w:val="en-US" w:eastAsia="ja-JP"/>
              </w:rPr>
              <w:t>.</w:t>
            </w:r>
          </w:p>
        </w:tc>
        <w:tc>
          <w:tcPr>
            <w:tcW w:w="1701" w:type="dxa"/>
          </w:tcPr>
          <w:p w14:paraId="5087328D" w14:textId="374CFF93" w:rsidR="00D008C0" w:rsidRPr="005C7DC3" w:rsidRDefault="00D008C0" w:rsidP="008D1578">
            <w:pPr>
              <w:cnfStyle w:val="000000000000" w:firstRow="0" w:lastRow="0" w:firstColumn="0" w:lastColumn="0" w:oddVBand="0" w:evenVBand="0" w:oddHBand="0" w:evenHBand="0" w:firstRowFirstColumn="0" w:firstRowLastColumn="0" w:lastRowFirstColumn="0" w:lastRowLastColumn="0"/>
              <w:rPr>
                <w:highlight w:val="yellow"/>
                <w:lang w:val="en-US" w:eastAsia="ja-JP"/>
              </w:rPr>
            </w:pPr>
            <w:r w:rsidRPr="005C7DC3">
              <w:rPr>
                <w:lang w:val="en-US" w:eastAsia="ja-JP"/>
              </w:rPr>
              <w:t>Attainment of performance targets for waste solids</w:t>
            </w:r>
            <w:r w:rsidR="00507EF6" w:rsidRPr="005C7DC3">
              <w:rPr>
                <w:lang w:val="en-US" w:eastAsia="ja-JP"/>
              </w:rPr>
              <w:t>/</w:t>
            </w:r>
            <w:r w:rsidRPr="005C7DC3">
              <w:rPr>
                <w:lang w:val="en-US" w:eastAsia="ja-JP"/>
              </w:rPr>
              <w:t>soils displaced during construction phase</w:t>
            </w:r>
            <w:r w:rsidR="006D6762" w:rsidRPr="005C7DC3">
              <w:rPr>
                <w:lang w:val="en-US" w:eastAsia="ja-JP"/>
              </w:rPr>
              <w:t>.</w:t>
            </w:r>
          </w:p>
        </w:tc>
        <w:tc>
          <w:tcPr>
            <w:tcW w:w="1559" w:type="dxa"/>
          </w:tcPr>
          <w:p w14:paraId="6DAB1C11" w14:textId="01604F4F" w:rsidR="00D008C0" w:rsidRPr="005C7DC3" w:rsidRDefault="00D008C0" w:rsidP="008D1578">
            <w:pPr>
              <w:cnfStyle w:val="000000000000" w:firstRow="0" w:lastRow="0" w:firstColumn="0" w:lastColumn="0" w:oddVBand="0" w:evenVBand="0" w:oddHBand="0" w:evenHBand="0" w:firstRowFirstColumn="0" w:firstRowLastColumn="0" w:lastRowFirstColumn="0" w:lastRowLastColumn="0"/>
              <w:rPr>
                <w:highlight w:val="yellow"/>
                <w:lang w:val="en-US" w:eastAsia="ja-JP"/>
              </w:rPr>
            </w:pPr>
            <w:r w:rsidRPr="005C7DC3">
              <w:rPr>
                <w:lang w:val="en-US" w:eastAsia="ja-JP"/>
              </w:rPr>
              <w:t>Demonstrate attainment of performance targets for dust control during construction phase</w:t>
            </w:r>
            <w:r w:rsidR="006D6762" w:rsidRPr="005C7DC3">
              <w:rPr>
                <w:lang w:val="en-US" w:eastAsia="ja-JP"/>
              </w:rPr>
              <w:t>.</w:t>
            </w:r>
          </w:p>
        </w:tc>
        <w:tc>
          <w:tcPr>
            <w:tcW w:w="1984" w:type="dxa"/>
          </w:tcPr>
          <w:p w14:paraId="5860B801" w14:textId="1D833B6E" w:rsidR="00D008C0" w:rsidRPr="005C7DC3" w:rsidRDefault="00D008C0" w:rsidP="008D1578">
            <w:pPr>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Demonstrate attainment of performance targets for equipment</w:t>
            </w:r>
            <w:r w:rsidR="00507EF6" w:rsidRPr="005C7DC3">
              <w:rPr>
                <w:lang w:val="en-US" w:eastAsia="ja-JP"/>
              </w:rPr>
              <w:t>/</w:t>
            </w:r>
            <w:r w:rsidRPr="005C7DC3">
              <w:rPr>
                <w:lang w:val="en-US" w:eastAsia="ja-JP"/>
              </w:rPr>
              <w:t xml:space="preserve">machinery use during construction. Follow </w:t>
            </w:r>
            <w:hyperlink r:id="rId81" w:history="1">
              <w:r w:rsidRPr="005C7DC3">
                <w:rPr>
                  <w:rStyle w:val="Hyperlink"/>
                  <w:lang w:val="en-US" w:eastAsia="ja-JP"/>
                </w:rPr>
                <w:t>Noise limit and assessment protocol</w:t>
              </w:r>
            </w:hyperlink>
            <w:r w:rsidRPr="005C7DC3">
              <w:rPr>
                <w:lang w:val="en-US" w:eastAsia="ja-JP"/>
              </w:rPr>
              <w:t xml:space="preserve"> (</w:t>
            </w:r>
            <w:r w:rsidR="006D6762" w:rsidRPr="005C7DC3">
              <w:rPr>
                <w:lang w:val="en-US" w:eastAsia="ja-JP"/>
              </w:rPr>
              <w:t xml:space="preserve">EPA publication </w:t>
            </w:r>
            <w:r w:rsidRPr="005C7DC3">
              <w:rPr>
                <w:lang w:val="en-US" w:eastAsia="ja-JP"/>
              </w:rPr>
              <w:t>1826.4)</w:t>
            </w:r>
            <w:r w:rsidR="008F0893" w:rsidRPr="005C7DC3">
              <w:rPr>
                <w:lang w:val="en-US" w:eastAsia="ja-JP"/>
              </w:rPr>
              <w:t>.</w:t>
            </w:r>
          </w:p>
        </w:tc>
      </w:tr>
    </w:tbl>
    <w:p w14:paraId="31C8F5FA" w14:textId="746B68C6" w:rsidR="00E3312E" w:rsidRDefault="005C7DC3" w:rsidP="00271C12">
      <w:pPr>
        <w:pStyle w:val="Normal-Notes"/>
      </w:pPr>
      <w:r w:rsidRPr="005C7DC3">
        <w:t xml:space="preserve">1. </w:t>
      </w:r>
      <w:r w:rsidR="00E3312E" w:rsidRPr="005C7DC3">
        <w:t>These are examples of different treatment technologies</w:t>
      </w:r>
      <w:r w:rsidR="006D6762" w:rsidRPr="005C7DC3">
        <w:t xml:space="preserve">; </w:t>
      </w:r>
      <w:r w:rsidR="00E3312E" w:rsidRPr="005C7DC3">
        <w:t>other options treatment options are possible</w:t>
      </w:r>
      <w:r w:rsidR="006D6762" w:rsidRPr="005C7DC3">
        <w:t>. R</w:t>
      </w:r>
      <w:r w:rsidR="00E3312E" w:rsidRPr="005C7DC3">
        <w:t>efer to Section 2.2.</w:t>
      </w:r>
    </w:p>
    <w:p w14:paraId="197F41F6" w14:textId="77777777" w:rsidR="005C7DC3" w:rsidRPr="005C7DC3" w:rsidRDefault="005C7DC3" w:rsidP="005C7DC3"/>
    <w:p w14:paraId="4661A7F4" w14:textId="62C0E95E" w:rsidR="00697DB1" w:rsidRDefault="00D008C0" w:rsidP="00EA58B5">
      <w:pPr>
        <w:pStyle w:val="Heading2numbered"/>
      </w:pPr>
      <w:bookmarkStart w:id="71" w:name="_Toc138330921"/>
      <w:r>
        <w:t>PFAS mass</w:t>
      </w:r>
      <w:r w:rsidR="008F0893">
        <w:t>-</w:t>
      </w:r>
      <w:r>
        <w:t>balance</w:t>
      </w:r>
      <w:r w:rsidR="00D2054C">
        <w:t xml:space="preserve"> considerations</w:t>
      </w:r>
      <w:bookmarkEnd w:id="71"/>
    </w:p>
    <w:p w14:paraId="208FCC7B" w14:textId="3BA99EFC" w:rsidR="00D31728" w:rsidRDefault="00D2054C" w:rsidP="00D31728">
      <w:pPr>
        <w:spacing w:before="120"/>
        <w:rPr>
          <w:lang w:val="en-US" w:eastAsia="ja-JP"/>
        </w:rPr>
      </w:pPr>
      <w:r>
        <w:rPr>
          <w:lang w:val="en-US" w:eastAsia="ja-JP"/>
        </w:rPr>
        <w:t xml:space="preserve">Lines of evidence to demonstrating the effectives of PFAS treatment may include considering </w:t>
      </w:r>
      <w:r w:rsidR="00D31728">
        <w:rPr>
          <w:lang w:val="en-US" w:eastAsia="ja-JP"/>
        </w:rPr>
        <w:t>how the whole treatment process is decreasing and/or managing the overall mass of PFAS</w:t>
      </w:r>
      <w:r>
        <w:rPr>
          <w:lang w:val="en-US" w:eastAsia="ja-JP"/>
        </w:rPr>
        <w:t xml:space="preserve"> (Deeb </w:t>
      </w:r>
      <w:r w:rsidR="00290090" w:rsidRPr="001554B2">
        <w:rPr>
          <w:lang w:val="en-US" w:eastAsia="ja-JP"/>
        </w:rPr>
        <w:t>et al</w:t>
      </w:r>
      <w:r w:rsidR="00290090">
        <w:rPr>
          <w:i/>
          <w:iCs/>
          <w:lang w:val="en-US" w:eastAsia="ja-JP"/>
        </w:rPr>
        <w:t xml:space="preserve">. </w:t>
      </w:r>
      <w:r>
        <w:rPr>
          <w:lang w:val="en-US" w:eastAsia="ja-JP"/>
        </w:rPr>
        <w:t>2021).</w:t>
      </w:r>
    </w:p>
    <w:p w14:paraId="47A45AA2" w14:textId="21086E2B" w:rsidR="00D31728" w:rsidRDefault="00D31728" w:rsidP="00D31728">
      <w:pPr>
        <w:spacing w:before="120"/>
        <w:rPr>
          <w:lang w:val="en-US" w:eastAsia="ja-JP"/>
        </w:rPr>
      </w:pPr>
      <w:r>
        <w:rPr>
          <w:lang w:val="en-US" w:eastAsia="ja-JP"/>
        </w:rPr>
        <w:t xml:space="preserve">This </w:t>
      </w:r>
      <w:r w:rsidR="006D6762">
        <w:rPr>
          <w:lang w:val="en-US" w:eastAsia="ja-JP"/>
        </w:rPr>
        <w:t>rec</w:t>
      </w:r>
      <w:r w:rsidR="009D5465">
        <w:rPr>
          <w:lang w:val="en-US" w:eastAsia="ja-JP"/>
        </w:rPr>
        <w:t>o</w:t>
      </w:r>
      <w:r w:rsidR="006D6762">
        <w:rPr>
          <w:lang w:val="en-US" w:eastAsia="ja-JP"/>
        </w:rPr>
        <w:t>gnises</w:t>
      </w:r>
      <w:r>
        <w:rPr>
          <w:lang w:val="en-US" w:eastAsia="ja-JP"/>
        </w:rPr>
        <w:t xml:space="preserve"> </w:t>
      </w:r>
      <w:r w:rsidRPr="00DD2D14">
        <w:rPr>
          <w:lang w:val="en-US" w:eastAsia="ja-JP"/>
        </w:rPr>
        <w:t>that the treatment process may cause PFAS to</w:t>
      </w:r>
      <w:r w:rsidR="00701990">
        <w:rPr>
          <w:lang w:val="en-US" w:eastAsia="ja-JP"/>
        </w:rPr>
        <w:t>:</w:t>
      </w:r>
      <w:r w:rsidRPr="00DD2D14">
        <w:rPr>
          <w:lang w:val="en-US" w:eastAsia="ja-JP"/>
        </w:rPr>
        <w:t xml:space="preserve"> </w:t>
      </w:r>
    </w:p>
    <w:p w14:paraId="0735CB6D" w14:textId="6E145F06" w:rsidR="00D31728" w:rsidRPr="00DD2D14" w:rsidRDefault="009D5465" w:rsidP="005C7DC3">
      <w:pPr>
        <w:pStyle w:val="ListParagraph"/>
        <w:numPr>
          <w:ilvl w:val="0"/>
          <w:numId w:val="46"/>
        </w:numPr>
        <w:rPr>
          <w:lang w:eastAsia="ja-JP"/>
        </w:rPr>
      </w:pPr>
      <w:r>
        <w:rPr>
          <w:lang w:eastAsia="ja-JP"/>
        </w:rPr>
        <w:t>transform</w:t>
      </w:r>
      <w:r w:rsidR="006D6762">
        <w:rPr>
          <w:lang w:eastAsia="ja-JP"/>
        </w:rPr>
        <w:t xml:space="preserve"> </w:t>
      </w:r>
      <w:r w:rsidR="00807688">
        <w:rPr>
          <w:lang w:eastAsia="ja-JP"/>
        </w:rPr>
        <w:t xml:space="preserve">into different </w:t>
      </w:r>
      <w:r w:rsidR="00D31728" w:rsidRPr="00DD2D14">
        <w:rPr>
          <w:lang w:eastAsia="ja-JP"/>
        </w:rPr>
        <w:t>PFAS (e.g. destruction of precursors and intermediates to degradation compounds)</w:t>
      </w:r>
    </w:p>
    <w:p w14:paraId="35C9CE85" w14:textId="5F52754D" w:rsidR="00D31728" w:rsidRPr="00DD2D14" w:rsidRDefault="006D6762" w:rsidP="005C7DC3">
      <w:pPr>
        <w:pStyle w:val="ListParagraph"/>
        <w:numPr>
          <w:ilvl w:val="0"/>
          <w:numId w:val="46"/>
        </w:numPr>
        <w:rPr>
          <w:lang w:eastAsia="ja-JP"/>
        </w:rPr>
      </w:pPr>
      <w:r>
        <w:rPr>
          <w:lang w:eastAsia="ja-JP"/>
        </w:rPr>
        <w:t xml:space="preserve">move </w:t>
      </w:r>
      <w:r w:rsidR="006C130B">
        <w:rPr>
          <w:lang w:eastAsia="ja-JP"/>
        </w:rPr>
        <w:t>into different m</w:t>
      </w:r>
      <w:r w:rsidR="00D31728" w:rsidRPr="00DD2D14">
        <w:rPr>
          <w:lang w:eastAsia="ja-JP"/>
        </w:rPr>
        <w:t>edia</w:t>
      </w:r>
      <w:r w:rsidR="00507EF6">
        <w:rPr>
          <w:lang w:eastAsia="ja-JP"/>
        </w:rPr>
        <w:t>/</w:t>
      </w:r>
      <w:r w:rsidR="00D31728" w:rsidRPr="00DD2D14">
        <w:rPr>
          <w:lang w:eastAsia="ja-JP"/>
        </w:rPr>
        <w:t xml:space="preserve">phases (e.g. from soil to </w:t>
      </w:r>
      <w:r w:rsidR="006C130B">
        <w:rPr>
          <w:lang w:eastAsia="ja-JP"/>
        </w:rPr>
        <w:t xml:space="preserve">vapour </w:t>
      </w:r>
      <w:r w:rsidR="00855044">
        <w:rPr>
          <w:lang w:eastAsia="ja-JP"/>
        </w:rPr>
        <w:t>during thermal desorption</w:t>
      </w:r>
      <w:r w:rsidR="00D31728" w:rsidRPr="00DD2D14">
        <w:rPr>
          <w:lang w:eastAsia="ja-JP"/>
        </w:rPr>
        <w:t>)</w:t>
      </w:r>
    </w:p>
    <w:p w14:paraId="1A048774" w14:textId="0D55A22D" w:rsidR="00D31728" w:rsidRPr="00DD2D14" w:rsidRDefault="006D6762" w:rsidP="005C7DC3">
      <w:pPr>
        <w:pStyle w:val="ListParagraph"/>
        <w:numPr>
          <w:ilvl w:val="0"/>
          <w:numId w:val="46"/>
        </w:numPr>
        <w:rPr>
          <w:lang w:eastAsia="ja-JP"/>
        </w:rPr>
      </w:pPr>
      <w:r>
        <w:rPr>
          <w:lang w:eastAsia="ja-JP"/>
        </w:rPr>
        <w:t xml:space="preserve">produce </w:t>
      </w:r>
      <w:r w:rsidR="00855044">
        <w:rPr>
          <w:lang w:eastAsia="ja-JP"/>
        </w:rPr>
        <w:t>b</w:t>
      </w:r>
      <w:r w:rsidR="00D31728" w:rsidRPr="00DD2D14">
        <w:rPr>
          <w:lang w:eastAsia="ja-JP"/>
        </w:rPr>
        <w:t>y-products (e.g. fluorine</w:t>
      </w:r>
      <w:r>
        <w:rPr>
          <w:lang w:eastAsia="ja-JP"/>
        </w:rPr>
        <w:t>-</w:t>
      </w:r>
      <w:r w:rsidR="00D31728" w:rsidRPr="00DD2D14">
        <w:rPr>
          <w:lang w:eastAsia="ja-JP"/>
        </w:rPr>
        <w:t>based compounds related to original PFAS)</w:t>
      </w:r>
      <w:r>
        <w:rPr>
          <w:lang w:eastAsia="ja-JP"/>
        </w:rPr>
        <w:t>.</w:t>
      </w:r>
    </w:p>
    <w:p w14:paraId="7B45B281" w14:textId="77DA985D" w:rsidR="003C7DFA" w:rsidRDefault="003C7DFA" w:rsidP="003C7DFA">
      <w:pPr>
        <w:spacing w:before="120"/>
        <w:rPr>
          <w:lang w:val="en-US" w:eastAsia="ja-JP"/>
        </w:rPr>
      </w:pPr>
      <w:r>
        <w:rPr>
          <w:lang w:val="en-US" w:eastAsia="ja-JP"/>
        </w:rPr>
        <w:t xml:space="preserve">It is also important to consider the range of PFAS present in the media being treated. This </w:t>
      </w:r>
      <w:r w:rsidR="00CC07D5">
        <w:rPr>
          <w:lang w:val="en-US" w:eastAsia="ja-JP"/>
        </w:rPr>
        <w:t>recognises</w:t>
      </w:r>
      <w:r>
        <w:rPr>
          <w:lang w:val="en-US" w:eastAsia="ja-JP"/>
        </w:rPr>
        <w:t xml:space="preserve"> that PFAS occur as mixtures and the range of PFAS concentrations may be more extensive and in greater concentrations than PFOS, PFHxS and PFOA.</w:t>
      </w:r>
      <w:r w:rsidR="006E4E9F">
        <w:rPr>
          <w:lang w:val="en-US" w:eastAsia="ja-JP"/>
        </w:rPr>
        <w:t xml:space="preserve"> </w:t>
      </w:r>
      <w:r w:rsidR="00AA6CA9">
        <w:rPr>
          <w:lang w:val="en-US" w:eastAsia="ja-JP"/>
        </w:rPr>
        <w:t xml:space="preserve">The PFAS NEMP </w:t>
      </w:r>
      <w:r w:rsidR="009D5A40">
        <w:t xml:space="preserve">(HEPA 2020) </w:t>
      </w:r>
      <w:r w:rsidR="00AA6CA9">
        <w:rPr>
          <w:lang w:val="en-US" w:eastAsia="ja-JP"/>
        </w:rPr>
        <w:t xml:space="preserve">provides information on </w:t>
      </w:r>
      <w:r w:rsidR="003B01BD">
        <w:rPr>
          <w:lang w:val="en-US" w:eastAsia="ja-JP"/>
        </w:rPr>
        <w:t>how to consider PFAS other than PFOS, PFHxS and PFOA.</w:t>
      </w:r>
    </w:p>
    <w:p w14:paraId="3BDDFEB1" w14:textId="3887C6C9" w:rsidR="003C7DFA" w:rsidRDefault="00D2054C" w:rsidP="001554B2">
      <w:pPr>
        <w:keepNext/>
        <w:keepLines/>
        <w:spacing w:before="120"/>
        <w:rPr>
          <w:rFonts w:eastAsia="VIC" w:cs="VIC"/>
          <w:lang w:val="en-US"/>
        </w:rPr>
      </w:pPr>
      <w:r>
        <w:rPr>
          <w:rFonts w:eastAsia="VIC" w:cs="VIC"/>
          <w:lang w:val="en-US"/>
        </w:rPr>
        <w:t>M</w:t>
      </w:r>
      <w:r w:rsidR="003C7DFA">
        <w:rPr>
          <w:rFonts w:eastAsia="VIC" w:cs="VIC"/>
          <w:lang w:val="en-US"/>
        </w:rPr>
        <w:t>ass</w:t>
      </w:r>
      <w:r w:rsidR="008F0893">
        <w:rPr>
          <w:rFonts w:eastAsia="VIC" w:cs="VIC"/>
          <w:lang w:val="en-US"/>
        </w:rPr>
        <w:t>-</w:t>
      </w:r>
      <w:r w:rsidR="003C7DFA">
        <w:rPr>
          <w:rFonts w:eastAsia="VIC" w:cs="VIC"/>
          <w:lang w:val="en-US"/>
        </w:rPr>
        <w:t xml:space="preserve">balance </w:t>
      </w:r>
      <w:r>
        <w:rPr>
          <w:rFonts w:eastAsia="VIC" w:cs="VIC"/>
          <w:lang w:val="en-US"/>
        </w:rPr>
        <w:t xml:space="preserve">considerations </w:t>
      </w:r>
      <w:r w:rsidR="003C7DFA">
        <w:rPr>
          <w:rFonts w:eastAsia="VIC" w:cs="VIC"/>
          <w:lang w:val="en-US"/>
        </w:rPr>
        <w:t>may assist in understanding and quantifying:</w:t>
      </w:r>
    </w:p>
    <w:p w14:paraId="4E80A1A5" w14:textId="319C578A" w:rsidR="003C7DFA" w:rsidRDefault="00CC07D5" w:rsidP="005C7DC3">
      <w:pPr>
        <w:pStyle w:val="ListParagraph"/>
        <w:numPr>
          <w:ilvl w:val="0"/>
          <w:numId w:val="47"/>
        </w:numPr>
        <w:rPr>
          <w:rFonts w:eastAsia="VIC"/>
        </w:rPr>
      </w:pPr>
      <w:r>
        <w:rPr>
          <w:rFonts w:eastAsia="VIC"/>
        </w:rPr>
        <w:t xml:space="preserve">decreases </w:t>
      </w:r>
      <w:r w:rsidR="003C7DFA">
        <w:rPr>
          <w:rFonts w:eastAsia="VIC"/>
        </w:rPr>
        <w:t>in target PFAS due to mechanisms both directly and indirectly related to the specific mechanism of the treatment applied (i.e. so that the effectiveness of the specific treatment technology can be evaluated)</w:t>
      </w:r>
    </w:p>
    <w:p w14:paraId="37C60C83" w14:textId="2BC1FD14" w:rsidR="003C7DFA" w:rsidRDefault="00CC07D5" w:rsidP="005C7DC3">
      <w:pPr>
        <w:pStyle w:val="ListParagraph"/>
        <w:numPr>
          <w:ilvl w:val="0"/>
          <w:numId w:val="47"/>
        </w:numPr>
        <w:rPr>
          <w:rFonts w:eastAsia="VIC"/>
        </w:rPr>
      </w:pPr>
      <w:r>
        <w:rPr>
          <w:rFonts w:eastAsia="VIC"/>
        </w:rPr>
        <w:t xml:space="preserve">the </w:t>
      </w:r>
      <w:r w:rsidR="003C7DFA">
        <w:rPr>
          <w:rFonts w:eastAsia="VIC"/>
        </w:rPr>
        <w:t xml:space="preserve">residual mass of </w:t>
      </w:r>
      <w:r>
        <w:rPr>
          <w:rFonts w:eastAsia="VIC"/>
        </w:rPr>
        <w:t>PFAS-</w:t>
      </w:r>
      <w:r w:rsidR="003C7DFA">
        <w:rPr>
          <w:rFonts w:eastAsia="VIC"/>
        </w:rPr>
        <w:t xml:space="preserve">related compounds present in the treated soil and </w:t>
      </w:r>
      <w:r>
        <w:rPr>
          <w:rFonts w:eastAsia="VIC"/>
        </w:rPr>
        <w:t xml:space="preserve">other </w:t>
      </w:r>
      <w:r w:rsidR="003C7DFA">
        <w:rPr>
          <w:rFonts w:eastAsia="VIC"/>
        </w:rPr>
        <w:t>media requiring management post-treatment</w:t>
      </w:r>
      <w:r w:rsidR="00D83DBE">
        <w:rPr>
          <w:rFonts w:eastAsia="VIC"/>
        </w:rPr>
        <w:t>.</w:t>
      </w:r>
    </w:p>
    <w:p w14:paraId="11F32391" w14:textId="4C16A52F" w:rsidR="006B5C84" w:rsidRDefault="003C7DFA" w:rsidP="003C7DFA">
      <w:pPr>
        <w:rPr>
          <w:rFonts w:eastAsia="VIC" w:cs="VIC"/>
          <w:lang w:val="en-US"/>
        </w:rPr>
      </w:pPr>
      <w:r w:rsidRPr="000D753F">
        <w:rPr>
          <w:rFonts w:eastAsia="VIC" w:cs="VIC"/>
          <w:lang w:val="en-US"/>
        </w:rPr>
        <w:t xml:space="preserve">The specific </w:t>
      </w:r>
      <w:r>
        <w:rPr>
          <w:rFonts w:eastAsia="VIC" w:cs="VIC"/>
          <w:lang w:val="en-US"/>
        </w:rPr>
        <w:t>mass</w:t>
      </w:r>
      <w:r w:rsidR="008F0893">
        <w:rPr>
          <w:rFonts w:eastAsia="VIC" w:cs="VIC"/>
          <w:lang w:val="en-US"/>
        </w:rPr>
        <w:t>-</w:t>
      </w:r>
      <w:r>
        <w:rPr>
          <w:rFonts w:eastAsia="VIC" w:cs="VIC"/>
          <w:lang w:val="en-US"/>
        </w:rPr>
        <w:t>balance</w:t>
      </w:r>
      <w:r w:rsidR="006B5C84">
        <w:rPr>
          <w:rFonts w:eastAsia="VIC" w:cs="VIC"/>
          <w:lang w:val="en-US"/>
        </w:rPr>
        <w:t xml:space="preserve"> considerations</w:t>
      </w:r>
      <w:r>
        <w:rPr>
          <w:rFonts w:eastAsia="VIC" w:cs="VIC"/>
          <w:lang w:val="en-US"/>
        </w:rPr>
        <w:t xml:space="preserve"> for evaluating treatment performance should be determined on a case-by-case basis and for the specific treatment technologies used. </w:t>
      </w:r>
    </w:p>
    <w:p w14:paraId="0537787F" w14:textId="19B1CF8D" w:rsidR="003C7DFA" w:rsidRDefault="003C7DFA" w:rsidP="003C7DFA">
      <w:pPr>
        <w:rPr>
          <w:rFonts w:eastAsia="VIC" w:cs="VIC"/>
          <w:lang w:val="en-US"/>
        </w:rPr>
      </w:pPr>
      <w:r>
        <w:rPr>
          <w:rFonts w:eastAsia="VIC" w:cs="VIC"/>
          <w:lang w:val="en-US"/>
        </w:rPr>
        <w:fldChar w:fldCharType="begin"/>
      </w:r>
      <w:r>
        <w:rPr>
          <w:rFonts w:eastAsia="VIC" w:cs="VIC"/>
          <w:lang w:val="en-US"/>
        </w:rPr>
        <w:instrText xml:space="preserve"> REF _Ref112847643 \h </w:instrText>
      </w:r>
      <w:r>
        <w:rPr>
          <w:rFonts w:eastAsia="VIC" w:cs="VIC"/>
          <w:lang w:val="en-US"/>
        </w:rPr>
      </w:r>
      <w:r>
        <w:rPr>
          <w:rFonts w:eastAsia="VIC" w:cs="VIC"/>
          <w:lang w:val="en-US"/>
        </w:rPr>
        <w:fldChar w:fldCharType="separate"/>
      </w:r>
      <w:r w:rsidR="00436474" w:rsidRPr="00EE7D1A">
        <w:rPr>
          <w:b/>
          <w:bCs/>
        </w:rPr>
        <w:t xml:space="preserve">Table </w:t>
      </w:r>
      <w:r w:rsidR="00436474">
        <w:rPr>
          <w:b/>
          <w:bCs/>
          <w:noProof/>
        </w:rPr>
        <w:t>16</w:t>
      </w:r>
      <w:r>
        <w:rPr>
          <w:rFonts w:eastAsia="VIC" w:cs="VIC"/>
          <w:lang w:val="en-US"/>
        </w:rPr>
        <w:fldChar w:fldCharType="end"/>
      </w:r>
      <w:r>
        <w:rPr>
          <w:rFonts w:eastAsia="VIC" w:cs="VIC"/>
          <w:lang w:val="en-US"/>
        </w:rPr>
        <w:t xml:space="preserve"> provides </w:t>
      </w:r>
      <w:r w:rsidR="00891BB4">
        <w:rPr>
          <w:rFonts w:eastAsia="VIC" w:cs="VIC"/>
          <w:lang w:val="en-US"/>
        </w:rPr>
        <w:t>examples</w:t>
      </w:r>
      <w:r>
        <w:rPr>
          <w:rFonts w:eastAsia="VIC" w:cs="VIC"/>
          <w:lang w:val="en-US"/>
        </w:rPr>
        <w:t xml:space="preserve"> of mass-balance considerations for selected destructive and non-destructive treatment technologies.</w:t>
      </w:r>
    </w:p>
    <w:p w14:paraId="52FD93C1" w14:textId="572A52B5" w:rsidR="004F4122" w:rsidRDefault="00022EC8" w:rsidP="003C7DFA">
      <w:pPr>
        <w:rPr>
          <w:rFonts w:eastAsia="VIC" w:cs="VIC"/>
          <w:lang w:val="en-US"/>
        </w:rPr>
      </w:pPr>
      <w:r>
        <w:rPr>
          <w:rFonts w:eastAsia="VIC" w:cs="VIC"/>
          <w:lang w:val="en-US"/>
        </w:rPr>
        <w:t>The applicability and reliability of PFAS mass</w:t>
      </w:r>
      <w:r w:rsidR="008F0893">
        <w:rPr>
          <w:rFonts w:eastAsia="VIC" w:cs="VIC"/>
          <w:lang w:val="en-US"/>
        </w:rPr>
        <w:t>-</w:t>
      </w:r>
      <w:r>
        <w:rPr>
          <w:rFonts w:eastAsia="VIC" w:cs="VIC"/>
          <w:lang w:val="en-US"/>
        </w:rPr>
        <w:t>balance considerations may depend on the specific treatment technology/approach being used. It may not be possible to complete a full mass</w:t>
      </w:r>
      <w:r w:rsidR="008F0893">
        <w:rPr>
          <w:rFonts w:eastAsia="VIC" w:cs="VIC"/>
          <w:lang w:val="en-US"/>
        </w:rPr>
        <w:t>-</w:t>
      </w:r>
      <w:r>
        <w:rPr>
          <w:rFonts w:eastAsia="VIC" w:cs="VIC"/>
          <w:lang w:val="en-US"/>
        </w:rPr>
        <w:t xml:space="preserve">balance. For example, due to uncertainties in </w:t>
      </w:r>
      <w:r w:rsidR="00D83DBE">
        <w:rPr>
          <w:rFonts w:eastAsia="VIC" w:cs="VIC"/>
          <w:lang w:val="en-US"/>
        </w:rPr>
        <w:t>the monitoring</w:t>
      </w:r>
      <w:r w:rsidR="00507EF6">
        <w:rPr>
          <w:rFonts w:eastAsia="VIC" w:cs="VIC"/>
          <w:lang w:val="en-US"/>
        </w:rPr>
        <w:t>/</w:t>
      </w:r>
      <w:r w:rsidR="00D83DBE">
        <w:rPr>
          <w:rFonts w:eastAsia="VIC" w:cs="VIC"/>
          <w:lang w:val="en-US"/>
        </w:rPr>
        <w:t xml:space="preserve">analytical program and methods. </w:t>
      </w:r>
    </w:p>
    <w:p w14:paraId="78B6F21A" w14:textId="4F2968CC" w:rsidR="00291FDD" w:rsidRPr="005C7DC3" w:rsidRDefault="00291FDD" w:rsidP="005C7DC3">
      <w:pPr>
        <w:pStyle w:val="Caption"/>
      </w:pPr>
      <w:bookmarkStart w:id="72" w:name="_Ref112847643"/>
      <w:bookmarkStart w:id="73" w:name="_Toc119417223"/>
      <w:r w:rsidRPr="005C7DC3">
        <w:t xml:space="preserve">Table </w:t>
      </w:r>
      <w:r w:rsidR="004F7051">
        <w:fldChar w:fldCharType="begin"/>
      </w:r>
      <w:r w:rsidR="004F7051">
        <w:instrText xml:space="preserve"> SEQ Table \* ARABIC </w:instrText>
      </w:r>
      <w:r w:rsidR="004F7051">
        <w:fldChar w:fldCharType="separate"/>
      </w:r>
      <w:r w:rsidR="00806020" w:rsidRPr="005C7DC3">
        <w:t>16</w:t>
      </w:r>
      <w:r w:rsidR="004F7051">
        <w:fldChar w:fldCharType="end"/>
      </w:r>
      <w:bookmarkEnd w:id="72"/>
      <w:r w:rsidRPr="005C7DC3">
        <w:t xml:space="preserve">. </w:t>
      </w:r>
      <w:r w:rsidR="00891BB4" w:rsidRPr="005C7DC3">
        <w:t>Examples of m</w:t>
      </w:r>
      <w:r w:rsidRPr="005C7DC3">
        <w:t>ass-balance considerations for selected treatment technologies</w:t>
      </w:r>
      <w:bookmarkEnd w:id="73"/>
      <w:r w:rsidR="00E3312E" w:rsidRPr="005C7DC3">
        <w:rPr>
          <w:vertAlign w:val="superscript"/>
        </w:rPr>
        <w:t xml:space="preserve"> 1</w:t>
      </w:r>
    </w:p>
    <w:tbl>
      <w:tblPr>
        <w:tblStyle w:val="GridTable4-Accent1"/>
        <w:tblW w:w="10201" w:type="dxa"/>
        <w:tblLook w:val="06A0" w:firstRow="1" w:lastRow="0" w:firstColumn="1" w:lastColumn="0" w:noHBand="1" w:noVBand="1"/>
      </w:tblPr>
      <w:tblGrid>
        <w:gridCol w:w="1980"/>
        <w:gridCol w:w="8221"/>
      </w:tblGrid>
      <w:tr w:rsidR="00291FDD" w:rsidRPr="00582861" w14:paraId="3595B1E1" w14:textId="77777777" w:rsidTr="0058286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tcPr>
          <w:p w14:paraId="1D72DAAA" w14:textId="77777777" w:rsidR="00291FDD" w:rsidRPr="00582861" w:rsidRDefault="00291FDD" w:rsidP="005C7DC3">
            <w:r w:rsidRPr="00582861">
              <w:t>Treatment technology</w:t>
            </w:r>
          </w:p>
        </w:tc>
        <w:tc>
          <w:tcPr>
            <w:tcW w:w="8221" w:type="dxa"/>
          </w:tcPr>
          <w:p w14:paraId="5A3B721D" w14:textId="77777777" w:rsidR="00291FDD" w:rsidRPr="00582861" w:rsidRDefault="00291FDD" w:rsidP="005C7DC3">
            <w:pPr>
              <w:cnfStyle w:val="100000000000" w:firstRow="1" w:lastRow="0" w:firstColumn="0" w:lastColumn="0" w:oddVBand="0" w:evenVBand="0" w:oddHBand="0" w:evenHBand="0" w:firstRowFirstColumn="0" w:firstRowLastColumn="0" w:lastRowFirstColumn="0" w:lastRowLastColumn="0"/>
            </w:pPr>
            <w:r w:rsidRPr="00582861">
              <w:t>Mass-balance considerations</w:t>
            </w:r>
          </w:p>
        </w:tc>
      </w:tr>
      <w:tr w:rsidR="00291FDD" w:rsidRPr="00582861" w14:paraId="460056F9" w14:textId="77777777" w:rsidTr="00582861">
        <w:tc>
          <w:tcPr>
            <w:cnfStyle w:val="001000000000" w:firstRow="0" w:lastRow="0" w:firstColumn="1" w:lastColumn="0" w:oddVBand="0" w:evenVBand="0" w:oddHBand="0" w:evenHBand="0" w:firstRowFirstColumn="0" w:firstRowLastColumn="0" w:lastRowFirstColumn="0" w:lastRowLastColumn="0"/>
            <w:tcW w:w="1980" w:type="dxa"/>
          </w:tcPr>
          <w:p w14:paraId="4AD5DB6E" w14:textId="77777777" w:rsidR="00291FDD" w:rsidRPr="005C7DC3" w:rsidRDefault="00291FDD" w:rsidP="005C7DC3">
            <w:r w:rsidRPr="005C7DC3">
              <w:t>Immobilisation</w:t>
            </w:r>
          </w:p>
        </w:tc>
        <w:tc>
          <w:tcPr>
            <w:tcW w:w="8221" w:type="dxa"/>
          </w:tcPr>
          <w:p w14:paraId="094FEADF" w14:textId="0DB3D02F" w:rsidR="00291FDD" w:rsidRPr="005C7DC3" w:rsidRDefault="00291FDD" w:rsidP="008D1578">
            <w:pPr>
              <w:cnfStyle w:val="000000000000" w:firstRow="0" w:lastRow="0" w:firstColumn="0" w:lastColumn="0" w:oddVBand="0" w:evenVBand="0" w:oddHBand="0" w:evenHBand="0" w:firstRowFirstColumn="0" w:firstRowLastColumn="0" w:lastRowFirstColumn="0" w:lastRowLastColumn="0"/>
            </w:pPr>
            <w:r w:rsidRPr="005C7DC3">
              <w:t xml:space="preserve">Immobilisation treatment </w:t>
            </w:r>
            <w:r w:rsidR="0040106B" w:rsidRPr="005C7DC3">
              <w:t>aims to reduce</w:t>
            </w:r>
            <w:r w:rsidRPr="005C7DC3">
              <w:t xml:space="preserve"> the mobility and bioavailability of contaminants in soil. This is achieved through application of ‘treatment </w:t>
            </w:r>
            <w:r w:rsidR="00822709" w:rsidRPr="005C7DC3">
              <w:t>sorbents</w:t>
            </w:r>
            <w:r w:rsidR="0040106B" w:rsidRPr="005C7DC3">
              <w:t>’</w:t>
            </w:r>
            <w:r w:rsidRPr="005C7DC3">
              <w:t xml:space="preserve">. </w:t>
            </w:r>
          </w:p>
          <w:p w14:paraId="59F233AB" w14:textId="79D9FCD4" w:rsidR="00291FDD" w:rsidRPr="005C7DC3" w:rsidRDefault="00291FDD" w:rsidP="008D1578">
            <w:pPr>
              <w:spacing w:before="120"/>
              <w:cnfStyle w:val="000000000000" w:firstRow="0" w:lastRow="0" w:firstColumn="0" w:lastColumn="0" w:oddVBand="0" w:evenVBand="0" w:oddHBand="0" w:evenHBand="0" w:firstRowFirstColumn="0" w:firstRowLastColumn="0" w:lastRowFirstColumn="0" w:lastRowLastColumn="0"/>
            </w:pPr>
            <w:r w:rsidRPr="005C7DC3">
              <w:t xml:space="preserve">Mass-balance concepts </w:t>
            </w:r>
            <w:r w:rsidR="00D83DBE" w:rsidRPr="005C7DC3">
              <w:t xml:space="preserve">may </w:t>
            </w:r>
            <w:r w:rsidRPr="005C7DC3">
              <w:t xml:space="preserve">be used to demonstrate to what proportion the reduction in leachable concentrations is attributed to: </w:t>
            </w:r>
          </w:p>
          <w:p w14:paraId="3BB50BFA" w14:textId="46465A2A" w:rsidR="00291FDD" w:rsidRPr="005C7DC3" w:rsidRDefault="00291FDD" w:rsidP="005C7DC3">
            <w:pPr>
              <w:pStyle w:val="ListParagraph"/>
              <w:numPr>
                <w:ilvl w:val="0"/>
                <w:numId w:val="49"/>
              </w:numPr>
              <w:cnfStyle w:val="000000000000" w:firstRow="0" w:lastRow="0" w:firstColumn="0" w:lastColumn="0" w:oddVBand="0" w:evenVBand="0" w:oddHBand="0" w:evenHBand="0" w:firstRowFirstColumn="0" w:firstRowLastColumn="0" w:lastRowFirstColumn="0" w:lastRowLastColumn="0"/>
            </w:pPr>
            <w:r w:rsidRPr="005C7DC3">
              <w:t xml:space="preserve">the treatment </w:t>
            </w:r>
            <w:r w:rsidR="00F35872" w:rsidRPr="005C7DC3">
              <w:t xml:space="preserve">sorbents </w:t>
            </w:r>
            <w:r w:rsidRPr="005C7DC3">
              <w:t>and associated binding mechanisms</w:t>
            </w:r>
          </w:p>
          <w:p w14:paraId="408EEBFE" w14:textId="13FDD4DA" w:rsidR="00D83DBE" w:rsidRPr="005C7DC3" w:rsidRDefault="0040106B" w:rsidP="005C7DC3">
            <w:pPr>
              <w:pStyle w:val="ListParagraph"/>
              <w:numPr>
                <w:ilvl w:val="0"/>
                <w:numId w:val="49"/>
              </w:numPr>
              <w:cnfStyle w:val="000000000000" w:firstRow="0" w:lastRow="0" w:firstColumn="0" w:lastColumn="0" w:oddVBand="0" w:evenVBand="0" w:oddHBand="0" w:evenHBand="0" w:firstRowFirstColumn="0" w:firstRowLastColumn="0" w:lastRowFirstColumn="0" w:lastRowLastColumn="0"/>
            </w:pPr>
            <w:r w:rsidRPr="005C7DC3">
              <w:t xml:space="preserve">other </w:t>
            </w:r>
            <w:r w:rsidR="00291FDD" w:rsidRPr="005C7DC3">
              <w:t xml:space="preserve">mechanisms, such as dilution, losses due </w:t>
            </w:r>
            <w:r w:rsidRPr="005C7DC3">
              <w:t xml:space="preserve">to </w:t>
            </w:r>
            <w:r w:rsidR="00291FDD" w:rsidRPr="005C7DC3">
              <w:t>pre-treatment handling of the soil</w:t>
            </w:r>
            <w:r w:rsidRPr="005C7DC3">
              <w:t>.</w:t>
            </w:r>
          </w:p>
        </w:tc>
      </w:tr>
      <w:tr w:rsidR="00291FDD" w:rsidRPr="00582861" w14:paraId="3B204843" w14:textId="77777777" w:rsidTr="00582861">
        <w:tc>
          <w:tcPr>
            <w:cnfStyle w:val="001000000000" w:firstRow="0" w:lastRow="0" w:firstColumn="1" w:lastColumn="0" w:oddVBand="0" w:evenVBand="0" w:oddHBand="0" w:evenHBand="0" w:firstRowFirstColumn="0" w:firstRowLastColumn="0" w:lastRowFirstColumn="0" w:lastRowLastColumn="0"/>
            <w:tcW w:w="1980" w:type="dxa"/>
          </w:tcPr>
          <w:p w14:paraId="16157749" w14:textId="77777777" w:rsidR="00291FDD" w:rsidRPr="005C7DC3" w:rsidRDefault="00291FDD" w:rsidP="005C7DC3">
            <w:r w:rsidRPr="005C7DC3">
              <w:t>Soil washing</w:t>
            </w:r>
          </w:p>
        </w:tc>
        <w:tc>
          <w:tcPr>
            <w:tcW w:w="8221" w:type="dxa"/>
          </w:tcPr>
          <w:p w14:paraId="508DE36A" w14:textId="3B023A65" w:rsidR="00291FDD" w:rsidRPr="005C7DC3" w:rsidRDefault="00291FDD" w:rsidP="008D1578">
            <w:pPr>
              <w:cnfStyle w:val="000000000000" w:firstRow="0" w:lastRow="0" w:firstColumn="0" w:lastColumn="0" w:oddVBand="0" w:evenVBand="0" w:oddHBand="0" w:evenHBand="0" w:firstRowFirstColumn="0" w:firstRowLastColumn="0" w:lastRowFirstColumn="0" w:lastRowLastColumn="0"/>
            </w:pPr>
            <w:r w:rsidRPr="005C7DC3">
              <w:t xml:space="preserve">Soil washing </w:t>
            </w:r>
            <w:r w:rsidR="0040106B" w:rsidRPr="005C7DC3">
              <w:t>aims to</w:t>
            </w:r>
            <w:r w:rsidRPr="005C7DC3">
              <w:t xml:space="preserve"> transfer contaminants in soil into a liquid phase. This is achieved through a series of physical separation and washing treatment processes.</w:t>
            </w:r>
          </w:p>
          <w:p w14:paraId="6E5A46AD" w14:textId="77777777" w:rsidR="00291FDD" w:rsidRPr="005C7DC3" w:rsidRDefault="00291FDD" w:rsidP="008D1578">
            <w:pPr>
              <w:spacing w:before="120"/>
              <w:cnfStyle w:val="000000000000" w:firstRow="0" w:lastRow="0" w:firstColumn="0" w:lastColumn="0" w:oddVBand="0" w:evenVBand="0" w:oddHBand="0" w:evenHBand="0" w:firstRowFirstColumn="0" w:firstRowLastColumn="0" w:lastRowFirstColumn="0" w:lastRowLastColumn="0"/>
            </w:pPr>
            <w:r w:rsidRPr="005C7DC3">
              <w:t>A mass-balance model should be used to demonstrate the proportion of the contaminant in the following phases attributed to the treatment:</w:t>
            </w:r>
          </w:p>
          <w:p w14:paraId="18564DA4" w14:textId="77777777" w:rsidR="00291FDD" w:rsidRPr="005C7DC3" w:rsidRDefault="00291FDD" w:rsidP="005C7DC3">
            <w:pPr>
              <w:pStyle w:val="ListParagraph"/>
              <w:numPr>
                <w:ilvl w:val="0"/>
                <w:numId w:val="50"/>
              </w:numPr>
              <w:cnfStyle w:val="000000000000" w:firstRow="0" w:lastRow="0" w:firstColumn="0" w:lastColumn="0" w:oddVBand="0" w:evenVBand="0" w:oddHBand="0" w:evenHBand="0" w:firstRowFirstColumn="0" w:firstRowLastColumn="0" w:lastRowFirstColumn="0" w:lastRowLastColumn="0"/>
            </w:pPr>
            <w:r w:rsidRPr="005C7DC3">
              <w:t>Solids from dry screening</w:t>
            </w:r>
          </w:p>
          <w:p w14:paraId="41ED4A8B" w14:textId="77777777" w:rsidR="00291FDD" w:rsidRPr="005C7DC3" w:rsidRDefault="00291FDD" w:rsidP="005C7DC3">
            <w:pPr>
              <w:pStyle w:val="ListParagraph"/>
              <w:numPr>
                <w:ilvl w:val="0"/>
                <w:numId w:val="50"/>
              </w:numPr>
              <w:cnfStyle w:val="000000000000" w:firstRow="0" w:lastRow="0" w:firstColumn="0" w:lastColumn="0" w:oddVBand="0" w:evenVBand="0" w:oddHBand="0" w:evenHBand="0" w:firstRowFirstColumn="0" w:firstRowLastColumn="0" w:lastRowFirstColumn="0" w:lastRowLastColumn="0"/>
            </w:pPr>
            <w:r w:rsidRPr="005C7DC3">
              <w:t>Solids from wet screening</w:t>
            </w:r>
          </w:p>
          <w:p w14:paraId="475198A7" w14:textId="77777777" w:rsidR="00291FDD" w:rsidRPr="005C7DC3" w:rsidRDefault="00291FDD" w:rsidP="005C7DC3">
            <w:pPr>
              <w:pStyle w:val="ListParagraph"/>
              <w:numPr>
                <w:ilvl w:val="0"/>
                <w:numId w:val="50"/>
              </w:numPr>
              <w:cnfStyle w:val="000000000000" w:firstRow="0" w:lastRow="0" w:firstColumn="0" w:lastColumn="0" w:oddVBand="0" w:evenVBand="0" w:oddHBand="0" w:evenHBand="0" w:firstRowFirstColumn="0" w:firstRowLastColumn="0" w:lastRowFirstColumn="0" w:lastRowLastColumn="0"/>
            </w:pPr>
            <w:r w:rsidRPr="005C7DC3">
              <w:t>Liquids from wet screening</w:t>
            </w:r>
          </w:p>
          <w:p w14:paraId="205A1690" w14:textId="1A3B65DA" w:rsidR="00582861" w:rsidRPr="005C7DC3" w:rsidRDefault="00291FDD" w:rsidP="005C7DC3">
            <w:pPr>
              <w:pStyle w:val="ListParagraph"/>
              <w:numPr>
                <w:ilvl w:val="0"/>
                <w:numId w:val="50"/>
              </w:numPr>
              <w:cnfStyle w:val="000000000000" w:firstRow="0" w:lastRow="0" w:firstColumn="0" w:lastColumn="0" w:oddVBand="0" w:evenVBand="0" w:oddHBand="0" w:evenHBand="0" w:firstRowFirstColumn="0" w:firstRowLastColumn="0" w:lastRowFirstColumn="0" w:lastRowLastColumn="0"/>
            </w:pPr>
            <w:r w:rsidRPr="005C7DC3">
              <w:t>By-products and emissions from water treatment</w:t>
            </w:r>
          </w:p>
        </w:tc>
      </w:tr>
    </w:tbl>
    <w:p w14:paraId="666EB3B7" w14:textId="77777777" w:rsidR="00DC68EC" w:rsidRDefault="00DC68EC"/>
    <w:p w14:paraId="2912FEBC" w14:textId="2668A58F" w:rsidR="00DC68EC" w:rsidRDefault="00DC68EC" w:rsidP="00DC68EC">
      <w:pPr>
        <w:pStyle w:val="Caption"/>
        <w:keepLines/>
      </w:pPr>
      <w:r>
        <w:t>Table 16 continued</w:t>
      </w:r>
    </w:p>
    <w:tbl>
      <w:tblPr>
        <w:tblStyle w:val="GridTable4-Accent1"/>
        <w:tblW w:w="10201" w:type="dxa"/>
        <w:tblLook w:val="06A0" w:firstRow="1" w:lastRow="0" w:firstColumn="1" w:lastColumn="0" w:noHBand="1" w:noVBand="1"/>
      </w:tblPr>
      <w:tblGrid>
        <w:gridCol w:w="1980"/>
        <w:gridCol w:w="8221"/>
      </w:tblGrid>
      <w:tr w:rsidR="00DC68EC" w:rsidRPr="00582861" w14:paraId="47FD95F5" w14:textId="77777777" w:rsidTr="005828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EE61E10" w14:textId="42A4E452" w:rsidR="00DC68EC" w:rsidRPr="005C7DC3" w:rsidRDefault="00DC68EC" w:rsidP="00DC68EC">
            <w:pPr>
              <w:keepNext/>
              <w:keepLines/>
            </w:pPr>
            <w:r w:rsidRPr="00582861">
              <w:t>Treatment technology</w:t>
            </w:r>
          </w:p>
        </w:tc>
        <w:tc>
          <w:tcPr>
            <w:tcW w:w="8221" w:type="dxa"/>
          </w:tcPr>
          <w:p w14:paraId="4D1C0BCD" w14:textId="4AD7EEDC" w:rsidR="00DC68EC" w:rsidRPr="005C7DC3" w:rsidRDefault="00DC68EC" w:rsidP="00DC68EC">
            <w:pPr>
              <w:keepNext/>
              <w:keepLines/>
              <w:cnfStyle w:val="100000000000" w:firstRow="1" w:lastRow="0" w:firstColumn="0" w:lastColumn="0" w:oddVBand="0" w:evenVBand="0" w:oddHBand="0" w:evenHBand="0" w:firstRowFirstColumn="0" w:firstRowLastColumn="0" w:lastRowFirstColumn="0" w:lastRowLastColumn="0"/>
            </w:pPr>
            <w:r w:rsidRPr="00582861">
              <w:t>Mass-balance considerations</w:t>
            </w:r>
          </w:p>
        </w:tc>
      </w:tr>
      <w:tr w:rsidR="00DC68EC" w:rsidRPr="00582861" w14:paraId="26D3B400" w14:textId="77777777" w:rsidTr="00582861">
        <w:tc>
          <w:tcPr>
            <w:cnfStyle w:val="001000000000" w:firstRow="0" w:lastRow="0" w:firstColumn="1" w:lastColumn="0" w:oddVBand="0" w:evenVBand="0" w:oddHBand="0" w:evenHBand="0" w:firstRowFirstColumn="0" w:firstRowLastColumn="0" w:lastRowFirstColumn="0" w:lastRowLastColumn="0"/>
            <w:tcW w:w="1980" w:type="dxa"/>
          </w:tcPr>
          <w:p w14:paraId="608103C9" w14:textId="77777777" w:rsidR="00DC68EC" w:rsidRPr="005C7DC3" w:rsidRDefault="00DC68EC" w:rsidP="00DC68EC">
            <w:pPr>
              <w:keepNext/>
              <w:keepLines/>
            </w:pPr>
            <w:r w:rsidRPr="005C7DC3">
              <w:t>Thermal</w:t>
            </w:r>
          </w:p>
        </w:tc>
        <w:tc>
          <w:tcPr>
            <w:tcW w:w="8221" w:type="dxa"/>
          </w:tcPr>
          <w:p w14:paraId="507B20DE" w14:textId="462C5185" w:rsidR="00DC68EC" w:rsidRPr="005C7DC3" w:rsidRDefault="00DC68EC" w:rsidP="00DC68EC">
            <w:pPr>
              <w:keepNext/>
              <w:keepLines/>
              <w:cnfStyle w:val="000000000000" w:firstRow="0" w:lastRow="0" w:firstColumn="0" w:lastColumn="0" w:oddVBand="0" w:evenVBand="0" w:oddHBand="0" w:evenHBand="0" w:firstRowFirstColumn="0" w:firstRowLastColumn="0" w:lastRowFirstColumn="0" w:lastRowLastColumn="0"/>
            </w:pPr>
            <w:r w:rsidRPr="005C7DC3">
              <w:t>Thermal treatment aims to transfer contaminants from the soil into a vapour phase and then apply treatment processes to degrade the chemical structures of organic compounds.</w:t>
            </w:r>
          </w:p>
          <w:p w14:paraId="1EA8BF3D" w14:textId="77777777" w:rsidR="00DC68EC" w:rsidRPr="005C7DC3" w:rsidRDefault="00DC68EC" w:rsidP="00DC68EC">
            <w:pPr>
              <w:keepNext/>
              <w:keepLines/>
              <w:spacing w:before="120"/>
              <w:cnfStyle w:val="000000000000" w:firstRow="0" w:lastRow="0" w:firstColumn="0" w:lastColumn="0" w:oddVBand="0" w:evenVBand="0" w:oddHBand="0" w:evenHBand="0" w:firstRowFirstColumn="0" w:firstRowLastColumn="0" w:lastRowFirstColumn="0" w:lastRowLastColumn="0"/>
            </w:pPr>
            <w:r w:rsidRPr="005C7DC3">
              <w:t>A mass-balance model should be used to demonstrate the proportion of the contaminant in the following phases attributed to the treatment:</w:t>
            </w:r>
          </w:p>
          <w:p w14:paraId="4ABD51CA" w14:textId="77777777" w:rsidR="00DC68EC" w:rsidRPr="005C7DC3" w:rsidRDefault="00DC68EC" w:rsidP="00DC68EC">
            <w:pPr>
              <w:pStyle w:val="ListParagraph"/>
              <w:keepNext/>
              <w:keepLines/>
              <w:numPr>
                <w:ilvl w:val="0"/>
                <w:numId w:val="51"/>
              </w:numPr>
              <w:spacing w:line="240" w:lineRule="auto"/>
              <w:cnfStyle w:val="000000000000" w:firstRow="0" w:lastRow="0" w:firstColumn="0" w:lastColumn="0" w:oddVBand="0" w:evenVBand="0" w:oddHBand="0" w:evenHBand="0" w:firstRowFirstColumn="0" w:firstRowLastColumn="0" w:lastRowFirstColumn="0" w:lastRowLastColumn="0"/>
            </w:pPr>
            <w:r w:rsidRPr="005C7DC3">
              <w:t>Vapour phase as a result of the soil desorption process</w:t>
            </w:r>
          </w:p>
          <w:p w14:paraId="5BF788EC" w14:textId="2D402340" w:rsidR="00DC68EC" w:rsidRPr="005C7DC3" w:rsidRDefault="00DC68EC" w:rsidP="00DC68EC">
            <w:pPr>
              <w:pStyle w:val="ListParagraph"/>
              <w:keepNext/>
              <w:keepLines/>
              <w:numPr>
                <w:ilvl w:val="0"/>
                <w:numId w:val="51"/>
              </w:numPr>
              <w:spacing w:line="240" w:lineRule="auto"/>
              <w:cnfStyle w:val="000000000000" w:firstRow="0" w:lastRow="0" w:firstColumn="0" w:lastColumn="0" w:oddVBand="0" w:evenVBand="0" w:oddHBand="0" w:evenHBand="0" w:firstRowFirstColumn="0" w:firstRowLastColumn="0" w:lastRowFirstColumn="0" w:lastRowLastColumn="0"/>
            </w:pPr>
            <w:r w:rsidRPr="005C7DC3">
              <w:t>Flue gases following the thermal oxidising process</w:t>
            </w:r>
          </w:p>
          <w:p w14:paraId="424CBE12" w14:textId="77777777" w:rsidR="00DC68EC" w:rsidRPr="005C7DC3" w:rsidRDefault="00DC68EC" w:rsidP="00DC68EC">
            <w:pPr>
              <w:pStyle w:val="ListParagraph"/>
              <w:keepNext/>
              <w:keepLines/>
              <w:numPr>
                <w:ilvl w:val="0"/>
                <w:numId w:val="51"/>
              </w:numPr>
              <w:spacing w:line="240" w:lineRule="auto"/>
              <w:cnfStyle w:val="000000000000" w:firstRow="0" w:lastRow="0" w:firstColumn="0" w:lastColumn="0" w:oddVBand="0" w:evenVBand="0" w:oddHBand="0" w:evenHBand="0" w:firstRowFirstColumn="0" w:firstRowLastColumn="0" w:lastRowFirstColumn="0" w:lastRowLastColumn="0"/>
            </w:pPr>
            <w:r w:rsidRPr="005C7DC3">
              <w:t>Treated material (i.e. treated soil)</w:t>
            </w:r>
          </w:p>
          <w:p w14:paraId="15248771" w14:textId="77777777" w:rsidR="00DC68EC" w:rsidRPr="005C7DC3" w:rsidRDefault="00DC68EC" w:rsidP="00DC68EC">
            <w:pPr>
              <w:pStyle w:val="ListParagraph"/>
              <w:keepNext/>
              <w:keepLines/>
              <w:numPr>
                <w:ilvl w:val="0"/>
                <w:numId w:val="51"/>
              </w:numPr>
              <w:spacing w:line="240" w:lineRule="auto"/>
              <w:cnfStyle w:val="000000000000" w:firstRow="0" w:lastRow="0" w:firstColumn="0" w:lastColumn="0" w:oddVBand="0" w:evenVBand="0" w:oddHBand="0" w:evenHBand="0" w:firstRowFirstColumn="0" w:firstRowLastColumn="0" w:lastRowFirstColumn="0" w:lastRowLastColumn="0"/>
            </w:pPr>
            <w:r w:rsidRPr="005C7DC3">
              <w:t>By-products such as, cyclone dust, baghouse dust (fly ash), effluent, exhausted carbon</w:t>
            </w:r>
          </w:p>
          <w:p w14:paraId="356CB7CB" w14:textId="58FCDC9C" w:rsidR="00DC68EC" w:rsidRPr="005C7DC3" w:rsidRDefault="00DC68EC" w:rsidP="00DC68EC">
            <w:pPr>
              <w:keepNext/>
              <w:keepLines/>
              <w:cnfStyle w:val="000000000000" w:firstRow="0" w:lastRow="0" w:firstColumn="0" w:lastColumn="0" w:oddVBand="0" w:evenVBand="0" w:oddHBand="0" w:evenHBand="0" w:firstRowFirstColumn="0" w:firstRowLastColumn="0" w:lastRowFirstColumn="0" w:lastRowLastColumn="0"/>
            </w:pPr>
            <w:r w:rsidRPr="005C7DC3">
              <w:t>Due to the destructive nature of the treatment technology, the mass-balance model requires validation by quantifying the breakdown products in addition to the original parent compounds.</w:t>
            </w:r>
          </w:p>
        </w:tc>
      </w:tr>
      <w:tr w:rsidR="00DC68EC" w:rsidRPr="00582861" w14:paraId="22AC2133" w14:textId="77777777" w:rsidTr="00582861">
        <w:tc>
          <w:tcPr>
            <w:cnfStyle w:val="001000000000" w:firstRow="0" w:lastRow="0" w:firstColumn="1" w:lastColumn="0" w:oddVBand="0" w:evenVBand="0" w:oddHBand="0" w:evenHBand="0" w:firstRowFirstColumn="0" w:firstRowLastColumn="0" w:lastRowFirstColumn="0" w:lastRowLastColumn="0"/>
            <w:tcW w:w="1980" w:type="dxa"/>
          </w:tcPr>
          <w:p w14:paraId="7073C8A0" w14:textId="79A26EEE" w:rsidR="00DC68EC" w:rsidRPr="00582861" w:rsidRDefault="00DC68EC" w:rsidP="00DC68EC">
            <w:pPr>
              <w:keepNext/>
              <w:keepLines/>
            </w:pPr>
            <w:r w:rsidRPr="00582861">
              <w:t>Containment</w:t>
            </w:r>
            <w:r>
              <w:t xml:space="preserve"> (engineered barriers)</w:t>
            </w:r>
          </w:p>
        </w:tc>
        <w:tc>
          <w:tcPr>
            <w:tcW w:w="8221" w:type="dxa"/>
          </w:tcPr>
          <w:p w14:paraId="24E4A4BA" w14:textId="0C7AB77E" w:rsidR="00DC68EC" w:rsidRPr="00582861" w:rsidRDefault="00DC68EC" w:rsidP="00DC68EC">
            <w:pPr>
              <w:keepNext/>
              <w:keepLines/>
              <w:cnfStyle w:val="000000000000" w:firstRow="0" w:lastRow="0" w:firstColumn="0" w:lastColumn="0" w:oddVBand="0" w:evenVBand="0" w:oddHBand="0" w:evenHBand="0" w:firstRowFirstColumn="0" w:firstRowLastColumn="0" w:lastRowFirstColumn="0" w:lastRowLastColumn="0"/>
            </w:pPr>
            <w:r w:rsidRPr="00582861">
              <w:t xml:space="preserve">Containment </w:t>
            </w:r>
            <w:r>
              <w:t>uses</w:t>
            </w:r>
            <w:r w:rsidRPr="00582861">
              <w:t xml:space="preserve"> capping to reduce leachate generation</w:t>
            </w:r>
            <w:r>
              <w:t>,</w:t>
            </w:r>
            <w:r w:rsidRPr="00582861">
              <w:t xml:space="preserve"> and engineered liners to contain leachates</w:t>
            </w:r>
            <w:r>
              <w:t>/</w:t>
            </w:r>
            <w:r w:rsidRPr="00582861">
              <w:t>leachable contaminants.</w:t>
            </w:r>
          </w:p>
          <w:p w14:paraId="72903E1F" w14:textId="4AB695DC" w:rsidR="00DC68EC" w:rsidRPr="00582861" w:rsidRDefault="00DC68EC" w:rsidP="00DC68EC">
            <w:pPr>
              <w:keepNext/>
              <w:keepLines/>
              <w:cnfStyle w:val="000000000000" w:firstRow="0" w:lastRow="0" w:firstColumn="0" w:lastColumn="0" w:oddVBand="0" w:evenVBand="0" w:oddHBand="0" w:evenHBand="0" w:firstRowFirstColumn="0" w:firstRowLastColumn="0" w:lastRowFirstColumn="0" w:lastRowLastColumn="0"/>
            </w:pPr>
            <w:r w:rsidRPr="00582861">
              <w:t>For containment engineer</w:t>
            </w:r>
            <w:r>
              <w:t>ing,</w:t>
            </w:r>
            <w:r w:rsidRPr="00582861">
              <w:t xml:space="preserve"> mass-balance concepts can be considered based on water-balances and leachate generation models. These models are typically undertaken as part of the containment engineering design</w:t>
            </w:r>
            <w:r>
              <w:t>.</w:t>
            </w:r>
          </w:p>
        </w:tc>
      </w:tr>
    </w:tbl>
    <w:p w14:paraId="078B0424" w14:textId="2D9C0DE5" w:rsidR="00E3312E" w:rsidRPr="007172B7" w:rsidRDefault="00E3312E" w:rsidP="00271C12">
      <w:pPr>
        <w:pStyle w:val="Normal-Notes"/>
      </w:pPr>
      <w:r w:rsidRPr="007172B7">
        <w:t>Note: These are examples of different treatment technologies</w:t>
      </w:r>
      <w:r w:rsidR="000F174B">
        <w:t>;</w:t>
      </w:r>
      <w:r w:rsidR="000F174B" w:rsidRPr="007172B7">
        <w:t xml:space="preserve"> </w:t>
      </w:r>
      <w:r w:rsidRPr="007172B7">
        <w:t>other options treatment options are possible</w:t>
      </w:r>
      <w:r w:rsidR="000F174B">
        <w:t>. R</w:t>
      </w:r>
      <w:r w:rsidRPr="007172B7">
        <w:t>efer to Section 2.2.</w:t>
      </w:r>
    </w:p>
    <w:p w14:paraId="01742757" w14:textId="77777777" w:rsidR="00022EC8" w:rsidRDefault="00022EC8" w:rsidP="00DC68EC">
      <w:pPr>
        <w:keepNext/>
        <w:keepLines/>
        <w:rPr>
          <w:rFonts w:eastAsia="VIC" w:cs="VIC"/>
          <w:lang w:val="en-US"/>
        </w:rPr>
      </w:pPr>
    </w:p>
    <w:p w14:paraId="47BAB608" w14:textId="4265DB6B" w:rsidR="00022EC8" w:rsidRDefault="00022EC8" w:rsidP="00022EC8">
      <w:pPr>
        <w:rPr>
          <w:rFonts w:eastAsia="VIC" w:cs="VIC"/>
          <w:lang w:val="en-US"/>
        </w:rPr>
      </w:pPr>
      <w:r>
        <w:rPr>
          <w:rFonts w:eastAsia="VIC" w:cs="VIC"/>
          <w:lang w:val="en-US"/>
        </w:rPr>
        <w:t>Examples of mass</w:t>
      </w:r>
      <w:r w:rsidR="008F0893">
        <w:rPr>
          <w:rFonts w:eastAsia="VIC" w:cs="VIC"/>
          <w:lang w:val="en-US"/>
        </w:rPr>
        <w:t>-</w:t>
      </w:r>
      <w:r>
        <w:rPr>
          <w:rFonts w:eastAsia="VIC" w:cs="VIC"/>
          <w:lang w:val="en-US"/>
        </w:rPr>
        <w:t>balance principles are listed below:</w:t>
      </w:r>
    </w:p>
    <w:p w14:paraId="60E63037" w14:textId="4E185332" w:rsidR="00022EC8" w:rsidRDefault="00022EC8" w:rsidP="005C7DC3">
      <w:pPr>
        <w:pStyle w:val="ListParagraph"/>
        <w:numPr>
          <w:ilvl w:val="0"/>
          <w:numId w:val="48"/>
        </w:numPr>
        <w:rPr>
          <w:rFonts w:eastAsia="VIC"/>
        </w:rPr>
      </w:pPr>
      <w:r>
        <w:rPr>
          <w:rFonts w:eastAsia="VIC"/>
        </w:rPr>
        <w:t>Treatability trial methodology describes how the PFAS mass</w:t>
      </w:r>
      <w:r w:rsidR="008F0893">
        <w:rPr>
          <w:rFonts w:eastAsia="VIC"/>
        </w:rPr>
        <w:t>-</w:t>
      </w:r>
      <w:r>
        <w:rPr>
          <w:rFonts w:eastAsia="VIC"/>
        </w:rPr>
        <w:t xml:space="preserve">balance will be tracked throughout the treatment process. Such as the location and number of samples to be collected for analysis, to </w:t>
      </w:r>
      <w:r w:rsidR="000F174B">
        <w:rPr>
          <w:rFonts w:eastAsia="VIC"/>
        </w:rPr>
        <w:t xml:space="preserve">determine the </w:t>
      </w:r>
      <w:r>
        <w:rPr>
          <w:rFonts w:eastAsia="VIC"/>
        </w:rPr>
        <w:t>PFAS mass</w:t>
      </w:r>
      <w:r w:rsidR="007D6BD5">
        <w:rPr>
          <w:rFonts w:eastAsia="VIC"/>
        </w:rPr>
        <w:t>-</w:t>
      </w:r>
      <w:r>
        <w:rPr>
          <w:rFonts w:eastAsia="VIC"/>
        </w:rPr>
        <w:t>balance</w:t>
      </w:r>
      <w:r w:rsidR="000F174B">
        <w:rPr>
          <w:rFonts w:eastAsia="VIC"/>
        </w:rPr>
        <w:t>.</w:t>
      </w:r>
    </w:p>
    <w:p w14:paraId="79D4899D" w14:textId="163C9329" w:rsidR="00022EC8" w:rsidRDefault="00022EC8" w:rsidP="005C7DC3">
      <w:pPr>
        <w:pStyle w:val="ListParagraph"/>
        <w:numPr>
          <w:ilvl w:val="0"/>
          <w:numId w:val="48"/>
        </w:numPr>
        <w:rPr>
          <w:rFonts w:eastAsia="VIC"/>
        </w:rPr>
      </w:pPr>
      <w:r>
        <w:rPr>
          <w:rFonts w:eastAsia="VIC"/>
        </w:rPr>
        <w:t xml:space="preserve">Presenting the results from the </w:t>
      </w:r>
      <w:r w:rsidR="0070036E">
        <w:rPr>
          <w:rFonts w:eastAsia="VIC"/>
        </w:rPr>
        <w:t>mass-</w:t>
      </w:r>
      <w:r>
        <w:rPr>
          <w:rFonts w:eastAsia="VIC"/>
        </w:rPr>
        <w:t>balance assessment in a manner that clearly details how they relate to the different components of the treatment process, for example</w:t>
      </w:r>
      <w:r w:rsidR="0070036E">
        <w:rPr>
          <w:rFonts w:eastAsia="VIC"/>
        </w:rPr>
        <w:t>,</w:t>
      </w:r>
      <w:r>
        <w:rPr>
          <w:rFonts w:eastAsia="VIC"/>
        </w:rPr>
        <w:t xml:space="preserve"> linking to specific steps in the process flow diagram.</w:t>
      </w:r>
    </w:p>
    <w:p w14:paraId="69B051DB" w14:textId="77777777" w:rsidR="00022EC8" w:rsidRPr="00BA211A" w:rsidRDefault="00022EC8" w:rsidP="005C7DC3">
      <w:pPr>
        <w:pStyle w:val="ListParagraph"/>
        <w:numPr>
          <w:ilvl w:val="0"/>
          <w:numId w:val="48"/>
        </w:numPr>
        <w:rPr>
          <w:rFonts w:eastAsia="VIC"/>
        </w:rPr>
      </w:pPr>
      <w:r>
        <w:rPr>
          <w:rFonts w:eastAsia="VIC"/>
        </w:rPr>
        <w:t>Describe the calculations used to quantify the treatment efficiencies determined. This should include the overall treatment efficiency and the efficiency of specific treatment steps as appropriate.</w:t>
      </w:r>
    </w:p>
    <w:p w14:paraId="7818A2DB" w14:textId="6A6CC676" w:rsidR="00582861" w:rsidRDefault="00000521" w:rsidP="00000521">
      <w:pPr>
        <w:rPr>
          <w:rFonts w:eastAsia="VIC" w:cs="VIC"/>
          <w:lang w:val="en-US"/>
        </w:rPr>
      </w:pPr>
      <w:r>
        <w:rPr>
          <w:rFonts w:eastAsia="VIC" w:cs="VIC"/>
          <w:lang w:val="en-US"/>
        </w:rPr>
        <w:t>To support PFAS mass</w:t>
      </w:r>
      <w:r w:rsidR="0070036E">
        <w:rPr>
          <w:rFonts w:eastAsia="VIC" w:cs="VIC"/>
          <w:lang w:val="en-US"/>
        </w:rPr>
        <w:t>-</w:t>
      </w:r>
      <w:r>
        <w:rPr>
          <w:rFonts w:eastAsia="VIC" w:cs="VIC"/>
          <w:lang w:val="en-US"/>
        </w:rPr>
        <w:t xml:space="preserve">balance </w:t>
      </w:r>
      <w:r w:rsidR="006B5C84">
        <w:rPr>
          <w:rFonts w:eastAsia="VIC" w:cs="VIC"/>
          <w:lang w:val="en-US"/>
        </w:rPr>
        <w:t>considerations</w:t>
      </w:r>
      <w:r w:rsidR="0070036E">
        <w:rPr>
          <w:rFonts w:eastAsia="VIC" w:cs="VIC"/>
          <w:lang w:val="en-US"/>
        </w:rPr>
        <w:t>,</w:t>
      </w:r>
      <w:r w:rsidR="006B5C84">
        <w:rPr>
          <w:rFonts w:eastAsia="VIC" w:cs="VIC"/>
          <w:lang w:val="en-US"/>
        </w:rPr>
        <w:t xml:space="preserve"> </w:t>
      </w:r>
      <w:r>
        <w:rPr>
          <w:rFonts w:eastAsia="VIC" w:cs="VIC"/>
          <w:lang w:val="en-US"/>
        </w:rPr>
        <w:t xml:space="preserve">it may be necessary to quantify total PFAS. This is in addition to the analysis for target compounds. Examples of two approaches that could be used to quantify total PFAS are </w:t>
      </w:r>
      <w:r w:rsidR="0070036E">
        <w:rPr>
          <w:rFonts w:eastAsia="VIC" w:cs="VIC"/>
          <w:lang w:val="en-US"/>
        </w:rPr>
        <w:t xml:space="preserve">summarised </w:t>
      </w:r>
      <w:r>
        <w:rPr>
          <w:rFonts w:eastAsia="VIC" w:cs="VIC"/>
          <w:lang w:val="en-US"/>
        </w:rPr>
        <w:t xml:space="preserve">in </w:t>
      </w:r>
      <w:r>
        <w:rPr>
          <w:rFonts w:eastAsia="VIC" w:cs="VIC"/>
          <w:lang w:val="en-US"/>
        </w:rPr>
        <w:fldChar w:fldCharType="begin"/>
      </w:r>
      <w:r>
        <w:rPr>
          <w:rFonts w:eastAsia="VIC" w:cs="VIC"/>
          <w:lang w:val="en-US"/>
        </w:rPr>
        <w:instrText xml:space="preserve"> REF _Ref109123291 \h  \* MERGEFORMAT </w:instrText>
      </w:r>
      <w:r>
        <w:rPr>
          <w:rFonts w:eastAsia="VIC" w:cs="VIC"/>
          <w:lang w:val="en-US"/>
        </w:rPr>
      </w:r>
      <w:r>
        <w:rPr>
          <w:rFonts w:eastAsia="VIC" w:cs="VIC"/>
          <w:lang w:val="en-US"/>
        </w:rPr>
        <w:fldChar w:fldCharType="separate"/>
      </w:r>
      <w:r w:rsidR="00436474" w:rsidRPr="00EE7D1A">
        <w:rPr>
          <w:b/>
          <w:bCs/>
        </w:rPr>
        <w:t xml:space="preserve">Table </w:t>
      </w:r>
      <w:r w:rsidR="00436474">
        <w:rPr>
          <w:b/>
          <w:bCs/>
          <w:noProof/>
        </w:rPr>
        <w:t>17</w:t>
      </w:r>
      <w:r>
        <w:rPr>
          <w:rFonts w:eastAsia="VIC" w:cs="VIC"/>
          <w:lang w:val="en-US"/>
        </w:rPr>
        <w:fldChar w:fldCharType="end"/>
      </w:r>
      <w:r>
        <w:rPr>
          <w:rFonts w:eastAsia="VIC" w:cs="VIC"/>
          <w:lang w:val="en-US"/>
        </w:rPr>
        <w:t xml:space="preserve">. </w:t>
      </w:r>
    </w:p>
    <w:p w14:paraId="1533F530" w14:textId="3D9AF525" w:rsidR="009468A7" w:rsidRPr="005C7DC3" w:rsidRDefault="009468A7" w:rsidP="00DC68EC">
      <w:pPr>
        <w:pStyle w:val="Caption"/>
        <w:keepLines/>
      </w:pPr>
      <w:bookmarkStart w:id="74" w:name="_Ref109123291"/>
      <w:bookmarkStart w:id="75" w:name="_Toc119417224"/>
      <w:r w:rsidRPr="005C7DC3">
        <w:t xml:space="preserve">Table </w:t>
      </w:r>
      <w:r w:rsidR="004F7051">
        <w:fldChar w:fldCharType="begin"/>
      </w:r>
      <w:r w:rsidR="004F7051">
        <w:instrText xml:space="preserve"> SEQ Table \* ARABIC </w:instrText>
      </w:r>
      <w:r w:rsidR="004F7051">
        <w:fldChar w:fldCharType="separate"/>
      </w:r>
      <w:r w:rsidR="00806020" w:rsidRPr="005C7DC3">
        <w:t>17</w:t>
      </w:r>
      <w:r w:rsidR="004F7051">
        <w:fldChar w:fldCharType="end"/>
      </w:r>
      <w:bookmarkEnd w:id="74"/>
      <w:r w:rsidRPr="005C7DC3">
        <w:t xml:space="preserve">. Main approaches to quantify total PFAS </w:t>
      </w:r>
      <w:r w:rsidRPr="005C7DC3">
        <w:rPr>
          <w:vertAlign w:val="superscript"/>
        </w:rPr>
        <w:t>1</w:t>
      </w:r>
      <w:bookmarkEnd w:id="75"/>
    </w:p>
    <w:tbl>
      <w:tblPr>
        <w:tblStyle w:val="GridTable4-Accent1"/>
        <w:tblW w:w="10551" w:type="dxa"/>
        <w:tblLook w:val="06A0" w:firstRow="1" w:lastRow="0" w:firstColumn="1" w:lastColumn="0" w:noHBand="1" w:noVBand="1"/>
      </w:tblPr>
      <w:tblGrid>
        <w:gridCol w:w="5240"/>
        <w:gridCol w:w="5311"/>
      </w:tblGrid>
      <w:tr w:rsidR="009468A7" w14:paraId="305486B6" w14:textId="77777777" w:rsidTr="005828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055201F1" w14:textId="0E73B3C7" w:rsidR="009468A7" w:rsidRPr="00F75B9F" w:rsidRDefault="00D904DE" w:rsidP="00DC68EC">
            <w:pPr>
              <w:keepNext/>
              <w:keepLines/>
              <w:rPr>
                <w:rFonts w:eastAsia="VIC"/>
                <w:lang w:val="en-US"/>
              </w:rPr>
            </w:pPr>
            <w:r>
              <w:rPr>
                <w:rFonts w:eastAsia="VIC"/>
                <w:lang w:val="en-US"/>
              </w:rPr>
              <w:t>Quantifying t</w:t>
            </w:r>
            <w:r w:rsidR="009468A7" w:rsidRPr="00F75B9F">
              <w:rPr>
                <w:rFonts w:eastAsia="VIC"/>
                <w:lang w:val="en-US"/>
              </w:rPr>
              <w:t>otal PFAS</w:t>
            </w:r>
          </w:p>
        </w:tc>
        <w:tc>
          <w:tcPr>
            <w:tcW w:w="5311" w:type="dxa"/>
          </w:tcPr>
          <w:p w14:paraId="36212350" w14:textId="504B4DCE" w:rsidR="009468A7" w:rsidRPr="00F75B9F" w:rsidRDefault="00D904DE" w:rsidP="00DC68EC">
            <w:pPr>
              <w:keepNext/>
              <w:keepLines/>
              <w:cnfStyle w:val="100000000000" w:firstRow="1" w:lastRow="0" w:firstColumn="0" w:lastColumn="0" w:oddVBand="0" w:evenVBand="0" w:oddHBand="0" w:evenHBand="0" w:firstRowFirstColumn="0" w:firstRowLastColumn="0" w:lastRowFirstColumn="0" w:lastRowLastColumn="0"/>
              <w:rPr>
                <w:rFonts w:eastAsia="VIC"/>
                <w:lang w:val="en-US"/>
              </w:rPr>
            </w:pPr>
            <w:r>
              <w:rPr>
                <w:rFonts w:eastAsia="VIC"/>
                <w:lang w:val="en-US"/>
              </w:rPr>
              <w:t>Quantifying</w:t>
            </w:r>
            <w:r w:rsidRPr="00F75B9F">
              <w:rPr>
                <w:rFonts w:eastAsia="VIC"/>
                <w:lang w:val="en-US"/>
              </w:rPr>
              <w:t xml:space="preserve"> </w:t>
            </w:r>
            <w:r>
              <w:rPr>
                <w:rFonts w:eastAsia="VIC"/>
                <w:lang w:val="en-US"/>
              </w:rPr>
              <w:t>t</w:t>
            </w:r>
            <w:r w:rsidRPr="00F75B9F">
              <w:rPr>
                <w:rFonts w:eastAsia="VIC"/>
                <w:lang w:val="en-US"/>
              </w:rPr>
              <w:t xml:space="preserve">otal </w:t>
            </w:r>
            <w:r w:rsidR="009468A7" w:rsidRPr="00F75B9F">
              <w:rPr>
                <w:rFonts w:eastAsia="VIC"/>
                <w:lang w:val="en-US"/>
              </w:rPr>
              <w:t>organofluorine</w:t>
            </w:r>
          </w:p>
        </w:tc>
      </w:tr>
      <w:tr w:rsidR="009468A7" w14:paraId="2E2C11BC" w14:textId="77777777" w:rsidTr="00582861">
        <w:tc>
          <w:tcPr>
            <w:cnfStyle w:val="001000000000" w:firstRow="0" w:lastRow="0" w:firstColumn="1" w:lastColumn="0" w:oddVBand="0" w:evenVBand="0" w:oddHBand="0" w:evenHBand="0" w:firstRowFirstColumn="0" w:firstRowLastColumn="0" w:lastRowFirstColumn="0" w:lastRowLastColumn="0"/>
            <w:tcW w:w="5240" w:type="dxa"/>
          </w:tcPr>
          <w:p w14:paraId="35C0B502" w14:textId="211F6032" w:rsidR="009468A7" w:rsidRPr="005C7DC3" w:rsidRDefault="009468A7" w:rsidP="00DC68EC">
            <w:pPr>
              <w:pStyle w:val="ListParagraph"/>
              <w:keepNext/>
              <w:keepLines/>
              <w:numPr>
                <w:ilvl w:val="0"/>
                <w:numId w:val="52"/>
              </w:numPr>
              <w:spacing w:line="240" w:lineRule="auto"/>
              <w:rPr>
                <w:rFonts w:eastAsia="VIC"/>
                <w:b w:val="0"/>
                <w:bCs w:val="0"/>
              </w:rPr>
            </w:pPr>
            <w:r w:rsidRPr="005C7DC3">
              <w:rPr>
                <w:rFonts w:eastAsia="VIC"/>
                <w:b w:val="0"/>
                <w:bCs w:val="0"/>
              </w:rPr>
              <w:t>Involves considering a broad suite of PFAS (i.e. beyond PFOS, PFOA, PFHxS)</w:t>
            </w:r>
            <w:r w:rsidR="00246351" w:rsidRPr="005C7DC3">
              <w:rPr>
                <w:rFonts w:eastAsia="VIC"/>
                <w:b w:val="0"/>
                <w:bCs w:val="0"/>
              </w:rPr>
              <w:t>.</w:t>
            </w:r>
          </w:p>
          <w:p w14:paraId="3CECCCBE" w14:textId="2A836CA5" w:rsidR="009468A7" w:rsidRPr="005C7DC3" w:rsidRDefault="009468A7" w:rsidP="00DC68EC">
            <w:pPr>
              <w:pStyle w:val="ListParagraph"/>
              <w:keepNext/>
              <w:keepLines/>
              <w:numPr>
                <w:ilvl w:val="0"/>
                <w:numId w:val="52"/>
              </w:numPr>
              <w:spacing w:line="240" w:lineRule="auto"/>
              <w:rPr>
                <w:rFonts w:eastAsia="VIC"/>
                <w:b w:val="0"/>
                <w:bCs w:val="0"/>
              </w:rPr>
            </w:pPr>
            <w:r w:rsidRPr="005C7DC3">
              <w:rPr>
                <w:rFonts w:eastAsia="VIC"/>
                <w:b w:val="0"/>
                <w:bCs w:val="0"/>
              </w:rPr>
              <w:t>Totality of PFAS can be defined as substances that contain a perfluoroalkyl moiety with three or more carbons or a perfluoroalkylether moiety (EU 2020)</w:t>
            </w:r>
            <w:r w:rsidR="00246351" w:rsidRPr="005C7DC3">
              <w:rPr>
                <w:rFonts w:eastAsia="VIC"/>
                <w:b w:val="0"/>
                <w:bCs w:val="0"/>
              </w:rPr>
              <w:t>.</w:t>
            </w:r>
          </w:p>
          <w:p w14:paraId="637765A5" w14:textId="722C2DDB" w:rsidR="009468A7" w:rsidRPr="005C7DC3" w:rsidRDefault="0091522E" w:rsidP="00DC68EC">
            <w:pPr>
              <w:pStyle w:val="ListParagraph"/>
              <w:keepNext/>
              <w:keepLines/>
              <w:numPr>
                <w:ilvl w:val="0"/>
                <w:numId w:val="52"/>
              </w:numPr>
              <w:spacing w:line="240" w:lineRule="auto"/>
              <w:rPr>
                <w:rFonts w:eastAsia="VIC"/>
                <w:b w:val="0"/>
                <w:bCs w:val="0"/>
              </w:rPr>
            </w:pPr>
            <w:r w:rsidRPr="005C7DC3">
              <w:rPr>
                <w:rFonts w:eastAsia="VIC"/>
                <w:b w:val="0"/>
                <w:bCs w:val="0"/>
              </w:rPr>
              <w:t>Useful f</w:t>
            </w:r>
            <w:r w:rsidR="009468A7" w:rsidRPr="005C7DC3">
              <w:rPr>
                <w:rFonts w:eastAsia="VIC"/>
                <w:b w:val="0"/>
                <w:bCs w:val="0"/>
              </w:rPr>
              <w:t>or evaluating the performance of treatment</w:t>
            </w:r>
            <w:r w:rsidR="00246351" w:rsidRPr="005C7DC3">
              <w:rPr>
                <w:rFonts w:eastAsia="VIC"/>
                <w:b w:val="0"/>
                <w:bCs w:val="0"/>
              </w:rPr>
              <w:t>,</w:t>
            </w:r>
            <w:r w:rsidR="009468A7" w:rsidRPr="005C7DC3">
              <w:rPr>
                <w:rFonts w:eastAsia="VIC"/>
                <w:b w:val="0"/>
                <w:bCs w:val="0"/>
              </w:rPr>
              <w:t xml:space="preserve"> by calculating the sum of PFAS using the analytical results from a broad suite of PFAS</w:t>
            </w:r>
            <w:r w:rsidR="00246351" w:rsidRPr="005C7DC3">
              <w:rPr>
                <w:rFonts w:eastAsia="VIC"/>
                <w:b w:val="0"/>
                <w:bCs w:val="0"/>
              </w:rPr>
              <w:t>.</w:t>
            </w:r>
          </w:p>
          <w:p w14:paraId="768355DC" w14:textId="396C028F" w:rsidR="009468A7" w:rsidRPr="005C7DC3" w:rsidRDefault="009468A7" w:rsidP="00DC68EC">
            <w:pPr>
              <w:pStyle w:val="ListParagraph"/>
              <w:keepNext/>
              <w:keepLines/>
              <w:numPr>
                <w:ilvl w:val="0"/>
                <w:numId w:val="52"/>
              </w:numPr>
              <w:spacing w:line="240" w:lineRule="auto"/>
              <w:rPr>
                <w:rFonts w:eastAsia="VIC"/>
                <w:b w:val="0"/>
                <w:bCs w:val="0"/>
              </w:rPr>
            </w:pPr>
            <w:r w:rsidRPr="005C7DC3">
              <w:rPr>
                <w:rFonts w:eastAsia="VIC"/>
                <w:b w:val="0"/>
                <w:bCs w:val="0"/>
              </w:rPr>
              <w:t>Suited to non-destructive treatment techniques w</w:t>
            </w:r>
            <w:r w:rsidR="00246351" w:rsidRPr="005C7DC3">
              <w:rPr>
                <w:rFonts w:eastAsia="VIC"/>
                <w:b w:val="0"/>
                <w:bCs w:val="0"/>
              </w:rPr>
              <w:t>h</w:t>
            </w:r>
            <w:r w:rsidRPr="005C7DC3">
              <w:rPr>
                <w:rFonts w:eastAsia="VIC"/>
                <w:b w:val="0"/>
                <w:bCs w:val="0"/>
              </w:rPr>
              <w:t>ere significant degradation of PFAS is not expected</w:t>
            </w:r>
            <w:r w:rsidR="00246351" w:rsidRPr="005C7DC3">
              <w:rPr>
                <w:rFonts w:eastAsia="VIC"/>
                <w:b w:val="0"/>
                <w:bCs w:val="0"/>
              </w:rPr>
              <w:t>.</w:t>
            </w:r>
          </w:p>
          <w:p w14:paraId="2781E0D8" w14:textId="619F9383" w:rsidR="009468A7" w:rsidRPr="00F75B9F" w:rsidRDefault="009468A7" w:rsidP="00DC68EC">
            <w:pPr>
              <w:pStyle w:val="ListParagraph"/>
              <w:keepNext/>
              <w:keepLines/>
              <w:numPr>
                <w:ilvl w:val="0"/>
                <w:numId w:val="52"/>
              </w:numPr>
              <w:spacing w:line="240" w:lineRule="auto"/>
              <w:rPr>
                <w:rFonts w:eastAsia="VIC"/>
              </w:rPr>
            </w:pPr>
            <w:r w:rsidRPr="005C7DC3">
              <w:rPr>
                <w:rFonts w:eastAsia="VIC"/>
                <w:b w:val="0"/>
                <w:bCs w:val="0"/>
              </w:rPr>
              <w:t>Should be used in conjunction with other mass</w:t>
            </w:r>
            <w:r w:rsidR="008F0893" w:rsidRPr="005C7DC3">
              <w:rPr>
                <w:rFonts w:eastAsia="VIC"/>
                <w:b w:val="0"/>
                <w:bCs w:val="0"/>
              </w:rPr>
              <w:t>-</w:t>
            </w:r>
            <w:r w:rsidRPr="005C7DC3">
              <w:rPr>
                <w:rFonts w:eastAsia="VIC"/>
                <w:b w:val="0"/>
                <w:bCs w:val="0"/>
              </w:rPr>
              <w:t>balance measurements, such as total organofluorine, for destructive techniques where degradation of PFAS is expected</w:t>
            </w:r>
            <w:r w:rsidR="00246351" w:rsidRPr="005C7DC3">
              <w:rPr>
                <w:rFonts w:eastAsia="VIC"/>
                <w:b w:val="0"/>
                <w:bCs w:val="0"/>
              </w:rPr>
              <w:t>.</w:t>
            </w:r>
          </w:p>
        </w:tc>
        <w:tc>
          <w:tcPr>
            <w:tcW w:w="5311" w:type="dxa"/>
          </w:tcPr>
          <w:p w14:paraId="3C9B8520" w14:textId="00B8A76D" w:rsidR="009468A7" w:rsidRPr="00F75B9F" w:rsidRDefault="009468A7" w:rsidP="00DC68EC">
            <w:pPr>
              <w:pStyle w:val="ListParagraph"/>
              <w:keepNext/>
              <w:keepLines/>
              <w:numPr>
                <w:ilvl w:val="0"/>
                <w:numId w:val="52"/>
              </w:numPr>
              <w:spacing w:line="240" w:lineRule="auto"/>
              <w:cnfStyle w:val="000000000000" w:firstRow="0" w:lastRow="0" w:firstColumn="0" w:lastColumn="0" w:oddVBand="0" w:evenVBand="0" w:oddHBand="0" w:evenHBand="0" w:firstRowFirstColumn="0" w:firstRowLastColumn="0" w:lastRowFirstColumn="0" w:lastRowLastColumn="0"/>
              <w:rPr>
                <w:rFonts w:eastAsia="VIC"/>
              </w:rPr>
            </w:pPr>
            <w:r w:rsidRPr="00F75B9F">
              <w:rPr>
                <w:rFonts w:eastAsia="VIC"/>
              </w:rPr>
              <w:t>Involves considering the total amount of fluorine associated with PFAS compounds. This is on the basis that PFAS compounds are organic molecules that contain carbon-fluorine bonds</w:t>
            </w:r>
            <w:r w:rsidR="00246351">
              <w:rPr>
                <w:rFonts w:eastAsia="VIC"/>
              </w:rPr>
              <w:t>.</w:t>
            </w:r>
          </w:p>
          <w:p w14:paraId="354F017B" w14:textId="106A71FF" w:rsidR="009468A7" w:rsidRPr="00F75B9F" w:rsidRDefault="0091522E" w:rsidP="00DC68EC">
            <w:pPr>
              <w:pStyle w:val="ListParagraph"/>
              <w:keepNext/>
              <w:keepLines/>
              <w:numPr>
                <w:ilvl w:val="0"/>
                <w:numId w:val="52"/>
              </w:numPr>
              <w:spacing w:line="240" w:lineRule="auto"/>
              <w:cnfStyle w:val="000000000000" w:firstRow="0" w:lastRow="0" w:firstColumn="0" w:lastColumn="0" w:oddVBand="0" w:evenVBand="0" w:oddHBand="0" w:evenHBand="0" w:firstRowFirstColumn="0" w:firstRowLastColumn="0" w:lastRowFirstColumn="0" w:lastRowLastColumn="0"/>
              <w:rPr>
                <w:rFonts w:eastAsia="VIC"/>
              </w:rPr>
            </w:pPr>
            <w:r>
              <w:rPr>
                <w:rFonts w:eastAsia="VIC"/>
              </w:rPr>
              <w:t>Useful for</w:t>
            </w:r>
            <w:r w:rsidRPr="00F75B9F">
              <w:rPr>
                <w:rFonts w:eastAsia="VIC"/>
              </w:rPr>
              <w:t xml:space="preserve"> </w:t>
            </w:r>
            <w:r w:rsidR="009468A7" w:rsidRPr="00F75B9F">
              <w:rPr>
                <w:rFonts w:eastAsia="VIC"/>
              </w:rPr>
              <w:t xml:space="preserve">evaluating the performance of treatment </w:t>
            </w:r>
            <w:r>
              <w:rPr>
                <w:rFonts w:eastAsia="VIC"/>
              </w:rPr>
              <w:t>b</w:t>
            </w:r>
            <w:r w:rsidR="009468A7" w:rsidRPr="00F75B9F">
              <w:rPr>
                <w:rFonts w:eastAsia="VIC"/>
              </w:rPr>
              <w:t>y measuring total organic fluorine. This can be undertaken using assays such as the total organic fluorine (TOF) assay and extractable organic fluorine (EOF) assay</w:t>
            </w:r>
            <w:r>
              <w:rPr>
                <w:rFonts w:eastAsia="VIC"/>
              </w:rPr>
              <w:t>.</w:t>
            </w:r>
          </w:p>
          <w:p w14:paraId="32F891E4" w14:textId="1E89102E" w:rsidR="009468A7" w:rsidRPr="00F75B9F" w:rsidRDefault="009468A7" w:rsidP="00DC68EC">
            <w:pPr>
              <w:pStyle w:val="ListParagraph"/>
              <w:keepNext/>
              <w:keepLines/>
              <w:numPr>
                <w:ilvl w:val="0"/>
                <w:numId w:val="52"/>
              </w:numPr>
              <w:spacing w:line="240" w:lineRule="auto"/>
              <w:cnfStyle w:val="000000000000" w:firstRow="0" w:lastRow="0" w:firstColumn="0" w:lastColumn="0" w:oddVBand="0" w:evenVBand="0" w:oddHBand="0" w:evenHBand="0" w:firstRowFirstColumn="0" w:firstRowLastColumn="0" w:lastRowFirstColumn="0" w:lastRowLastColumn="0"/>
              <w:rPr>
                <w:rFonts w:eastAsia="VIC"/>
              </w:rPr>
            </w:pPr>
            <w:r w:rsidRPr="00F75B9F">
              <w:rPr>
                <w:rFonts w:eastAsia="VIC"/>
              </w:rPr>
              <w:t>Suited to destructive techniques where degradation of PFAS compounds is expected</w:t>
            </w:r>
            <w:r w:rsidR="0091522E">
              <w:rPr>
                <w:rFonts w:eastAsia="VIC"/>
              </w:rPr>
              <w:t>.</w:t>
            </w:r>
          </w:p>
          <w:p w14:paraId="0501B93D" w14:textId="350E04E1" w:rsidR="009468A7" w:rsidRPr="00F75B9F" w:rsidRDefault="009468A7" w:rsidP="00DC68EC">
            <w:pPr>
              <w:pStyle w:val="ListParagraph"/>
              <w:keepNext/>
              <w:keepLines/>
              <w:numPr>
                <w:ilvl w:val="0"/>
                <w:numId w:val="52"/>
              </w:numPr>
              <w:spacing w:line="240" w:lineRule="auto"/>
              <w:cnfStyle w:val="000000000000" w:firstRow="0" w:lastRow="0" w:firstColumn="0" w:lastColumn="0" w:oddVBand="0" w:evenVBand="0" w:oddHBand="0" w:evenHBand="0" w:firstRowFirstColumn="0" w:firstRowLastColumn="0" w:lastRowFirstColumn="0" w:lastRowLastColumn="0"/>
              <w:rPr>
                <w:rFonts w:eastAsia="VIC"/>
              </w:rPr>
            </w:pPr>
            <w:r w:rsidRPr="00F75B9F">
              <w:rPr>
                <w:rFonts w:eastAsia="VIC"/>
              </w:rPr>
              <w:t>Requires consideration and quantification of non-PFAS sources of fluorine which may interfere with PFAS mass</w:t>
            </w:r>
            <w:r w:rsidR="008F0893">
              <w:rPr>
                <w:rFonts w:eastAsia="VIC"/>
              </w:rPr>
              <w:t>-</w:t>
            </w:r>
            <w:r w:rsidRPr="00F75B9F">
              <w:rPr>
                <w:rFonts w:eastAsia="VIC"/>
              </w:rPr>
              <w:t>balance interpretations</w:t>
            </w:r>
            <w:r w:rsidR="0091522E">
              <w:rPr>
                <w:rFonts w:eastAsia="VIC"/>
              </w:rPr>
              <w:t>.</w:t>
            </w:r>
          </w:p>
        </w:tc>
      </w:tr>
    </w:tbl>
    <w:p w14:paraId="6BB11217" w14:textId="1CBE6017" w:rsidR="009468A7" w:rsidRDefault="005C7DC3" w:rsidP="00271C12">
      <w:pPr>
        <w:pStyle w:val="Normal-Notes"/>
      </w:pPr>
      <w:r>
        <w:t xml:space="preserve">1. </w:t>
      </w:r>
      <w:r w:rsidR="009468A7" w:rsidRPr="00F75B9F">
        <w:t>Adapted from information in PFAS NEMP</w:t>
      </w:r>
      <w:r w:rsidR="009D5A40">
        <w:t xml:space="preserve"> </w:t>
      </w:r>
      <w:r w:rsidR="009D5A40" w:rsidRPr="00473251">
        <w:t>(HEPA 2020)</w:t>
      </w:r>
      <w:r w:rsidR="0091522E" w:rsidRPr="00473251">
        <w:rPr>
          <w:sz w:val="13"/>
          <w:szCs w:val="13"/>
        </w:rPr>
        <w:t xml:space="preserve"> </w:t>
      </w:r>
      <w:r w:rsidR="0091522E">
        <w:t>and</w:t>
      </w:r>
      <w:r w:rsidR="009468A7" w:rsidRPr="00F75B9F">
        <w:t xml:space="preserve"> ITRC </w:t>
      </w:r>
      <w:r w:rsidR="0091522E">
        <w:t>(</w:t>
      </w:r>
      <w:r w:rsidR="009468A7" w:rsidRPr="00F75B9F">
        <w:t>2022</w:t>
      </w:r>
      <w:r w:rsidR="0091522E">
        <w:t>)</w:t>
      </w:r>
    </w:p>
    <w:p w14:paraId="25078CBB" w14:textId="77777777" w:rsidR="005C7DC3" w:rsidRPr="00DC68EC" w:rsidRDefault="005C7DC3" w:rsidP="00DC68EC"/>
    <w:p w14:paraId="4D6F4E25" w14:textId="2DB29CA5" w:rsidR="00981C0B" w:rsidRPr="00DC68EC" w:rsidRDefault="00981C0B" w:rsidP="00981C0B">
      <w:r w:rsidRPr="00D47908">
        <w:rPr>
          <w:rFonts w:eastAsia="VIC"/>
          <w:lang w:val="en-US"/>
        </w:rPr>
        <w:fldChar w:fldCharType="begin"/>
      </w:r>
      <w:r w:rsidRPr="00D47908">
        <w:rPr>
          <w:rFonts w:eastAsia="VIC"/>
          <w:lang w:val="en-US"/>
        </w:rPr>
        <w:instrText xml:space="preserve"> REF _Ref109130176 \h </w:instrText>
      </w:r>
      <w:r w:rsidR="0053352D" w:rsidRPr="00D47908">
        <w:rPr>
          <w:rFonts w:eastAsia="VIC"/>
          <w:lang w:val="en-US"/>
        </w:rPr>
        <w:instrText xml:space="preserve"> \* MERGEFORMAT </w:instrText>
      </w:r>
      <w:r w:rsidRPr="00D47908">
        <w:rPr>
          <w:rFonts w:eastAsia="VIC"/>
          <w:lang w:val="en-US"/>
        </w:rPr>
      </w:r>
      <w:r w:rsidRPr="00D47908">
        <w:rPr>
          <w:rFonts w:eastAsia="VIC"/>
          <w:lang w:val="en-US"/>
        </w:rPr>
        <w:fldChar w:fldCharType="separate"/>
      </w:r>
      <w:r w:rsidR="00806020" w:rsidRPr="00806020">
        <w:rPr>
          <w:b/>
          <w:bCs/>
        </w:rPr>
        <w:t xml:space="preserve">Figure </w:t>
      </w:r>
      <w:r w:rsidR="00806020" w:rsidRPr="00806020">
        <w:rPr>
          <w:b/>
          <w:bCs/>
          <w:noProof/>
        </w:rPr>
        <w:t>1</w:t>
      </w:r>
      <w:r w:rsidRPr="00D47908">
        <w:rPr>
          <w:rFonts w:eastAsia="VIC"/>
          <w:lang w:val="en-US"/>
        </w:rPr>
        <w:fldChar w:fldCharType="end"/>
      </w:r>
      <w:r w:rsidRPr="00D47908">
        <w:rPr>
          <w:rFonts w:eastAsia="VIC"/>
          <w:lang w:val="en-US"/>
        </w:rPr>
        <w:t xml:space="preserve"> illustrates the key PFAS mass</w:t>
      </w:r>
      <w:r w:rsidR="008F0893">
        <w:rPr>
          <w:rFonts w:eastAsia="VIC"/>
          <w:lang w:val="en-US"/>
        </w:rPr>
        <w:t>-</w:t>
      </w:r>
      <w:r w:rsidRPr="00D47908">
        <w:rPr>
          <w:rFonts w:eastAsia="VIC"/>
          <w:lang w:val="en-US"/>
        </w:rPr>
        <w:t>balance considerations for a thermal destructive treatment technique.</w:t>
      </w:r>
      <w:r w:rsidR="0053352D" w:rsidRPr="00D47908">
        <w:rPr>
          <w:rFonts w:eastAsia="VIC"/>
          <w:lang w:val="en-US"/>
        </w:rPr>
        <w:t xml:space="preserve"> </w:t>
      </w:r>
      <w:r w:rsidR="0053352D" w:rsidRPr="00D47908">
        <w:t xml:space="preserve">Further </w:t>
      </w:r>
      <w:r w:rsidR="0091522E">
        <w:t>considerations for</w:t>
      </w:r>
      <w:r w:rsidR="0053352D" w:rsidRPr="00D47908">
        <w:t xml:space="preserve"> </w:t>
      </w:r>
      <w:r w:rsidR="0091522E" w:rsidRPr="00D47908">
        <w:t>mass</w:t>
      </w:r>
      <w:r w:rsidR="0091522E">
        <w:t>-</w:t>
      </w:r>
      <w:r w:rsidR="0053352D" w:rsidRPr="00D47908">
        <w:t xml:space="preserve">balance </w:t>
      </w:r>
      <w:r w:rsidR="0053352D">
        <w:t>for thermal treatment</w:t>
      </w:r>
      <w:r w:rsidR="0053352D" w:rsidRPr="00D47908">
        <w:t xml:space="preserve"> is provided in</w:t>
      </w:r>
      <w:r w:rsidR="0053352D">
        <w:t xml:space="preserve"> </w:t>
      </w:r>
      <w:r w:rsidR="0053352D" w:rsidRPr="00473251">
        <w:t>Interim Guidance on the Destruction and Disposal of Perfluoroalkyl and Polyfluoroalkyl Substances and Materials Containing Perfluoroalkyl and Polyfluoroalkyl Substances</w:t>
      </w:r>
      <w:r w:rsidR="0053352D" w:rsidRPr="00473251">
        <w:rPr>
          <w:rFonts w:ascii="Cambria" w:hAnsi="Cambria" w:cs="Cambria"/>
        </w:rPr>
        <w:t> </w:t>
      </w:r>
      <w:r w:rsidR="0053352D" w:rsidRPr="00473251">
        <w:t>(US EPA 2020)</w:t>
      </w:r>
      <w:r w:rsidR="0091522E">
        <w:t>.</w:t>
      </w:r>
    </w:p>
    <w:p w14:paraId="58C9B34A" w14:textId="38303704" w:rsidR="00981C0B" w:rsidRPr="00387025" w:rsidRDefault="00981C0B" w:rsidP="00DC68EC">
      <w:pPr>
        <w:keepNext/>
        <w:keepLines/>
        <w:rPr>
          <w:rFonts w:eastAsia="VIC" w:cs="VIC"/>
          <w:lang w:val="en-US"/>
        </w:rPr>
      </w:pPr>
      <w:r>
        <w:rPr>
          <w:rFonts w:eastAsia="VIC" w:cs="VIC"/>
          <w:noProof/>
        </w:rPr>
        <w:drawing>
          <wp:inline distT="0" distB="0" distL="0" distR="0" wp14:anchorId="2F8328E9" wp14:editId="129092B0">
            <wp:extent cx="6454285" cy="3524435"/>
            <wp:effectExtent l="0" t="0" r="0" b="6350"/>
            <wp:docPr id="13" name="Picture 13" descr="Figure 1. Illustration of key PFAS mass-balance consideration for a destructive thermal treatment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gure 1. Illustration of key PFAS mass-balance consideration for a destructive thermal treatment process"/>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467486" cy="3531643"/>
                    </a:xfrm>
                    <a:prstGeom prst="rect">
                      <a:avLst/>
                    </a:prstGeom>
                    <a:noFill/>
                  </pic:spPr>
                </pic:pic>
              </a:graphicData>
            </a:graphic>
          </wp:inline>
        </w:drawing>
      </w:r>
    </w:p>
    <w:p w14:paraId="4CF00881" w14:textId="38303704" w:rsidR="00981C0B" w:rsidRPr="00EE7D1A" w:rsidRDefault="00981C0B" w:rsidP="00DC68EC">
      <w:pPr>
        <w:pStyle w:val="Caption"/>
        <w:keepLines/>
        <w:rPr>
          <w:rFonts w:eastAsia="VIC" w:cs="VIC"/>
          <w:lang w:val="en-US"/>
        </w:rPr>
      </w:pPr>
      <w:bookmarkStart w:id="76" w:name="_Ref109130176"/>
      <w:bookmarkStart w:id="77" w:name="_Toc119417058"/>
      <w:r w:rsidRPr="00EE7D1A">
        <w:t xml:space="preserve">Figure </w:t>
      </w:r>
      <w:r w:rsidR="004F7051">
        <w:fldChar w:fldCharType="begin"/>
      </w:r>
      <w:r w:rsidR="004F7051">
        <w:instrText xml:space="preserve"> SEQ Figure \* ARABIC </w:instrText>
      </w:r>
      <w:r w:rsidR="004F7051">
        <w:fldChar w:fldCharType="separate"/>
      </w:r>
      <w:r w:rsidR="00806020">
        <w:rPr>
          <w:noProof/>
        </w:rPr>
        <w:t>1</w:t>
      </w:r>
      <w:r w:rsidR="004F7051">
        <w:rPr>
          <w:noProof/>
        </w:rPr>
        <w:fldChar w:fldCharType="end"/>
      </w:r>
      <w:bookmarkEnd w:id="76"/>
      <w:r w:rsidRPr="00EE7D1A">
        <w:t xml:space="preserve">. Illustration of key PFAS </w:t>
      </w:r>
      <w:r w:rsidR="0091522E" w:rsidRPr="00EE7D1A">
        <w:t>mass</w:t>
      </w:r>
      <w:r w:rsidR="0091522E">
        <w:t>-</w:t>
      </w:r>
      <w:r w:rsidRPr="00EE7D1A">
        <w:t>balance consideration for a destructive thermal treatment process</w:t>
      </w:r>
      <w:bookmarkEnd w:id="77"/>
    </w:p>
    <w:p w14:paraId="62598A74" w14:textId="44CFBED2" w:rsidR="009468A7" w:rsidRDefault="009468A7" w:rsidP="00F6434A"/>
    <w:p w14:paraId="29B1BCD4" w14:textId="64A6FDAF" w:rsidR="009468A7" w:rsidRDefault="002355CF" w:rsidP="00EA58B5">
      <w:pPr>
        <w:pStyle w:val="Heading2numbered"/>
      </w:pPr>
      <w:bookmarkStart w:id="78" w:name="_Toc138330922"/>
      <w:r>
        <w:t>Treatability study reporting</w:t>
      </w:r>
      <w:bookmarkEnd w:id="78"/>
    </w:p>
    <w:p w14:paraId="6EFE9465" w14:textId="26E9ACE7" w:rsidR="00687C97" w:rsidRDefault="00687C97" w:rsidP="00687C97">
      <w:pPr>
        <w:rPr>
          <w:rFonts w:eastAsia="VIC" w:cs="VIC"/>
          <w:lang w:val="en-US"/>
        </w:rPr>
      </w:pPr>
      <w:r>
        <w:rPr>
          <w:rFonts w:eastAsia="VIC" w:cs="VIC"/>
          <w:lang w:val="en-US"/>
        </w:rPr>
        <w:t xml:space="preserve">Upon completion of the treatability study, a report should be prepared </w:t>
      </w:r>
      <w:r w:rsidR="00D904DE">
        <w:rPr>
          <w:rFonts w:eastAsia="VIC" w:cs="VIC"/>
          <w:lang w:val="en-US"/>
        </w:rPr>
        <w:t xml:space="preserve">that </w:t>
      </w:r>
      <w:r>
        <w:rPr>
          <w:rFonts w:eastAsia="VIC" w:cs="VIC"/>
          <w:lang w:val="en-US"/>
        </w:rPr>
        <w:t>details aspects related to the design and implementation of the study</w:t>
      </w:r>
      <w:r w:rsidR="00D904DE">
        <w:rPr>
          <w:rFonts w:eastAsia="VIC" w:cs="VIC"/>
          <w:lang w:val="en-US"/>
        </w:rPr>
        <w:t>,</w:t>
      </w:r>
      <w:r>
        <w:rPr>
          <w:rFonts w:eastAsia="VIC" w:cs="VIC"/>
          <w:lang w:val="en-US"/>
        </w:rPr>
        <w:t xml:space="preserve"> and information on evaluating and validating treatment performance. To inform further evaluation and implementation of the treatment approach, the study report should provide conclusions and recommendations on the following key aspects:</w:t>
      </w:r>
    </w:p>
    <w:p w14:paraId="378FDA3B" w14:textId="4C5AA09D" w:rsidR="00687C97" w:rsidRDefault="00687C97" w:rsidP="005C7DC3">
      <w:pPr>
        <w:pStyle w:val="ListParagraph"/>
        <w:numPr>
          <w:ilvl w:val="0"/>
          <w:numId w:val="53"/>
        </w:numPr>
        <w:rPr>
          <w:rFonts w:eastAsia="VIC"/>
        </w:rPr>
      </w:pPr>
      <w:r>
        <w:rPr>
          <w:rFonts w:eastAsia="VIC"/>
        </w:rPr>
        <w:t>The overall suitability for the treatment technology</w:t>
      </w:r>
      <w:r w:rsidR="00507EF6">
        <w:rPr>
          <w:rFonts w:eastAsia="VIC"/>
        </w:rPr>
        <w:t>/</w:t>
      </w:r>
      <w:r>
        <w:rPr>
          <w:rFonts w:eastAsia="VIC"/>
        </w:rPr>
        <w:t>approach to meet the intended treatment purpose and treatment objectives</w:t>
      </w:r>
      <w:r w:rsidR="00D904DE">
        <w:rPr>
          <w:rFonts w:eastAsia="VIC"/>
        </w:rPr>
        <w:t>.</w:t>
      </w:r>
    </w:p>
    <w:p w14:paraId="24B3E6DF" w14:textId="2890E870" w:rsidR="00687C97" w:rsidRDefault="00687C97" w:rsidP="005C7DC3">
      <w:pPr>
        <w:pStyle w:val="ListParagraph"/>
        <w:numPr>
          <w:ilvl w:val="0"/>
          <w:numId w:val="53"/>
        </w:numPr>
        <w:rPr>
          <w:rFonts w:eastAsia="VIC"/>
        </w:rPr>
      </w:pPr>
      <w:r>
        <w:rPr>
          <w:rFonts w:eastAsia="VIC"/>
        </w:rPr>
        <w:t>How well the specific objectives of the treatability study have been met</w:t>
      </w:r>
      <w:r w:rsidR="00D904DE">
        <w:rPr>
          <w:rFonts w:eastAsia="VIC"/>
        </w:rPr>
        <w:t>.</w:t>
      </w:r>
    </w:p>
    <w:p w14:paraId="24ACBFE5" w14:textId="515B181C" w:rsidR="00687C97" w:rsidRDefault="00687C97" w:rsidP="005C7DC3">
      <w:pPr>
        <w:pStyle w:val="ListParagraph"/>
        <w:numPr>
          <w:ilvl w:val="0"/>
          <w:numId w:val="53"/>
        </w:numPr>
        <w:rPr>
          <w:rFonts w:eastAsia="VIC"/>
        </w:rPr>
      </w:pPr>
      <w:r>
        <w:rPr>
          <w:rFonts w:eastAsia="VIC"/>
        </w:rPr>
        <w:t>Scope and limitations to the treatment approach</w:t>
      </w:r>
      <w:r w:rsidR="00D904DE">
        <w:rPr>
          <w:rFonts w:eastAsia="VIC"/>
        </w:rPr>
        <w:t>.</w:t>
      </w:r>
    </w:p>
    <w:p w14:paraId="124A8797" w14:textId="7426A0FC" w:rsidR="00687C97" w:rsidRDefault="00687C97" w:rsidP="005C7DC3">
      <w:pPr>
        <w:pStyle w:val="ListParagraph"/>
        <w:numPr>
          <w:ilvl w:val="0"/>
          <w:numId w:val="53"/>
        </w:numPr>
        <w:rPr>
          <w:rFonts w:eastAsia="VIC"/>
        </w:rPr>
      </w:pPr>
      <w:r>
        <w:rPr>
          <w:rFonts w:eastAsia="VIC"/>
        </w:rPr>
        <w:t>Critical control points</w:t>
      </w:r>
      <w:r w:rsidR="00507EF6">
        <w:rPr>
          <w:rFonts w:eastAsia="VIC"/>
        </w:rPr>
        <w:t>/</w:t>
      </w:r>
      <w:r>
        <w:rPr>
          <w:rFonts w:eastAsia="VIC"/>
        </w:rPr>
        <w:t>parameters for optimum treatment performance</w:t>
      </w:r>
      <w:r w:rsidR="00D904DE">
        <w:rPr>
          <w:rFonts w:eastAsia="VIC"/>
        </w:rPr>
        <w:t>.</w:t>
      </w:r>
    </w:p>
    <w:p w14:paraId="504065B3" w14:textId="4D31F7B1" w:rsidR="00687C97" w:rsidRDefault="00687C97" w:rsidP="005C7DC3">
      <w:pPr>
        <w:pStyle w:val="ListParagraph"/>
        <w:numPr>
          <w:ilvl w:val="0"/>
          <w:numId w:val="53"/>
        </w:numPr>
        <w:rPr>
          <w:rFonts w:eastAsia="VIC"/>
        </w:rPr>
      </w:pPr>
      <w:r>
        <w:rPr>
          <w:rFonts w:eastAsia="VIC"/>
        </w:rPr>
        <w:t>Recommendations regarding the suitability to progress to the next scale of testing</w:t>
      </w:r>
      <w:r w:rsidR="00507EF6">
        <w:rPr>
          <w:rFonts w:eastAsia="VIC"/>
        </w:rPr>
        <w:t>/</w:t>
      </w:r>
      <w:r>
        <w:rPr>
          <w:rFonts w:eastAsia="VIC"/>
        </w:rPr>
        <w:t>implementation (e.g. from bench</w:t>
      </w:r>
      <w:r w:rsidR="008F0893">
        <w:rPr>
          <w:rFonts w:eastAsia="VIC"/>
        </w:rPr>
        <w:t>-</w:t>
      </w:r>
      <w:r>
        <w:rPr>
          <w:rFonts w:eastAsia="VIC"/>
        </w:rPr>
        <w:t xml:space="preserve">scale to </w:t>
      </w:r>
      <w:r w:rsidR="000D6350">
        <w:rPr>
          <w:rFonts w:eastAsia="VIC"/>
        </w:rPr>
        <w:t xml:space="preserve">small testing </w:t>
      </w:r>
      <w:r>
        <w:rPr>
          <w:rFonts w:eastAsia="VIC"/>
        </w:rPr>
        <w:t xml:space="preserve">scale, </w:t>
      </w:r>
      <w:r w:rsidR="000D6350">
        <w:rPr>
          <w:rFonts w:eastAsia="VIC"/>
        </w:rPr>
        <w:t xml:space="preserve">small testing </w:t>
      </w:r>
      <w:r>
        <w:rPr>
          <w:rFonts w:eastAsia="VIC"/>
        </w:rPr>
        <w:t>scale to full</w:t>
      </w:r>
      <w:r w:rsidR="008F0893">
        <w:rPr>
          <w:rFonts w:eastAsia="VIC"/>
        </w:rPr>
        <w:t>-</w:t>
      </w:r>
      <w:r>
        <w:rPr>
          <w:rFonts w:eastAsia="VIC"/>
        </w:rPr>
        <w:t>scale)</w:t>
      </w:r>
      <w:r w:rsidR="00D904DE">
        <w:rPr>
          <w:rFonts w:eastAsia="VIC"/>
        </w:rPr>
        <w:t>.</w:t>
      </w:r>
    </w:p>
    <w:p w14:paraId="21BC4023" w14:textId="26B517A1" w:rsidR="00B334A2" w:rsidRPr="00D904DE" w:rsidRDefault="00687C97" w:rsidP="005C7DC3">
      <w:pPr>
        <w:pStyle w:val="ListParagraph"/>
        <w:numPr>
          <w:ilvl w:val="0"/>
          <w:numId w:val="53"/>
        </w:numPr>
        <w:rPr>
          <w:rFonts w:eastAsia="VIC"/>
        </w:rPr>
      </w:pPr>
      <w:r>
        <w:rPr>
          <w:rFonts w:eastAsia="VIC"/>
        </w:rPr>
        <w:t>Recommendations regarding further treatability testing or full-scale validation</w:t>
      </w:r>
      <w:r w:rsidR="00507EF6">
        <w:rPr>
          <w:rFonts w:eastAsia="VIC"/>
        </w:rPr>
        <w:t>/</w:t>
      </w:r>
      <w:r>
        <w:rPr>
          <w:rFonts w:eastAsia="VIC"/>
        </w:rPr>
        <w:t>verification requirements</w:t>
      </w:r>
      <w:r w:rsidR="00D904DE">
        <w:rPr>
          <w:rFonts w:eastAsia="VIC"/>
        </w:rPr>
        <w:t>.</w:t>
      </w:r>
    </w:p>
    <w:p w14:paraId="1DD64ADB" w14:textId="700F0C6E" w:rsidR="009468A7" w:rsidRDefault="003A4C9E" w:rsidP="00DC68EC">
      <w:pPr>
        <w:pStyle w:val="Heading1numbered"/>
        <w:keepNext/>
        <w:keepLines/>
      </w:pPr>
      <w:bookmarkStart w:id="79" w:name="_Toc138330923"/>
      <w:r>
        <w:t>Validation of full-scale PFAS soil treatment</w:t>
      </w:r>
      <w:bookmarkEnd w:id="79"/>
    </w:p>
    <w:p w14:paraId="3A27C3B3" w14:textId="0C583230" w:rsidR="0039151F" w:rsidRDefault="0039151F" w:rsidP="00DC68EC">
      <w:pPr>
        <w:keepNext/>
        <w:keepLines/>
        <w:spacing w:before="120"/>
        <w:rPr>
          <w:lang w:val="en-US" w:eastAsia="ja-JP"/>
        </w:rPr>
      </w:pPr>
      <w:r>
        <w:rPr>
          <w:lang w:val="en-US" w:eastAsia="ja-JP"/>
        </w:rPr>
        <w:t>The performance of the selected treatment technology</w:t>
      </w:r>
      <w:r w:rsidR="00507EF6">
        <w:rPr>
          <w:lang w:val="en-US" w:eastAsia="ja-JP"/>
        </w:rPr>
        <w:t>/</w:t>
      </w:r>
      <w:r>
        <w:rPr>
          <w:lang w:val="en-US" w:eastAsia="ja-JP"/>
        </w:rPr>
        <w:t>approach should be demonstrated at full-scale. This involves undertaking activities to verify that treatment is performing as expected. Full-scale validation can also be referred to as proof of performance.</w:t>
      </w:r>
      <w:r w:rsidRPr="00CC192F">
        <w:rPr>
          <w:lang w:val="en-US" w:eastAsia="ja-JP"/>
        </w:rPr>
        <w:t xml:space="preserve"> </w:t>
      </w:r>
    </w:p>
    <w:p w14:paraId="228B8345" w14:textId="67F44BCF" w:rsidR="0039151F" w:rsidRDefault="0039151F" w:rsidP="00DC68EC">
      <w:pPr>
        <w:keepNext/>
        <w:keepLines/>
        <w:spacing w:before="120"/>
        <w:rPr>
          <w:lang w:val="en-US" w:eastAsia="ja-JP"/>
        </w:rPr>
      </w:pPr>
      <w:r>
        <w:rPr>
          <w:lang w:val="en-US" w:eastAsia="ja-JP"/>
        </w:rPr>
        <w:t>For treatment facilities</w:t>
      </w:r>
      <w:r w:rsidR="00D904DE">
        <w:rPr>
          <w:lang w:val="en-US" w:eastAsia="ja-JP"/>
        </w:rPr>
        <w:t>,</w:t>
      </w:r>
      <w:r>
        <w:rPr>
          <w:lang w:val="en-US" w:eastAsia="ja-JP"/>
        </w:rPr>
        <w:t xml:space="preserve"> this forms part of the commissioning process</w:t>
      </w:r>
      <w:r w:rsidR="003737BA">
        <w:rPr>
          <w:lang w:val="en-US" w:eastAsia="ja-JP"/>
        </w:rPr>
        <w:t xml:space="preserve"> (often as part of a Development Licence)</w:t>
      </w:r>
      <w:r>
        <w:rPr>
          <w:lang w:val="en-US" w:eastAsia="ja-JP"/>
        </w:rPr>
        <w:t xml:space="preserve"> before EPA issue</w:t>
      </w:r>
      <w:r w:rsidR="00D904DE">
        <w:rPr>
          <w:lang w:val="en-US" w:eastAsia="ja-JP"/>
        </w:rPr>
        <w:t>s</w:t>
      </w:r>
      <w:r>
        <w:rPr>
          <w:lang w:val="en-US" w:eastAsia="ja-JP"/>
        </w:rPr>
        <w:t xml:space="preserve"> an operating licence. The validation process for commissioning of a treatment process or facility may differ from that required for ongoing operation.</w:t>
      </w:r>
    </w:p>
    <w:p w14:paraId="5D37AE5A" w14:textId="74E8951B" w:rsidR="0039151F" w:rsidRDefault="0039151F" w:rsidP="0039151F">
      <w:pPr>
        <w:spacing w:before="120"/>
        <w:rPr>
          <w:lang w:val="en-US" w:eastAsia="ja-JP"/>
        </w:rPr>
      </w:pPr>
      <w:r>
        <w:rPr>
          <w:lang w:val="en-US" w:eastAsia="ja-JP"/>
        </w:rPr>
        <w:t xml:space="preserve">The approach for validating full-scale treatment should be informed by the findings </w:t>
      </w:r>
      <w:r w:rsidR="00D904DE">
        <w:rPr>
          <w:lang w:val="en-US" w:eastAsia="ja-JP"/>
        </w:rPr>
        <w:t xml:space="preserve">of the </w:t>
      </w:r>
      <w:r>
        <w:rPr>
          <w:lang w:val="en-US" w:eastAsia="ja-JP"/>
        </w:rPr>
        <w:t>feasibility assessment, including:</w:t>
      </w:r>
    </w:p>
    <w:p w14:paraId="3C28AD0E" w14:textId="7554A1F0" w:rsidR="0039151F" w:rsidRDefault="00D904DE" w:rsidP="005C7DC3">
      <w:pPr>
        <w:pStyle w:val="ListParagraph"/>
        <w:numPr>
          <w:ilvl w:val="0"/>
          <w:numId w:val="54"/>
        </w:numPr>
        <w:rPr>
          <w:lang w:eastAsia="ja-JP"/>
        </w:rPr>
      </w:pPr>
      <w:r>
        <w:rPr>
          <w:lang w:eastAsia="ja-JP"/>
        </w:rPr>
        <w:t xml:space="preserve">desktop </w:t>
      </w:r>
      <w:r w:rsidR="0039151F">
        <w:rPr>
          <w:lang w:eastAsia="ja-JP"/>
        </w:rPr>
        <w:t>assessment; and/or</w:t>
      </w:r>
    </w:p>
    <w:p w14:paraId="7F83BD4F" w14:textId="1BEA01EE" w:rsidR="0039151F" w:rsidRDefault="00D904DE" w:rsidP="005C7DC3">
      <w:pPr>
        <w:pStyle w:val="ListParagraph"/>
        <w:numPr>
          <w:ilvl w:val="0"/>
          <w:numId w:val="54"/>
        </w:numPr>
        <w:rPr>
          <w:lang w:eastAsia="ja-JP"/>
        </w:rPr>
      </w:pPr>
      <w:r>
        <w:rPr>
          <w:lang w:eastAsia="ja-JP"/>
        </w:rPr>
        <w:t xml:space="preserve">treatability </w:t>
      </w:r>
      <w:r w:rsidR="0039151F">
        <w:rPr>
          <w:lang w:eastAsia="ja-JP"/>
        </w:rPr>
        <w:t>studies</w:t>
      </w:r>
      <w:r>
        <w:rPr>
          <w:lang w:eastAsia="ja-JP"/>
        </w:rPr>
        <w:t>.</w:t>
      </w:r>
    </w:p>
    <w:p w14:paraId="09014514" w14:textId="27DC3BBF" w:rsidR="009468A7" w:rsidRDefault="007006F1" w:rsidP="00EA58B5">
      <w:pPr>
        <w:pStyle w:val="Heading2numbered"/>
      </w:pPr>
      <w:bookmarkStart w:id="80" w:name="_Toc138330924"/>
      <w:r>
        <w:t>Description of proposed soil treatment approach and process</w:t>
      </w:r>
      <w:bookmarkEnd w:id="80"/>
    </w:p>
    <w:p w14:paraId="2E79BED7" w14:textId="77777777" w:rsidR="00E00081" w:rsidRDefault="00E00081" w:rsidP="00E00081">
      <w:pPr>
        <w:spacing w:before="120"/>
        <w:rPr>
          <w:lang w:val="en-US" w:eastAsia="ja-JP"/>
        </w:rPr>
      </w:pPr>
      <w:r w:rsidRPr="0033063C">
        <w:rPr>
          <w:lang w:val="en-US" w:eastAsia="ja-JP"/>
        </w:rPr>
        <w:t xml:space="preserve">A detailed description of the proposed full-scale soil treatment approach and process should be documented. </w:t>
      </w:r>
    </w:p>
    <w:p w14:paraId="0F9AFD6C" w14:textId="03876203" w:rsidR="00E00081" w:rsidRDefault="00E00081" w:rsidP="00E00081">
      <w:pPr>
        <w:spacing w:before="120"/>
        <w:rPr>
          <w:lang w:val="en-US" w:eastAsia="ja-JP"/>
        </w:rPr>
      </w:pPr>
      <w:r w:rsidRPr="0033063C">
        <w:rPr>
          <w:lang w:val="en-US" w:eastAsia="ja-JP"/>
        </w:rPr>
        <w:t>The treatment approach should have previously been defined in the planning (</w:t>
      </w:r>
      <w:r w:rsidR="00AF1C7A">
        <w:rPr>
          <w:lang w:val="en-US" w:eastAsia="ja-JP"/>
        </w:rPr>
        <w:t>s</w:t>
      </w:r>
      <w:r w:rsidR="00AF1C7A" w:rsidRPr="0033063C">
        <w:rPr>
          <w:lang w:val="en-US" w:eastAsia="ja-JP"/>
        </w:rPr>
        <w:t xml:space="preserve">ee </w:t>
      </w:r>
      <w:r w:rsidRPr="0033063C">
        <w:rPr>
          <w:lang w:val="en-US" w:eastAsia="ja-JP"/>
        </w:rPr>
        <w:t>Section</w:t>
      </w:r>
      <w:r w:rsidR="00377C3D">
        <w:rPr>
          <w:lang w:val="en-US" w:eastAsia="ja-JP"/>
        </w:rPr>
        <w:t xml:space="preserve"> 4</w:t>
      </w:r>
      <w:r>
        <w:rPr>
          <w:lang w:val="en-US" w:eastAsia="ja-JP"/>
        </w:rPr>
        <w:t>) and/or treatability study (</w:t>
      </w:r>
      <w:r w:rsidR="00AF1C7A">
        <w:rPr>
          <w:lang w:val="en-US" w:eastAsia="ja-JP"/>
        </w:rPr>
        <w:t xml:space="preserve">see </w:t>
      </w:r>
      <w:r>
        <w:rPr>
          <w:lang w:val="en-US" w:eastAsia="ja-JP"/>
        </w:rPr>
        <w:t>Section</w:t>
      </w:r>
      <w:r w:rsidR="00377C3D">
        <w:rPr>
          <w:lang w:val="en-US" w:eastAsia="ja-JP"/>
        </w:rPr>
        <w:t xml:space="preserve"> 5</w:t>
      </w:r>
      <w:r>
        <w:rPr>
          <w:lang w:val="en-US" w:eastAsia="ja-JP"/>
        </w:rPr>
        <w:t>) stages. This description should be refined to reflect the full-scale approach. This should be informed by findings with demonstrated data from the previous planning and/or treatability study stages.</w:t>
      </w:r>
    </w:p>
    <w:p w14:paraId="47F8DE5E" w14:textId="672E65C8" w:rsidR="00E00081" w:rsidRDefault="00E00081" w:rsidP="00E00081">
      <w:pPr>
        <w:spacing w:before="120"/>
        <w:rPr>
          <w:lang w:val="en-US" w:eastAsia="ja-JP"/>
        </w:rPr>
      </w:pPr>
      <w:r>
        <w:rPr>
          <w:lang w:val="en-US" w:eastAsia="ja-JP"/>
        </w:rPr>
        <w:fldChar w:fldCharType="begin"/>
      </w:r>
      <w:r>
        <w:rPr>
          <w:lang w:val="en-US" w:eastAsia="ja-JP"/>
        </w:rPr>
        <w:instrText xml:space="preserve"> REF _Ref113426918 \h  \* MERGEFORMAT </w:instrText>
      </w:r>
      <w:r>
        <w:rPr>
          <w:lang w:val="en-US" w:eastAsia="ja-JP"/>
        </w:rPr>
      </w:r>
      <w:r>
        <w:rPr>
          <w:lang w:val="en-US" w:eastAsia="ja-JP"/>
        </w:rPr>
        <w:fldChar w:fldCharType="separate"/>
      </w:r>
      <w:r w:rsidR="00436474" w:rsidRPr="00EE7D1A">
        <w:rPr>
          <w:b/>
          <w:bCs/>
        </w:rPr>
        <w:t xml:space="preserve">Table </w:t>
      </w:r>
      <w:r w:rsidR="00436474">
        <w:rPr>
          <w:b/>
          <w:bCs/>
          <w:noProof/>
        </w:rPr>
        <w:t>18</w:t>
      </w:r>
      <w:r>
        <w:rPr>
          <w:lang w:val="en-US" w:eastAsia="ja-JP"/>
        </w:rPr>
        <w:fldChar w:fldCharType="end"/>
      </w:r>
      <w:r>
        <w:rPr>
          <w:lang w:val="en-US" w:eastAsia="ja-JP"/>
        </w:rPr>
        <w:t xml:space="preserve"> outlines the key elements for describing the full-scale treatment approach. Further details are provided in </w:t>
      </w:r>
      <w:hyperlink r:id="rId83" w:history="1">
        <w:r w:rsidRPr="001D2BE1">
          <w:rPr>
            <w:rStyle w:val="Hyperlink"/>
            <w:lang w:val="en-US" w:eastAsia="ja-JP"/>
          </w:rPr>
          <w:t>Development licence application guidance</w:t>
        </w:r>
      </w:hyperlink>
      <w:r>
        <w:rPr>
          <w:lang w:val="en-US" w:eastAsia="ja-JP"/>
        </w:rPr>
        <w:t xml:space="preserve"> (</w:t>
      </w:r>
      <w:r w:rsidR="00AF1C7A">
        <w:rPr>
          <w:lang w:val="en-US" w:eastAsia="ja-JP"/>
        </w:rPr>
        <w:t>EPA p</w:t>
      </w:r>
      <w:r>
        <w:rPr>
          <w:lang w:val="en-US" w:eastAsia="ja-JP"/>
        </w:rPr>
        <w:t>ublication 2011)</w:t>
      </w:r>
      <w:r w:rsidR="00AF1C7A">
        <w:rPr>
          <w:lang w:val="en-US" w:eastAsia="ja-JP"/>
        </w:rPr>
        <w:t>.</w:t>
      </w:r>
      <w:r>
        <w:rPr>
          <w:lang w:val="en-US" w:eastAsia="ja-JP"/>
        </w:rPr>
        <w:t xml:space="preserve"> This relates to situations where an EPA permission is required for the treatment.</w:t>
      </w:r>
    </w:p>
    <w:p w14:paraId="50EE8F30" w14:textId="03F69235" w:rsidR="00430545" w:rsidRPr="00EE7D1A" w:rsidRDefault="00430545" w:rsidP="005C7DC3">
      <w:pPr>
        <w:pStyle w:val="Caption"/>
      </w:pPr>
      <w:bookmarkStart w:id="81" w:name="_Ref113426918"/>
      <w:bookmarkStart w:id="82" w:name="_Toc119417225"/>
      <w:r w:rsidRPr="00EE7D1A">
        <w:t xml:space="preserve">Table </w:t>
      </w:r>
      <w:r w:rsidR="004F7051">
        <w:fldChar w:fldCharType="begin"/>
      </w:r>
      <w:r w:rsidR="004F7051">
        <w:instrText xml:space="preserve"> SEQ Table \* ARABIC </w:instrText>
      </w:r>
      <w:r w:rsidR="004F7051">
        <w:fldChar w:fldCharType="separate"/>
      </w:r>
      <w:r w:rsidR="00806020">
        <w:rPr>
          <w:noProof/>
        </w:rPr>
        <w:t>18</w:t>
      </w:r>
      <w:r w:rsidR="004F7051">
        <w:rPr>
          <w:noProof/>
        </w:rPr>
        <w:fldChar w:fldCharType="end"/>
      </w:r>
      <w:bookmarkEnd w:id="81"/>
      <w:r w:rsidRPr="00EE7D1A">
        <w:t>. Summary of key elements for full-scale treatment approach description</w:t>
      </w:r>
      <w:bookmarkEnd w:id="82"/>
    </w:p>
    <w:tbl>
      <w:tblPr>
        <w:tblStyle w:val="GridTable4-Accent1"/>
        <w:tblW w:w="10060" w:type="dxa"/>
        <w:tblLook w:val="06A0" w:firstRow="1" w:lastRow="0" w:firstColumn="1" w:lastColumn="0" w:noHBand="1" w:noVBand="1"/>
      </w:tblPr>
      <w:tblGrid>
        <w:gridCol w:w="2122"/>
        <w:gridCol w:w="7938"/>
      </w:tblGrid>
      <w:tr w:rsidR="00430545" w:rsidRPr="005C7DC3" w14:paraId="65801D97" w14:textId="77777777" w:rsidTr="00DC68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22" w:type="dxa"/>
          </w:tcPr>
          <w:p w14:paraId="6AF80684" w14:textId="77777777" w:rsidR="00430545" w:rsidRPr="005C7DC3" w:rsidRDefault="00430545" w:rsidP="005C7DC3">
            <w:pPr>
              <w:rPr>
                <w:lang w:val="en-US" w:eastAsia="ja-JP"/>
              </w:rPr>
            </w:pPr>
            <w:r w:rsidRPr="005C7DC3">
              <w:rPr>
                <w:lang w:val="en-US" w:eastAsia="ja-JP"/>
              </w:rPr>
              <w:t>Treatment approach element</w:t>
            </w:r>
          </w:p>
        </w:tc>
        <w:tc>
          <w:tcPr>
            <w:tcW w:w="7938" w:type="dxa"/>
          </w:tcPr>
          <w:p w14:paraId="481EED3D" w14:textId="77777777" w:rsidR="00430545" w:rsidRPr="005C7DC3" w:rsidRDefault="00430545" w:rsidP="008D1578">
            <w:pPr>
              <w:spacing w:before="120"/>
              <w:cnfStyle w:val="100000000000" w:firstRow="1" w:lastRow="0" w:firstColumn="0" w:lastColumn="0" w:oddVBand="0" w:evenVBand="0" w:oddHBand="0" w:evenHBand="0" w:firstRowFirstColumn="0" w:firstRowLastColumn="0" w:lastRowFirstColumn="0" w:lastRowLastColumn="0"/>
              <w:rPr>
                <w:lang w:val="en-US" w:eastAsia="ja-JP"/>
              </w:rPr>
            </w:pPr>
            <w:r w:rsidRPr="005C7DC3">
              <w:rPr>
                <w:lang w:val="en-US" w:eastAsia="ja-JP"/>
              </w:rPr>
              <w:t>Description</w:t>
            </w:r>
          </w:p>
        </w:tc>
      </w:tr>
      <w:tr w:rsidR="00430545" w:rsidRPr="005C7DC3" w14:paraId="6D73A50A" w14:textId="77777777" w:rsidTr="00DC68EC">
        <w:tc>
          <w:tcPr>
            <w:cnfStyle w:val="001000000000" w:firstRow="0" w:lastRow="0" w:firstColumn="1" w:lastColumn="0" w:oddVBand="0" w:evenVBand="0" w:oddHBand="0" w:evenHBand="0" w:firstRowFirstColumn="0" w:firstRowLastColumn="0" w:lastRowFirstColumn="0" w:lastRowLastColumn="0"/>
            <w:tcW w:w="2122" w:type="dxa"/>
          </w:tcPr>
          <w:p w14:paraId="7EFC214A" w14:textId="77777777" w:rsidR="00430545" w:rsidRPr="005C7DC3" w:rsidRDefault="00430545" w:rsidP="005C7DC3">
            <w:pPr>
              <w:rPr>
                <w:b w:val="0"/>
                <w:bCs w:val="0"/>
                <w:lang w:val="en-US" w:eastAsia="ja-JP"/>
              </w:rPr>
            </w:pPr>
            <w:r w:rsidRPr="005C7DC3">
              <w:rPr>
                <w:b w:val="0"/>
                <w:bCs w:val="0"/>
                <w:lang w:val="en-US" w:eastAsia="ja-JP"/>
              </w:rPr>
              <w:t>Treatment objective</w:t>
            </w:r>
          </w:p>
        </w:tc>
        <w:tc>
          <w:tcPr>
            <w:tcW w:w="7938" w:type="dxa"/>
          </w:tcPr>
          <w:p w14:paraId="29960241" w14:textId="77777777" w:rsidR="00430545" w:rsidRPr="005C7DC3" w:rsidRDefault="00430545" w:rsidP="005C7DC3">
            <w:pPr>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Define the objectives of the treatment, including specific and measurable endpoints.</w:t>
            </w:r>
          </w:p>
          <w:p w14:paraId="7AE14084" w14:textId="0F498A18" w:rsidR="00430545" w:rsidRPr="005C7DC3" w:rsidRDefault="00430545" w:rsidP="005C7DC3">
            <w:pPr>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 xml:space="preserve">Nominate specific numerical treatment criteria objectives (such as waste </w:t>
            </w:r>
            <w:r w:rsidR="006D4D8C" w:rsidRPr="005C7DC3">
              <w:rPr>
                <w:lang w:val="en-US" w:eastAsia="ja-JP"/>
              </w:rPr>
              <w:t xml:space="preserve">categorisation </w:t>
            </w:r>
            <w:r w:rsidRPr="005C7DC3">
              <w:rPr>
                <w:lang w:val="en-US" w:eastAsia="ja-JP"/>
              </w:rPr>
              <w:t>thresholds, specific soil re-use criteria).</w:t>
            </w:r>
          </w:p>
          <w:p w14:paraId="2E74FE0B" w14:textId="77777777" w:rsidR="00430545" w:rsidRPr="005C7DC3" w:rsidRDefault="00430545" w:rsidP="005C7DC3">
            <w:pPr>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The treatment objectives and endpoints should be realistic and achievable.</w:t>
            </w:r>
          </w:p>
          <w:p w14:paraId="5942A9A9" w14:textId="2E891A1A" w:rsidR="00430545" w:rsidRPr="005C7DC3" w:rsidRDefault="00430545" w:rsidP="005C7DC3">
            <w:pPr>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Refer to Section</w:t>
            </w:r>
            <w:r w:rsidR="003F0F00" w:rsidRPr="005C7DC3">
              <w:rPr>
                <w:lang w:val="en-US" w:eastAsia="ja-JP"/>
              </w:rPr>
              <w:t xml:space="preserve"> 4.2</w:t>
            </w:r>
            <w:r w:rsidRPr="005C7DC3">
              <w:rPr>
                <w:lang w:val="en-US" w:eastAsia="ja-JP"/>
              </w:rPr>
              <w:t xml:space="preserve"> for further information.</w:t>
            </w:r>
          </w:p>
        </w:tc>
      </w:tr>
      <w:tr w:rsidR="00430545" w:rsidRPr="005C7DC3" w14:paraId="0A1E24A2" w14:textId="77777777" w:rsidTr="00DC68EC">
        <w:tc>
          <w:tcPr>
            <w:cnfStyle w:val="001000000000" w:firstRow="0" w:lastRow="0" w:firstColumn="1" w:lastColumn="0" w:oddVBand="0" w:evenVBand="0" w:oddHBand="0" w:evenHBand="0" w:firstRowFirstColumn="0" w:firstRowLastColumn="0" w:lastRowFirstColumn="0" w:lastRowLastColumn="0"/>
            <w:tcW w:w="2122" w:type="dxa"/>
          </w:tcPr>
          <w:p w14:paraId="088F5903" w14:textId="77777777" w:rsidR="00430545" w:rsidRPr="005C7DC3" w:rsidRDefault="00430545" w:rsidP="005C7DC3">
            <w:pPr>
              <w:rPr>
                <w:b w:val="0"/>
                <w:bCs w:val="0"/>
                <w:lang w:val="en-US" w:eastAsia="ja-JP"/>
              </w:rPr>
            </w:pPr>
            <w:r w:rsidRPr="005C7DC3">
              <w:rPr>
                <w:b w:val="0"/>
                <w:bCs w:val="0"/>
                <w:lang w:val="en-US" w:eastAsia="ja-JP"/>
              </w:rPr>
              <w:t>Treatable PFAS and other contaminants</w:t>
            </w:r>
          </w:p>
        </w:tc>
        <w:tc>
          <w:tcPr>
            <w:tcW w:w="7938" w:type="dxa"/>
          </w:tcPr>
          <w:p w14:paraId="7E567C9C" w14:textId="77777777" w:rsidR="00430545" w:rsidRPr="005C7DC3" w:rsidRDefault="00430545" w:rsidP="005C7DC3">
            <w:pPr>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Document the PFAS and other contaminants to be targeted for treatment.</w:t>
            </w:r>
          </w:p>
          <w:p w14:paraId="56F77989" w14:textId="77777777" w:rsidR="00430545" w:rsidRPr="005C7DC3" w:rsidRDefault="00430545" w:rsidP="005C7DC3">
            <w:pPr>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This should also include details on the limitations to the treatment approach, such as:</w:t>
            </w:r>
          </w:p>
          <w:p w14:paraId="6EFE6930" w14:textId="6D4FCBE2" w:rsidR="00430545" w:rsidRPr="005C7DC3" w:rsidRDefault="00B62956" w:rsidP="005C7DC3">
            <w:pPr>
              <w:pStyle w:val="ListParagraph"/>
              <w:numPr>
                <w:ilvl w:val="0"/>
                <w:numId w:val="55"/>
              </w:numPr>
              <w:cnfStyle w:val="000000000000" w:firstRow="0" w:lastRow="0" w:firstColumn="0" w:lastColumn="0" w:oddVBand="0" w:evenVBand="0" w:oddHBand="0" w:evenHBand="0" w:firstRowFirstColumn="0" w:firstRowLastColumn="0" w:lastRowFirstColumn="0" w:lastRowLastColumn="0"/>
              <w:rPr>
                <w:lang w:eastAsia="ja-JP"/>
              </w:rPr>
            </w:pPr>
            <w:r w:rsidRPr="005C7DC3">
              <w:rPr>
                <w:lang w:eastAsia="ja-JP"/>
              </w:rPr>
              <w:t xml:space="preserve">types </w:t>
            </w:r>
            <w:r w:rsidR="00430545" w:rsidRPr="005C7DC3">
              <w:rPr>
                <w:lang w:eastAsia="ja-JP"/>
              </w:rPr>
              <w:t>of contaminants</w:t>
            </w:r>
          </w:p>
          <w:p w14:paraId="31165046" w14:textId="21B77697" w:rsidR="00430545" w:rsidRPr="005C7DC3" w:rsidRDefault="00B62956" w:rsidP="005C7DC3">
            <w:pPr>
              <w:pStyle w:val="ListParagraph"/>
              <w:numPr>
                <w:ilvl w:val="0"/>
                <w:numId w:val="55"/>
              </w:numPr>
              <w:cnfStyle w:val="000000000000" w:firstRow="0" w:lastRow="0" w:firstColumn="0" w:lastColumn="0" w:oddVBand="0" w:evenVBand="0" w:oddHBand="0" w:evenHBand="0" w:firstRowFirstColumn="0" w:firstRowLastColumn="0" w:lastRowFirstColumn="0" w:lastRowLastColumn="0"/>
              <w:rPr>
                <w:lang w:eastAsia="ja-JP"/>
              </w:rPr>
            </w:pPr>
            <w:r w:rsidRPr="005C7DC3">
              <w:rPr>
                <w:lang w:eastAsia="ja-JP"/>
              </w:rPr>
              <w:t xml:space="preserve">concentration </w:t>
            </w:r>
            <w:r w:rsidR="00430545" w:rsidRPr="005C7DC3">
              <w:rPr>
                <w:lang w:eastAsia="ja-JP"/>
              </w:rPr>
              <w:t>range of contaminants</w:t>
            </w:r>
          </w:p>
          <w:p w14:paraId="40124E65" w14:textId="26E33F5F" w:rsidR="00430545" w:rsidRPr="005C7DC3" w:rsidRDefault="00B62956" w:rsidP="005C7DC3">
            <w:pPr>
              <w:pStyle w:val="ListParagraph"/>
              <w:numPr>
                <w:ilvl w:val="0"/>
                <w:numId w:val="55"/>
              </w:numPr>
              <w:cnfStyle w:val="000000000000" w:firstRow="0" w:lastRow="0" w:firstColumn="0" w:lastColumn="0" w:oddVBand="0" w:evenVBand="0" w:oddHBand="0" w:evenHBand="0" w:firstRowFirstColumn="0" w:firstRowLastColumn="0" w:lastRowFirstColumn="0" w:lastRowLastColumn="0"/>
              <w:rPr>
                <w:rFonts w:eastAsia="MS Mincho" w:cs="Times New Roman"/>
                <w:lang w:eastAsia="ja-JP"/>
              </w:rPr>
            </w:pPr>
            <w:r w:rsidRPr="005C7DC3">
              <w:rPr>
                <w:lang w:eastAsia="ja-JP"/>
              </w:rPr>
              <w:t xml:space="preserve">specific </w:t>
            </w:r>
            <w:r w:rsidR="00430545" w:rsidRPr="005C7DC3">
              <w:rPr>
                <w:lang w:eastAsia="ja-JP"/>
              </w:rPr>
              <w:t>soil types</w:t>
            </w:r>
          </w:p>
          <w:p w14:paraId="50605A2A" w14:textId="5DBBDEBC" w:rsidR="00C640EE" w:rsidRPr="005C7DC3" w:rsidRDefault="00B62956" w:rsidP="005C7DC3">
            <w:pPr>
              <w:pStyle w:val="ListParagraph"/>
              <w:numPr>
                <w:ilvl w:val="0"/>
                <w:numId w:val="55"/>
              </w:numPr>
              <w:cnfStyle w:val="000000000000" w:firstRow="0" w:lastRow="0" w:firstColumn="0" w:lastColumn="0" w:oddVBand="0" w:evenVBand="0" w:oddHBand="0" w:evenHBand="0" w:firstRowFirstColumn="0" w:firstRowLastColumn="0" w:lastRowFirstColumn="0" w:lastRowLastColumn="0"/>
              <w:rPr>
                <w:rFonts w:eastAsia="MS Mincho" w:cs="Times New Roman"/>
                <w:lang w:eastAsia="ja-JP"/>
              </w:rPr>
            </w:pPr>
            <w:r w:rsidRPr="005C7DC3">
              <w:rPr>
                <w:rFonts w:eastAsia="MS Mincho"/>
                <w:lang w:eastAsia="ja-JP"/>
              </w:rPr>
              <w:t>co</w:t>
            </w:r>
            <w:r w:rsidR="00C640EE" w:rsidRPr="005C7DC3">
              <w:rPr>
                <w:rFonts w:eastAsia="MS Mincho"/>
                <w:lang w:eastAsia="ja-JP"/>
              </w:rPr>
              <w:t>-contaminants that may influence treatment</w:t>
            </w:r>
            <w:r w:rsidRPr="005C7DC3">
              <w:rPr>
                <w:rFonts w:eastAsia="MS Mincho"/>
                <w:lang w:eastAsia="ja-JP"/>
              </w:rPr>
              <w:t>.</w:t>
            </w:r>
          </w:p>
          <w:p w14:paraId="1CAF3F5A" w14:textId="61B0B3B9" w:rsidR="00430545" w:rsidRPr="005C7DC3" w:rsidRDefault="00430545" w:rsidP="008D1578">
            <w:pPr>
              <w:spacing w:before="120"/>
              <w:cnfStyle w:val="000000000000" w:firstRow="0" w:lastRow="0" w:firstColumn="0" w:lastColumn="0" w:oddVBand="0" w:evenVBand="0" w:oddHBand="0" w:evenHBand="0" w:firstRowFirstColumn="0" w:firstRowLastColumn="0" w:lastRowFirstColumn="0" w:lastRowLastColumn="0"/>
              <w:rPr>
                <w:lang w:eastAsia="ja-JP"/>
              </w:rPr>
            </w:pPr>
            <w:r w:rsidRPr="005C7DC3">
              <w:rPr>
                <w:lang w:eastAsia="ja-JP"/>
              </w:rPr>
              <w:t>Refer to Section</w:t>
            </w:r>
            <w:r w:rsidR="003F0F00" w:rsidRPr="005C7DC3">
              <w:rPr>
                <w:lang w:eastAsia="ja-JP"/>
              </w:rPr>
              <w:t xml:space="preserve"> 5.2</w:t>
            </w:r>
            <w:r w:rsidRPr="005C7DC3">
              <w:rPr>
                <w:lang w:eastAsia="ja-JP"/>
              </w:rPr>
              <w:t xml:space="preserve"> for further information.</w:t>
            </w:r>
          </w:p>
        </w:tc>
      </w:tr>
    </w:tbl>
    <w:p w14:paraId="4BD0B228" w14:textId="4880A213" w:rsidR="00DC68EC" w:rsidRDefault="00DC68EC" w:rsidP="00DC68EC">
      <w:pPr>
        <w:pStyle w:val="Caption"/>
      </w:pPr>
      <w:r>
        <w:t>Table 18 continued</w:t>
      </w:r>
    </w:p>
    <w:tbl>
      <w:tblPr>
        <w:tblStyle w:val="GridTable4-Accent1"/>
        <w:tblW w:w="10060" w:type="dxa"/>
        <w:tblLook w:val="06A0" w:firstRow="1" w:lastRow="0" w:firstColumn="1" w:lastColumn="0" w:noHBand="1" w:noVBand="1"/>
      </w:tblPr>
      <w:tblGrid>
        <w:gridCol w:w="2122"/>
        <w:gridCol w:w="7938"/>
      </w:tblGrid>
      <w:tr w:rsidR="00DC68EC" w:rsidRPr="005C7DC3" w14:paraId="1307EE51" w14:textId="77777777" w:rsidTr="00DC6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4158B88" w14:textId="36F44D06" w:rsidR="00DC68EC" w:rsidRPr="005C7DC3" w:rsidRDefault="00DC68EC" w:rsidP="00DC68EC">
            <w:pPr>
              <w:rPr>
                <w:b w:val="0"/>
                <w:bCs w:val="0"/>
                <w:lang w:val="en-US" w:eastAsia="ja-JP"/>
              </w:rPr>
            </w:pPr>
            <w:r w:rsidRPr="005C7DC3">
              <w:rPr>
                <w:lang w:val="en-US" w:eastAsia="ja-JP"/>
              </w:rPr>
              <w:t>Treatment approach element</w:t>
            </w:r>
          </w:p>
        </w:tc>
        <w:tc>
          <w:tcPr>
            <w:tcW w:w="7938" w:type="dxa"/>
          </w:tcPr>
          <w:p w14:paraId="1D20EBEF" w14:textId="553BC348" w:rsidR="00DC68EC" w:rsidRPr="005C7DC3" w:rsidRDefault="00DC68EC" w:rsidP="00DC68EC">
            <w:pPr>
              <w:cnfStyle w:val="100000000000" w:firstRow="1" w:lastRow="0" w:firstColumn="0" w:lastColumn="0" w:oddVBand="0" w:evenVBand="0" w:oddHBand="0" w:evenHBand="0" w:firstRowFirstColumn="0" w:firstRowLastColumn="0" w:lastRowFirstColumn="0" w:lastRowLastColumn="0"/>
              <w:rPr>
                <w:lang w:val="en-US" w:eastAsia="ja-JP"/>
              </w:rPr>
            </w:pPr>
            <w:r w:rsidRPr="005C7DC3">
              <w:rPr>
                <w:lang w:val="en-US" w:eastAsia="ja-JP"/>
              </w:rPr>
              <w:t>Description</w:t>
            </w:r>
          </w:p>
        </w:tc>
      </w:tr>
      <w:tr w:rsidR="00DC68EC" w:rsidRPr="005C7DC3" w14:paraId="0660A158" w14:textId="77777777" w:rsidTr="00DC68EC">
        <w:tc>
          <w:tcPr>
            <w:cnfStyle w:val="001000000000" w:firstRow="0" w:lastRow="0" w:firstColumn="1" w:lastColumn="0" w:oddVBand="0" w:evenVBand="0" w:oddHBand="0" w:evenHBand="0" w:firstRowFirstColumn="0" w:firstRowLastColumn="0" w:lastRowFirstColumn="0" w:lastRowLastColumn="0"/>
            <w:tcW w:w="2122" w:type="dxa"/>
          </w:tcPr>
          <w:p w14:paraId="4AC5057C" w14:textId="418AD1D5" w:rsidR="00DC68EC" w:rsidRPr="005C7DC3" w:rsidRDefault="00DC68EC" w:rsidP="00DC68EC">
            <w:pPr>
              <w:rPr>
                <w:lang w:val="en-US" w:eastAsia="ja-JP"/>
              </w:rPr>
            </w:pPr>
            <w:r w:rsidRPr="005C7DC3">
              <w:rPr>
                <w:b w:val="0"/>
                <w:bCs w:val="0"/>
                <w:lang w:val="en-US" w:eastAsia="ja-JP"/>
              </w:rPr>
              <w:t>Treatment mechanism and process</w:t>
            </w:r>
          </w:p>
        </w:tc>
        <w:tc>
          <w:tcPr>
            <w:tcW w:w="7938" w:type="dxa"/>
          </w:tcPr>
          <w:p w14:paraId="05A0C1E2" w14:textId="77777777" w:rsidR="00DC68EC" w:rsidRPr="005C7DC3" w:rsidRDefault="00DC68EC" w:rsidP="00DC68EC">
            <w:pPr>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A detailed description of the specific treatment mechanisms and processing steps is required.</w:t>
            </w:r>
          </w:p>
          <w:p w14:paraId="033AA4FE" w14:textId="77777777" w:rsidR="00DC68EC" w:rsidRPr="005C7DC3" w:rsidRDefault="00DC68EC" w:rsidP="00DC68EC">
            <w:pPr>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The key elements to describe the treatment process are outlined in Section 5.4</w:t>
            </w:r>
          </w:p>
          <w:p w14:paraId="03704DAD" w14:textId="7BD845FD" w:rsidR="00DC68EC" w:rsidRPr="005C7DC3" w:rsidRDefault="00DC68EC" w:rsidP="00DC68EC">
            <w:pPr>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At the full-scale the critical control points (CCPs) in the treatment process should be clearly identified.</w:t>
            </w:r>
          </w:p>
        </w:tc>
      </w:tr>
      <w:tr w:rsidR="00DC68EC" w:rsidRPr="005C7DC3" w14:paraId="10070F71" w14:textId="77777777" w:rsidTr="00DC68EC">
        <w:tc>
          <w:tcPr>
            <w:cnfStyle w:val="001000000000" w:firstRow="0" w:lastRow="0" w:firstColumn="1" w:lastColumn="0" w:oddVBand="0" w:evenVBand="0" w:oddHBand="0" w:evenHBand="0" w:firstRowFirstColumn="0" w:firstRowLastColumn="0" w:lastRowFirstColumn="0" w:lastRowLastColumn="0"/>
            <w:tcW w:w="2122" w:type="dxa"/>
          </w:tcPr>
          <w:p w14:paraId="0F5BF40B" w14:textId="0245892C" w:rsidR="00DC68EC" w:rsidRPr="005C7DC3" w:rsidRDefault="00DC68EC" w:rsidP="00DC68EC">
            <w:pPr>
              <w:rPr>
                <w:lang w:val="en-US" w:eastAsia="ja-JP"/>
              </w:rPr>
            </w:pPr>
            <w:r w:rsidRPr="005C7DC3">
              <w:rPr>
                <w:b w:val="0"/>
                <w:bCs w:val="0"/>
                <w:lang w:val="en-US" w:eastAsia="ja-JP"/>
              </w:rPr>
              <w:t>Best available techniques or technologies (BATT)</w:t>
            </w:r>
          </w:p>
        </w:tc>
        <w:tc>
          <w:tcPr>
            <w:tcW w:w="7938" w:type="dxa"/>
          </w:tcPr>
          <w:p w14:paraId="40AC1D93" w14:textId="77777777" w:rsidR="00DC68EC" w:rsidRPr="005C7DC3" w:rsidRDefault="00DC68EC" w:rsidP="00DC68EC">
            <w:pPr>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The BATT elements specific to the treatment technology/approach should be documented. This may require defining BATT for specific steps in the treatment process, such as emission-control equipment and targets.</w:t>
            </w:r>
          </w:p>
          <w:p w14:paraId="55AE051D" w14:textId="25F759E9" w:rsidR="00DC68EC" w:rsidRPr="005C7DC3" w:rsidRDefault="00DC68EC" w:rsidP="00DC68EC">
            <w:pPr>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Refer to Section 4.5 for further information.</w:t>
            </w:r>
          </w:p>
        </w:tc>
      </w:tr>
      <w:tr w:rsidR="00DC68EC" w:rsidRPr="005C7DC3" w14:paraId="6CB486CD" w14:textId="77777777" w:rsidTr="00DC68EC">
        <w:tc>
          <w:tcPr>
            <w:cnfStyle w:val="001000000000" w:firstRow="0" w:lastRow="0" w:firstColumn="1" w:lastColumn="0" w:oddVBand="0" w:evenVBand="0" w:oddHBand="0" w:evenHBand="0" w:firstRowFirstColumn="0" w:firstRowLastColumn="0" w:lastRowFirstColumn="0" w:lastRowLastColumn="0"/>
            <w:tcW w:w="2122" w:type="dxa"/>
          </w:tcPr>
          <w:p w14:paraId="324E5FA2" w14:textId="77777777" w:rsidR="00DC68EC" w:rsidRPr="005C7DC3" w:rsidRDefault="00DC68EC" w:rsidP="00DC68EC">
            <w:pPr>
              <w:rPr>
                <w:b w:val="0"/>
                <w:bCs w:val="0"/>
              </w:rPr>
            </w:pPr>
            <w:r w:rsidRPr="005C7DC3">
              <w:rPr>
                <w:b w:val="0"/>
                <w:bCs w:val="0"/>
              </w:rPr>
              <w:t xml:space="preserve">Validation sampling plan (or proof of performance testing plan) </w:t>
            </w:r>
          </w:p>
        </w:tc>
        <w:tc>
          <w:tcPr>
            <w:tcW w:w="7938" w:type="dxa"/>
          </w:tcPr>
          <w:p w14:paraId="03B7AB43" w14:textId="2069272F" w:rsidR="00DC68EC" w:rsidRPr="005C7DC3" w:rsidRDefault="00DC68EC" w:rsidP="00DC68EC">
            <w:pPr>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Define the sampling and testing plan that is to be used as the basis for demonstrating treatment performance with mass-balance. This can also be referred to as a proof of performance (commissioning) testing plan.</w:t>
            </w:r>
          </w:p>
          <w:p w14:paraId="3831E1E9" w14:textId="69267757" w:rsidR="00DC68EC" w:rsidRPr="005C7DC3" w:rsidRDefault="00DC68EC" w:rsidP="00DC68EC">
            <w:pPr>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The validation sampling plan requirements are outlined further in Section 6.2.</w:t>
            </w:r>
          </w:p>
        </w:tc>
      </w:tr>
      <w:tr w:rsidR="00DC68EC" w:rsidRPr="005C7DC3" w14:paraId="522D0E05" w14:textId="77777777" w:rsidTr="00DC68EC">
        <w:trPr>
          <w:trHeight w:val="1073"/>
        </w:trPr>
        <w:tc>
          <w:tcPr>
            <w:cnfStyle w:val="001000000000" w:firstRow="0" w:lastRow="0" w:firstColumn="1" w:lastColumn="0" w:oddVBand="0" w:evenVBand="0" w:oddHBand="0" w:evenHBand="0" w:firstRowFirstColumn="0" w:firstRowLastColumn="0" w:lastRowFirstColumn="0" w:lastRowLastColumn="0"/>
            <w:tcW w:w="2122" w:type="dxa"/>
          </w:tcPr>
          <w:p w14:paraId="64A45A89" w14:textId="77777777" w:rsidR="00DC68EC" w:rsidRPr="005C7DC3" w:rsidRDefault="00DC68EC" w:rsidP="00DC68EC">
            <w:pPr>
              <w:rPr>
                <w:b w:val="0"/>
                <w:bCs w:val="0"/>
              </w:rPr>
            </w:pPr>
            <w:r w:rsidRPr="005C7DC3">
              <w:rPr>
                <w:b w:val="0"/>
                <w:bCs w:val="0"/>
              </w:rPr>
              <w:t>Management of treated soil and by-products</w:t>
            </w:r>
          </w:p>
        </w:tc>
        <w:tc>
          <w:tcPr>
            <w:tcW w:w="7938" w:type="dxa"/>
          </w:tcPr>
          <w:p w14:paraId="1032218C" w14:textId="77777777" w:rsidR="00DC68EC" w:rsidRPr="005C7DC3" w:rsidRDefault="00DC68EC" w:rsidP="00DC68EC">
            <w:pPr>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Describe how the treated soil will be managed. This should also include any by-products or additional waste streams produced from the treatment.</w:t>
            </w:r>
          </w:p>
          <w:p w14:paraId="6E3DC149" w14:textId="0D2459F5" w:rsidR="00DC68EC" w:rsidRPr="005C7DC3" w:rsidRDefault="00DC68EC" w:rsidP="00DC68EC">
            <w:pPr>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This can be presented in the form of a treated soil management plan. Refer to Section 6.5 for further information.</w:t>
            </w:r>
          </w:p>
        </w:tc>
      </w:tr>
      <w:tr w:rsidR="00DC68EC" w:rsidRPr="005C7DC3" w14:paraId="61119F69" w14:textId="77777777" w:rsidTr="00DC68EC">
        <w:tc>
          <w:tcPr>
            <w:cnfStyle w:val="001000000000" w:firstRow="0" w:lastRow="0" w:firstColumn="1" w:lastColumn="0" w:oddVBand="0" w:evenVBand="0" w:oddHBand="0" w:evenHBand="0" w:firstRowFirstColumn="0" w:firstRowLastColumn="0" w:lastRowFirstColumn="0" w:lastRowLastColumn="0"/>
            <w:tcW w:w="2122" w:type="dxa"/>
          </w:tcPr>
          <w:p w14:paraId="257FC370" w14:textId="77777777" w:rsidR="00DC68EC" w:rsidRPr="005C7DC3" w:rsidRDefault="00DC68EC" w:rsidP="00DC68EC">
            <w:pPr>
              <w:rPr>
                <w:b w:val="0"/>
                <w:bCs w:val="0"/>
                <w:lang w:val="en-US" w:eastAsia="ja-JP"/>
              </w:rPr>
            </w:pPr>
            <w:r w:rsidRPr="005C7DC3">
              <w:rPr>
                <w:b w:val="0"/>
                <w:bCs w:val="0"/>
                <w:lang w:val="en-US" w:eastAsia="ja-JP"/>
              </w:rPr>
              <w:t>Environment risk management and contingency planning</w:t>
            </w:r>
          </w:p>
        </w:tc>
        <w:tc>
          <w:tcPr>
            <w:tcW w:w="7938" w:type="dxa"/>
          </w:tcPr>
          <w:p w14:paraId="31796F90" w14:textId="3BE1A5B0" w:rsidR="00DC68EC" w:rsidRPr="005C7DC3" w:rsidRDefault="00DC68EC" w:rsidP="00DC68EC">
            <w:pPr>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Management measures to control environmental risk associated with the storage of contaminated soils, treatment process and storage of treated material should be documented. This should also include a contingency plan, should the treatment not meet the intended treatment objectives/end points.</w:t>
            </w:r>
          </w:p>
          <w:p w14:paraId="1AB9B2EB" w14:textId="4EC39920" w:rsidR="00DC68EC" w:rsidRPr="005C7DC3" w:rsidRDefault="00DC68EC" w:rsidP="00DC68EC">
            <w:pPr>
              <w:cnfStyle w:val="000000000000" w:firstRow="0" w:lastRow="0" w:firstColumn="0" w:lastColumn="0" w:oddVBand="0" w:evenVBand="0" w:oddHBand="0" w:evenHBand="0" w:firstRowFirstColumn="0" w:firstRowLastColumn="0" w:lastRowFirstColumn="0" w:lastRowLastColumn="0"/>
              <w:rPr>
                <w:lang w:val="en-US" w:eastAsia="ja-JP"/>
              </w:rPr>
            </w:pPr>
            <w:r w:rsidRPr="005C7DC3">
              <w:rPr>
                <w:lang w:val="en-US" w:eastAsia="ja-JP"/>
              </w:rPr>
              <w:t>Refer to Section 6.4 for further information.</w:t>
            </w:r>
          </w:p>
        </w:tc>
      </w:tr>
    </w:tbl>
    <w:p w14:paraId="13CC10AB" w14:textId="4E6CEA99" w:rsidR="00DC68EC" w:rsidRPr="00DC68EC" w:rsidRDefault="00DC68EC" w:rsidP="00DC68EC"/>
    <w:p w14:paraId="18A0B529" w14:textId="028A6EDF" w:rsidR="003A4C9E" w:rsidRDefault="00430545" w:rsidP="00EA58B5">
      <w:pPr>
        <w:pStyle w:val="Heading2numbered"/>
      </w:pPr>
      <w:bookmarkStart w:id="83" w:name="_Toc138330925"/>
      <w:r>
        <w:t>Validation sampling plan (proof of performance testing plan)</w:t>
      </w:r>
      <w:bookmarkEnd w:id="83"/>
    </w:p>
    <w:p w14:paraId="2DA77F7A" w14:textId="77777777" w:rsidR="002B0087" w:rsidRDefault="002B0087" w:rsidP="002B0087">
      <w:pPr>
        <w:spacing w:before="120"/>
      </w:pPr>
      <w:r>
        <w:rPr>
          <w:lang w:val="en-US" w:eastAsia="ja-JP"/>
        </w:rPr>
        <w:t xml:space="preserve">Validation of full-scale treatment requires sampling, analysis and testing to demonstrate treatment performance. </w:t>
      </w:r>
      <w:r w:rsidRPr="00AC533E">
        <w:rPr>
          <w:lang w:val="en-US" w:eastAsia="ja-JP"/>
        </w:rPr>
        <w:t xml:space="preserve">A </w:t>
      </w:r>
      <w:r w:rsidRPr="00AC533E">
        <w:t>sampling and testing plan should be prepared to demonstrate the performance of the treatment.</w:t>
      </w:r>
      <w:r>
        <w:t xml:space="preserve"> The plan should include the data to be collected, how it will be collected, and how the data will demonstrate proof of performance.</w:t>
      </w:r>
      <w:r w:rsidRPr="00AC533E">
        <w:t xml:space="preserve"> This can also be referred to as a proof of performance testing plan.</w:t>
      </w:r>
    </w:p>
    <w:p w14:paraId="0DD2258B" w14:textId="3D813947" w:rsidR="002B0087" w:rsidRDefault="002B0087" w:rsidP="002B0087">
      <w:pPr>
        <w:spacing w:before="120"/>
      </w:pPr>
      <w:r w:rsidRPr="007E6E05">
        <w:t xml:space="preserve">The key elements of a sampling plan </w:t>
      </w:r>
      <w:r w:rsidR="00B62956">
        <w:t>are</w:t>
      </w:r>
      <w:r w:rsidRPr="007E6E05">
        <w:t xml:space="preserve"> detailed in Section</w:t>
      </w:r>
      <w:r w:rsidR="003F0F00">
        <w:t xml:space="preserve"> 5.6</w:t>
      </w:r>
      <w:r>
        <w:t xml:space="preserve"> </w:t>
      </w:r>
      <w:r w:rsidRPr="007E6E05">
        <w:t xml:space="preserve">in relation to treatability studies. These key elements should also form the basis of the full-scale validation sampling plan. </w:t>
      </w:r>
    </w:p>
    <w:p w14:paraId="51F6FE24" w14:textId="4ECA99D6" w:rsidR="002B0087" w:rsidRDefault="002B0087" w:rsidP="002B0087">
      <w:pPr>
        <w:spacing w:before="120"/>
      </w:pPr>
      <w:r w:rsidRPr="007E6E05">
        <w:t>It may be suitable to implement a more limited sampling plan for full-scale validation compared with that for a treatability study. This is because the purpose of the sampling is to verify treatment performance</w:t>
      </w:r>
      <w:r w:rsidR="00B62956">
        <w:t>,</w:t>
      </w:r>
      <w:r w:rsidRPr="007E6E05">
        <w:t xml:space="preserve"> rather than to obtain a detailed understanding of the treatment process.</w:t>
      </w:r>
      <w:r>
        <w:t xml:space="preserve"> </w:t>
      </w:r>
    </w:p>
    <w:p w14:paraId="0B809135" w14:textId="79C367B5" w:rsidR="002B0087" w:rsidRDefault="002B0087" w:rsidP="002B0087">
      <w:pPr>
        <w:spacing w:before="120"/>
      </w:pPr>
      <w:r>
        <w:t xml:space="preserve">Validation sampling undertaken as part of commissioning of a treatment process or facility may differ </w:t>
      </w:r>
      <w:r w:rsidR="00B62956">
        <w:t xml:space="preserve">to </w:t>
      </w:r>
      <w:r>
        <w:t>the requirements for ongoing operation. In such cases, the sampling plan should state the duration of the validation sampling program.</w:t>
      </w:r>
    </w:p>
    <w:p w14:paraId="5E4F67D5" w14:textId="6801221C" w:rsidR="002B0087" w:rsidRDefault="002B0087" w:rsidP="002B0087">
      <w:pPr>
        <w:spacing w:before="120"/>
      </w:pPr>
      <w:r>
        <w:t xml:space="preserve">The full-scale validation sampling plan should be designed around the approach to be used to demonstrate treatment performance (see </w:t>
      </w:r>
      <w:r w:rsidRPr="00A26ABB">
        <w:t>Section</w:t>
      </w:r>
      <w:r w:rsidR="003F0F00">
        <w:t xml:space="preserve"> 6.3</w:t>
      </w:r>
      <w:r w:rsidRPr="00A26ABB">
        <w:t>).</w:t>
      </w:r>
      <w:r>
        <w:t xml:space="preserve"> As a minimum</w:t>
      </w:r>
      <w:r w:rsidR="00916A47">
        <w:t>,</w:t>
      </w:r>
      <w:r>
        <w:t xml:space="preserve"> this should include the following sampling points:</w:t>
      </w:r>
    </w:p>
    <w:p w14:paraId="274F3E75" w14:textId="09D69942" w:rsidR="002B0087" w:rsidRPr="005C7DC3" w:rsidRDefault="002B0087" w:rsidP="005C7DC3">
      <w:pPr>
        <w:pStyle w:val="ListParagraph"/>
      </w:pPr>
      <w:r w:rsidRPr="005C7DC3">
        <w:t>Pre-treatment (i.e. verifying waste classification and/or contamination status of soil to be treated)</w:t>
      </w:r>
      <w:r w:rsidR="00DC68EC">
        <w:t>.</w:t>
      </w:r>
    </w:p>
    <w:p w14:paraId="261BCD72" w14:textId="08C2311A" w:rsidR="002B0087" w:rsidRPr="005C7DC3" w:rsidRDefault="002B0087" w:rsidP="005C7DC3">
      <w:pPr>
        <w:pStyle w:val="ListParagraph"/>
      </w:pPr>
      <w:r w:rsidRPr="005C7DC3">
        <w:t>Critical control points of the treatment process (i.e. at steps in the treatment process considered to be critical for ensuring and demonstrating treatment performance)</w:t>
      </w:r>
      <w:r w:rsidR="00DC68EC">
        <w:t>.</w:t>
      </w:r>
    </w:p>
    <w:p w14:paraId="13A55812" w14:textId="46E10DD5" w:rsidR="002B0087" w:rsidRPr="005C7DC3" w:rsidRDefault="002B0087" w:rsidP="005C7DC3">
      <w:pPr>
        <w:pStyle w:val="ListParagraph"/>
      </w:pPr>
      <w:r w:rsidRPr="005C7DC3">
        <w:t>Post-treatment (i.e. verifying waste categorisation and/or contamination status relative to treatment objectives</w:t>
      </w:r>
      <w:r w:rsidR="00507EF6" w:rsidRPr="005C7DC3">
        <w:t>/</w:t>
      </w:r>
      <w:r w:rsidRPr="005C7DC3">
        <w:t>end points. This should be linked to the requirements of the intended management approach for the treated soil)</w:t>
      </w:r>
      <w:r w:rsidR="00916A47" w:rsidRPr="005C7DC3">
        <w:t>.</w:t>
      </w:r>
    </w:p>
    <w:p w14:paraId="49307338" w14:textId="7A9082FE" w:rsidR="002B0087" w:rsidRPr="001949D9" w:rsidRDefault="002B0087" w:rsidP="005C7DC3">
      <w:pPr>
        <w:rPr>
          <w:lang w:val="en-US" w:eastAsia="ja-JP"/>
        </w:rPr>
      </w:pPr>
      <w:r w:rsidRPr="64E9A285">
        <w:rPr>
          <w:lang w:val="en-US" w:eastAsia="ja-JP"/>
        </w:rPr>
        <w:t>Full-scale treatment typically involves processing multiple batches of soil. As such</w:t>
      </w:r>
      <w:r w:rsidR="00916A47">
        <w:rPr>
          <w:lang w:val="en-US" w:eastAsia="ja-JP"/>
        </w:rPr>
        <w:t>,</w:t>
      </w:r>
      <w:r w:rsidRPr="64E9A285">
        <w:rPr>
          <w:lang w:val="en-US" w:eastAsia="ja-JP"/>
        </w:rPr>
        <w:t xml:space="preserve"> the validation sampling plan should detail how the sampling and testing will be applied for different treatment batches. </w:t>
      </w:r>
    </w:p>
    <w:p w14:paraId="62C10C86" w14:textId="77777777" w:rsidR="002B0087" w:rsidRDefault="002B0087" w:rsidP="005C7DC3">
      <w:pPr>
        <w:rPr>
          <w:rFonts w:eastAsia="VIC" w:cs="VIC"/>
          <w:lang w:val="en-US"/>
        </w:rPr>
      </w:pPr>
      <w:r>
        <w:rPr>
          <w:rFonts w:eastAsia="VIC" w:cs="VIC"/>
          <w:lang w:val="en-US"/>
        </w:rPr>
        <w:t>Further sampling and analysis considerations for full-scale validation are provided in Appendix C, including:</w:t>
      </w:r>
    </w:p>
    <w:p w14:paraId="230A6113" w14:textId="0F7B7AAD" w:rsidR="002B0087" w:rsidRPr="00FB63F1" w:rsidRDefault="00916A47" w:rsidP="00FB63F1">
      <w:pPr>
        <w:pStyle w:val="ListParagraph"/>
        <w:rPr>
          <w:rFonts w:eastAsia="VIC"/>
        </w:rPr>
      </w:pPr>
      <w:r w:rsidRPr="00FB63F1">
        <w:rPr>
          <w:rFonts w:eastAsia="VIC"/>
        </w:rPr>
        <w:t xml:space="preserve">sampling </w:t>
      </w:r>
      <w:r w:rsidR="002B0087" w:rsidRPr="00FB63F1">
        <w:rPr>
          <w:rFonts w:eastAsia="VIC"/>
        </w:rPr>
        <w:t>frequency</w:t>
      </w:r>
    </w:p>
    <w:p w14:paraId="603ADB0F" w14:textId="329D1F74" w:rsidR="002B0087" w:rsidRPr="00FB63F1" w:rsidRDefault="00916A47" w:rsidP="00FB63F1">
      <w:pPr>
        <w:pStyle w:val="ListParagraph"/>
        <w:rPr>
          <w:rFonts w:eastAsia="VIC"/>
        </w:rPr>
      </w:pPr>
      <w:r w:rsidRPr="00FB63F1">
        <w:rPr>
          <w:rFonts w:eastAsia="VIC"/>
        </w:rPr>
        <w:t xml:space="preserve">sample </w:t>
      </w:r>
      <w:r w:rsidR="002B0087" w:rsidRPr="00FB63F1">
        <w:rPr>
          <w:rFonts w:eastAsia="VIC"/>
        </w:rPr>
        <w:t>collection approaches and methods</w:t>
      </w:r>
    </w:p>
    <w:p w14:paraId="4CF2C164" w14:textId="3E8F19CF" w:rsidR="002B0087" w:rsidRPr="00FB63F1" w:rsidRDefault="00916A47" w:rsidP="00FB63F1">
      <w:pPr>
        <w:pStyle w:val="ListParagraph"/>
        <w:rPr>
          <w:rFonts w:eastAsia="VIC"/>
        </w:rPr>
      </w:pPr>
      <w:r w:rsidRPr="00FB63F1">
        <w:rPr>
          <w:rFonts w:eastAsia="VIC"/>
        </w:rPr>
        <w:t>QA/QC</w:t>
      </w:r>
    </w:p>
    <w:p w14:paraId="17F1E53C" w14:textId="06204B12" w:rsidR="002B0087" w:rsidRPr="00FB63F1" w:rsidRDefault="00916A47" w:rsidP="00FB63F1">
      <w:pPr>
        <w:pStyle w:val="ListParagraph"/>
        <w:rPr>
          <w:rFonts w:eastAsia="VIC"/>
        </w:rPr>
      </w:pPr>
      <w:r w:rsidRPr="00FB63F1">
        <w:rPr>
          <w:rFonts w:eastAsia="VIC"/>
        </w:rPr>
        <w:t xml:space="preserve">laboratory </w:t>
      </w:r>
      <w:r w:rsidR="002B0087" w:rsidRPr="00FB63F1">
        <w:rPr>
          <w:rFonts w:eastAsia="VIC"/>
        </w:rPr>
        <w:t>analysis, including total contaminant analysis and leachability testing</w:t>
      </w:r>
      <w:r w:rsidRPr="00FB63F1">
        <w:rPr>
          <w:rFonts w:eastAsia="VIC"/>
        </w:rPr>
        <w:t>.</w:t>
      </w:r>
    </w:p>
    <w:p w14:paraId="40419AEC" w14:textId="3DE8CAAE" w:rsidR="003A4C9E" w:rsidRDefault="002B0087" w:rsidP="00EA58B5">
      <w:pPr>
        <w:pStyle w:val="Heading2numbered"/>
      </w:pPr>
      <w:bookmarkStart w:id="84" w:name="_Toc138330926"/>
      <w:r>
        <w:t>Demonstrating performance (proof of performance)</w:t>
      </w:r>
      <w:bookmarkEnd w:id="84"/>
    </w:p>
    <w:p w14:paraId="79371196" w14:textId="22772BBD" w:rsidR="00102120" w:rsidRPr="006553DE" w:rsidRDefault="00102120" w:rsidP="00FB63F1">
      <w:pPr>
        <w:rPr>
          <w:lang w:val="en-US" w:eastAsia="ja-JP"/>
        </w:rPr>
      </w:pPr>
      <w:r w:rsidRPr="006553DE">
        <w:rPr>
          <w:lang w:val="en-US" w:eastAsia="ja-JP"/>
        </w:rPr>
        <w:t>Demonstrating performance of the full-scale treatment involves using monitoring and sampling data to evaluate attainment of treatment objectives, end points</w:t>
      </w:r>
      <w:r w:rsidR="00916A47">
        <w:rPr>
          <w:lang w:val="en-US" w:eastAsia="ja-JP"/>
        </w:rPr>
        <w:t>,</w:t>
      </w:r>
      <w:r w:rsidRPr="006553DE">
        <w:rPr>
          <w:lang w:val="en-US" w:eastAsia="ja-JP"/>
        </w:rPr>
        <w:t xml:space="preserve"> and </w:t>
      </w:r>
      <w:r>
        <w:rPr>
          <w:lang w:val="en-US" w:eastAsia="ja-JP"/>
        </w:rPr>
        <w:t>re</w:t>
      </w:r>
      <w:r w:rsidR="008F0893">
        <w:rPr>
          <w:lang w:val="en-US" w:eastAsia="ja-JP"/>
        </w:rPr>
        <w:t>-</w:t>
      </w:r>
      <w:r>
        <w:rPr>
          <w:lang w:val="en-US" w:eastAsia="ja-JP"/>
        </w:rPr>
        <w:t xml:space="preserve">use or disposal </w:t>
      </w:r>
      <w:r w:rsidRPr="006553DE">
        <w:rPr>
          <w:lang w:val="en-US" w:eastAsia="ja-JP"/>
        </w:rPr>
        <w:t>criteria. The specific approach to demonstrating performance should be determined on a case-by-case basis.</w:t>
      </w:r>
    </w:p>
    <w:p w14:paraId="50AAAD63" w14:textId="01421EA3" w:rsidR="00102120" w:rsidRDefault="00102120" w:rsidP="00FB63F1">
      <w:pPr>
        <w:rPr>
          <w:lang w:val="en-US" w:eastAsia="ja-JP"/>
        </w:rPr>
      </w:pPr>
      <w:r w:rsidRPr="006553DE">
        <w:rPr>
          <w:lang w:val="en-US" w:eastAsia="ja-JP"/>
        </w:rPr>
        <w:t>Information on approaches to evaluate treatment performance is provided in Section</w:t>
      </w:r>
      <w:r w:rsidR="003F0F00">
        <w:rPr>
          <w:lang w:val="en-US" w:eastAsia="ja-JP"/>
        </w:rPr>
        <w:t xml:space="preserve"> 5.7</w:t>
      </w:r>
      <w:r w:rsidRPr="006553DE">
        <w:rPr>
          <w:lang w:val="en-US" w:eastAsia="ja-JP"/>
        </w:rPr>
        <w:t xml:space="preserve">. The approaches are </w:t>
      </w:r>
      <w:r w:rsidR="00916A47" w:rsidRPr="006553DE">
        <w:rPr>
          <w:lang w:val="en-US" w:eastAsia="ja-JP"/>
        </w:rPr>
        <w:t>summari</w:t>
      </w:r>
      <w:r w:rsidR="00916A47">
        <w:rPr>
          <w:lang w:val="en-US" w:eastAsia="ja-JP"/>
        </w:rPr>
        <w:t>s</w:t>
      </w:r>
      <w:r w:rsidR="00916A47" w:rsidRPr="006553DE">
        <w:rPr>
          <w:lang w:val="en-US" w:eastAsia="ja-JP"/>
        </w:rPr>
        <w:t xml:space="preserve">ed </w:t>
      </w:r>
      <w:r w:rsidRPr="006553DE">
        <w:rPr>
          <w:lang w:val="en-US" w:eastAsia="ja-JP"/>
        </w:rPr>
        <w:t>below in the context of full-scale validation.</w:t>
      </w:r>
    </w:p>
    <w:p w14:paraId="10913032" w14:textId="3BF2D6C1" w:rsidR="0094595D" w:rsidRDefault="00102120" w:rsidP="00FB63F1">
      <w:pPr>
        <w:rPr>
          <w:lang w:val="en-US" w:eastAsia="ja-JP"/>
        </w:rPr>
      </w:pPr>
      <w:r>
        <w:rPr>
          <w:lang w:val="en-US" w:eastAsia="ja-JP"/>
        </w:rPr>
        <w:t>Demonstration of treatment performance should be presented in relation to multiple lines of evidence.</w:t>
      </w:r>
      <w:r w:rsidR="0094595D">
        <w:rPr>
          <w:lang w:val="en-US" w:eastAsia="ja-JP"/>
        </w:rPr>
        <w:t xml:space="preserve"> This should be present in relation to treatment of the soil so far as </w:t>
      </w:r>
      <w:hyperlink r:id="rId84" w:history="1">
        <w:r w:rsidR="00916A47">
          <w:rPr>
            <w:rStyle w:val="Hyperlink"/>
            <w:lang w:val="en-US" w:eastAsia="ja-JP"/>
          </w:rPr>
          <w:t>r</w:t>
        </w:r>
        <w:r w:rsidR="00916A47" w:rsidRPr="0094595D">
          <w:rPr>
            <w:rStyle w:val="Hyperlink"/>
            <w:lang w:val="en-US" w:eastAsia="ja-JP"/>
          </w:rPr>
          <w:t xml:space="preserve">easonably </w:t>
        </w:r>
        <w:r w:rsidR="00916A47">
          <w:rPr>
            <w:rStyle w:val="Hyperlink"/>
            <w:lang w:val="en-US" w:eastAsia="ja-JP"/>
          </w:rPr>
          <w:t>p</w:t>
        </w:r>
        <w:r w:rsidR="00916A47" w:rsidRPr="0094595D">
          <w:rPr>
            <w:rStyle w:val="Hyperlink"/>
            <w:lang w:val="en-US" w:eastAsia="ja-JP"/>
          </w:rPr>
          <w:t>racticable</w:t>
        </w:r>
      </w:hyperlink>
      <w:r w:rsidR="0094595D">
        <w:rPr>
          <w:lang w:val="en-US" w:eastAsia="ja-JP"/>
        </w:rPr>
        <w:t xml:space="preserve">. Information on treatment of contamination so far as reasonably practicable, in relation to site contamination, is provided in </w:t>
      </w:r>
      <w:hyperlink r:id="rId85" w:history="1">
        <w:r w:rsidR="0094595D" w:rsidRPr="0094595D">
          <w:rPr>
            <w:rStyle w:val="Hyperlink"/>
            <w:lang w:val="en-US" w:eastAsia="ja-JP"/>
          </w:rPr>
          <w:t>Guide to the duty to manage contaminated land</w:t>
        </w:r>
      </w:hyperlink>
      <w:r w:rsidR="0094595D">
        <w:rPr>
          <w:lang w:val="en-US" w:eastAsia="ja-JP"/>
        </w:rPr>
        <w:t xml:space="preserve"> (</w:t>
      </w:r>
      <w:r w:rsidR="00916A47">
        <w:rPr>
          <w:lang w:val="en-US" w:eastAsia="ja-JP"/>
        </w:rPr>
        <w:t>EPA p</w:t>
      </w:r>
      <w:r w:rsidR="0094595D">
        <w:rPr>
          <w:lang w:val="en-US" w:eastAsia="ja-JP"/>
        </w:rPr>
        <w:t>ublication 1977.1).</w:t>
      </w:r>
    </w:p>
    <w:p w14:paraId="7E58F130" w14:textId="3F2BDB84" w:rsidR="00102120" w:rsidRDefault="00102120" w:rsidP="00FB63F1">
      <w:pPr>
        <w:rPr>
          <w:lang w:val="en-US" w:eastAsia="ja-JP"/>
        </w:rPr>
      </w:pPr>
      <w:r>
        <w:rPr>
          <w:lang w:val="en-US" w:eastAsia="ja-JP"/>
        </w:rPr>
        <w:t xml:space="preserve">Primary lines of evidence related to the efficiency or effectiveness of the treatment technology and approach to destroy, remove or reduce target contaminants of concern. This can be expressed in terms of: </w:t>
      </w:r>
    </w:p>
    <w:p w14:paraId="3529CB61" w14:textId="2DF50D55" w:rsidR="00102120" w:rsidRPr="00FB63F1" w:rsidRDefault="00102120" w:rsidP="00FB63F1">
      <w:pPr>
        <w:pStyle w:val="ListParagraph"/>
      </w:pPr>
      <w:r w:rsidRPr="00FB63F1">
        <w:t xml:space="preserve">contaminant concentrations </w:t>
      </w:r>
    </w:p>
    <w:p w14:paraId="1F6C1558" w14:textId="63309881" w:rsidR="00102120" w:rsidRPr="00FB63F1" w:rsidRDefault="00102120" w:rsidP="00FB63F1">
      <w:pPr>
        <w:pStyle w:val="ListParagraph"/>
      </w:pPr>
      <w:r w:rsidRPr="00FB63F1">
        <w:t>mass.</w:t>
      </w:r>
    </w:p>
    <w:p w14:paraId="107B80ED" w14:textId="4C24F49F" w:rsidR="00102120" w:rsidRDefault="00102120" w:rsidP="00FB63F1">
      <w:pPr>
        <w:rPr>
          <w:lang w:eastAsia="ja-JP"/>
        </w:rPr>
      </w:pPr>
      <w:r w:rsidRPr="00F70B5A">
        <w:rPr>
          <w:lang w:eastAsia="ja-JP"/>
        </w:rPr>
        <w:t>Treatment of target contaminants should be related back to the pre-defined treatment endpoints and associated numerical treatment criteria.</w:t>
      </w:r>
      <w:r>
        <w:rPr>
          <w:lang w:eastAsia="ja-JP"/>
        </w:rPr>
        <w:t xml:space="preserve"> Information related to total PFAS measurements and PFAS mass-balance considerations is provided in Section</w:t>
      </w:r>
      <w:r w:rsidR="003F0F00">
        <w:rPr>
          <w:lang w:eastAsia="ja-JP"/>
        </w:rPr>
        <w:t xml:space="preserve"> 5.8</w:t>
      </w:r>
      <w:r>
        <w:rPr>
          <w:lang w:eastAsia="ja-JP"/>
        </w:rPr>
        <w:t>.</w:t>
      </w:r>
    </w:p>
    <w:p w14:paraId="6D0DC129" w14:textId="77777777" w:rsidR="00102120" w:rsidRDefault="00102120" w:rsidP="00FB63F1">
      <w:pPr>
        <w:keepNext/>
        <w:keepLines/>
        <w:rPr>
          <w:lang w:val="en-US" w:eastAsia="ja-JP"/>
        </w:rPr>
      </w:pPr>
      <w:r>
        <w:rPr>
          <w:lang w:val="en-US" w:eastAsia="ja-JP"/>
        </w:rPr>
        <w:t>Secondary lines of evidence relate to evaluating the overall performance of the treatment system (i.e. beyond the target contaminants). This should include evidence of:</w:t>
      </w:r>
    </w:p>
    <w:p w14:paraId="43B84385" w14:textId="42502D24" w:rsidR="00102120" w:rsidRPr="00FB63F1" w:rsidRDefault="00916A47" w:rsidP="00FB63F1">
      <w:pPr>
        <w:pStyle w:val="ListParagraph"/>
        <w:keepNext/>
        <w:keepLines/>
        <w:spacing w:line="240" w:lineRule="auto"/>
      </w:pPr>
      <w:r w:rsidRPr="00FB63F1">
        <w:t>r</w:t>
      </w:r>
      <w:r w:rsidR="00102120" w:rsidRPr="00FB63F1">
        <w:t>esource inputs required for the treatment process</w:t>
      </w:r>
    </w:p>
    <w:p w14:paraId="0F032873" w14:textId="37E1EC77" w:rsidR="00102120" w:rsidRPr="00FB63F1" w:rsidRDefault="00916A47" w:rsidP="00FB63F1">
      <w:pPr>
        <w:pStyle w:val="ListParagraph"/>
        <w:keepNext/>
        <w:keepLines/>
        <w:spacing w:line="240" w:lineRule="auto"/>
      </w:pPr>
      <w:r w:rsidRPr="00FB63F1">
        <w:t xml:space="preserve">performance </w:t>
      </w:r>
      <w:r w:rsidR="00102120" w:rsidRPr="00FB63F1">
        <w:t>of emissions control technologies</w:t>
      </w:r>
    </w:p>
    <w:p w14:paraId="0733832C" w14:textId="46F515A9" w:rsidR="00102120" w:rsidRPr="00FB63F1" w:rsidRDefault="00916A47" w:rsidP="00FB63F1">
      <w:pPr>
        <w:pStyle w:val="ListParagraph"/>
        <w:keepNext/>
        <w:keepLines/>
        <w:spacing w:line="240" w:lineRule="auto"/>
      </w:pPr>
      <w:r w:rsidRPr="00FB63F1">
        <w:t xml:space="preserve">effectiveness </w:t>
      </w:r>
      <w:r w:rsidR="00102120" w:rsidRPr="00FB63F1">
        <w:t>of environmental management measures</w:t>
      </w:r>
      <w:r w:rsidRPr="00FB63F1">
        <w:t>.</w:t>
      </w:r>
    </w:p>
    <w:p w14:paraId="5E3BD5B9" w14:textId="40462AD6" w:rsidR="00102120" w:rsidRDefault="00102120" w:rsidP="00102120">
      <w:pPr>
        <w:rPr>
          <w:lang w:val="en-US" w:eastAsia="ja-JP"/>
        </w:rPr>
      </w:pPr>
      <w:r>
        <w:rPr>
          <w:lang w:val="en-US" w:eastAsia="ja-JP"/>
        </w:rPr>
        <w:t>Sampling data gathered during primary and secondary lines of evidence should be compared against compliance with the</w:t>
      </w:r>
      <w:r w:rsidR="00473251">
        <w:rPr>
          <w:lang w:val="en-US" w:eastAsia="ja-JP"/>
        </w:rPr>
        <w:t xml:space="preserve"> EP</w:t>
      </w:r>
      <w:r>
        <w:rPr>
          <w:lang w:val="en-US" w:eastAsia="ja-JP"/>
        </w:rPr>
        <w:t xml:space="preserve"> </w:t>
      </w:r>
      <w:r w:rsidR="00916A47">
        <w:rPr>
          <w:lang w:val="en-US" w:eastAsia="ja-JP"/>
        </w:rPr>
        <w:t xml:space="preserve">regulations </w:t>
      </w:r>
      <w:r>
        <w:rPr>
          <w:lang w:val="en-US" w:eastAsia="ja-JP"/>
        </w:rPr>
        <w:t>and all relevant guidelines.</w:t>
      </w:r>
    </w:p>
    <w:p w14:paraId="0AFC2A82" w14:textId="67181BD2" w:rsidR="00697DB1" w:rsidRDefault="00317303" w:rsidP="00EA58B5">
      <w:pPr>
        <w:pStyle w:val="Heading2numbered"/>
      </w:pPr>
      <w:bookmarkStart w:id="85" w:name="_Toc138330927"/>
      <w:r>
        <w:t>Risk assessment and contingency plan</w:t>
      </w:r>
      <w:bookmarkEnd w:id="85"/>
    </w:p>
    <w:p w14:paraId="05393237" w14:textId="10697269" w:rsidR="00392BF5" w:rsidRDefault="00392BF5" w:rsidP="00FB63F1">
      <w:pPr>
        <w:rPr>
          <w:lang w:val="en-US" w:eastAsia="ja-JP"/>
        </w:rPr>
      </w:pPr>
      <w:r w:rsidRPr="00E751AD">
        <w:rPr>
          <w:lang w:val="en-US" w:eastAsia="ja-JP"/>
        </w:rPr>
        <w:t xml:space="preserve">A risk assessment should be undertaken to identify and assess risks to human health and the environment related to the full-scale validation stage. This could be undertaken using </w:t>
      </w:r>
      <w:hyperlink r:id="rId86" w:history="1">
        <w:r w:rsidRPr="0091654F">
          <w:rPr>
            <w:rStyle w:val="Hyperlink"/>
            <w:lang w:val="en-US" w:eastAsia="ja-JP"/>
          </w:rPr>
          <w:t>Licence assessment guidelines</w:t>
        </w:r>
      </w:hyperlink>
      <w:r>
        <w:rPr>
          <w:lang w:val="en-US" w:eastAsia="ja-JP"/>
        </w:rPr>
        <w:t xml:space="preserve"> (</w:t>
      </w:r>
      <w:r w:rsidR="00916A47">
        <w:rPr>
          <w:lang w:val="en-US" w:eastAsia="ja-JP"/>
        </w:rPr>
        <w:t>EPA p</w:t>
      </w:r>
      <w:r>
        <w:rPr>
          <w:lang w:val="en-US" w:eastAsia="ja-JP"/>
        </w:rPr>
        <w:t>ublication 1321.2)</w:t>
      </w:r>
      <w:r w:rsidR="00FA13FB">
        <w:rPr>
          <w:lang w:val="en-US" w:eastAsia="ja-JP"/>
        </w:rPr>
        <w:t xml:space="preserve">, while considering </w:t>
      </w:r>
      <w:r w:rsidR="00BF5790">
        <w:rPr>
          <w:lang w:val="en-US" w:eastAsia="ja-JP"/>
        </w:rPr>
        <w:t>best practice approa</w:t>
      </w:r>
      <w:r w:rsidR="00A54743">
        <w:rPr>
          <w:lang w:val="en-US" w:eastAsia="ja-JP"/>
        </w:rPr>
        <w:t xml:space="preserve">ches in </w:t>
      </w:r>
      <w:hyperlink r:id="rId87" w:history="1">
        <w:r w:rsidR="00A54743" w:rsidRPr="003025E4">
          <w:rPr>
            <w:rStyle w:val="Hyperlink"/>
            <w:lang w:val="en-US" w:eastAsia="ja-JP"/>
          </w:rPr>
          <w:t>Assessing and controlling risk: A guide for business</w:t>
        </w:r>
      </w:hyperlink>
      <w:r w:rsidR="00A54743">
        <w:rPr>
          <w:lang w:val="en-US" w:eastAsia="ja-JP"/>
        </w:rPr>
        <w:t xml:space="preserve"> (EPA publication 1695.1)</w:t>
      </w:r>
      <w:r w:rsidR="00BF5790">
        <w:rPr>
          <w:lang w:val="en-US" w:eastAsia="ja-JP"/>
        </w:rPr>
        <w:t xml:space="preserve"> </w:t>
      </w:r>
      <w:r>
        <w:rPr>
          <w:lang w:val="en-US" w:eastAsia="ja-JP"/>
        </w:rPr>
        <w:t>.</w:t>
      </w:r>
    </w:p>
    <w:p w14:paraId="7E4815E8" w14:textId="4490C7BF" w:rsidR="00392BF5" w:rsidRDefault="00392BF5" w:rsidP="00FB63F1">
      <w:pPr>
        <w:rPr>
          <w:lang w:val="en-US" w:eastAsia="ja-JP"/>
        </w:rPr>
      </w:pPr>
      <w:r w:rsidRPr="002436B8">
        <w:rPr>
          <w:lang w:val="en-US" w:eastAsia="ja-JP"/>
        </w:rPr>
        <w:t>The risk assessment should be used to identify</w:t>
      </w:r>
      <w:r>
        <w:rPr>
          <w:lang w:val="en-US" w:eastAsia="ja-JP"/>
        </w:rPr>
        <w:t xml:space="preserve"> </w:t>
      </w:r>
      <w:r w:rsidRPr="002436B8">
        <w:rPr>
          <w:lang w:val="en-US" w:eastAsia="ja-JP"/>
        </w:rPr>
        <w:t>controls to manage risks to human health and the environment</w:t>
      </w:r>
      <w:r>
        <w:rPr>
          <w:lang w:val="en-US" w:eastAsia="ja-JP"/>
        </w:rPr>
        <w:t xml:space="preserve"> associated with certain treatment technology or approach</w:t>
      </w:r>
      <w:r w:rsidR="00754D6F">
        <w:rPr>
          <w:lang w:val="en-US" w:eastAsia="ja-JP"/>
        </w:rPr>
        <w:t>es</w:t>
      </w:r>
      <w:r w:rsidRPr="002436B8">
        <w:rPr>
          <w:lang w:val="en-US" w:eastAsia="ja-JP"/>
        </w:rPr>
        <w:t>.</w:t>
      </w:r>
      <w:r>
        <w:rPr>
          <w:lang w:val="en-US" w:eastAsia="ja-JP"/>
        </w:rPr>
        <w:t xml:space="preserve"> </w:t>
      </w:r>
    </w:p>
    <w:p w14:paraId="2E7D72BF" w14:textId="588AF24B" w:rsidR="00392BF5" w:rsidRPr="002436B8" w:rsidRDefault="0026776D" w:rsidP="00FB63F1">
      <w:pPr>
        <w:rPr>
          <w:lang w:val="en-US" w:eastAsia="ja-JP"/>
        </w:rPr>
      </w:pPr>
      <w:r>
        <w:rPr>
          <w:lang w:val="en-US" w:eastAsia="ja-JP"/>
        </w:rPr>
        <w:t>Measures</w:t>
      </w:r>
      <w:r w:rsidR="00392BF5">
        <w:rPr>
          <w:lang w:val="en-US" w:eastAsia="ja-JP"/>
        </w:rPr>
        <w:t xml:space="preserve"> to control the identified risks are to be implemented </w:t>
      </w:r>
      <w:r w:rsidR="00392BF5" w:rsidRPr="002436B8">
        <w:rPr>
          <w:lang w:val="en-US" w:eastAsia="ja-JP"/>
        </w:rPr>
        <w:t>before</w:t>
      </w:r>
      <w:r w:rsidR="00392BF5">
        <w:rPr>
          <w:lang w:val="en-US" w:eastAsia="ja-JP"/>
        </w:rPr>
        <w:t xml:space="preserve"> and during the full-scale validation process.</w:t>
      </w:r>
    </w:p>
    <w:p w14:paraId="1DA7E0D5" w14:textId="7A4DF25D" w:rsidR="00392BF5" w:rsidRPr="002436B8" w:rsidRDefault="00392BF5" w:rsidP="00FB63F1">
      <w:pPr>
        <w:rPr>
          <w:lang w:val="en-US" w:eastAsia="ja-JP"/>
        </w:rPr>
      </w:pPr>
      <w:r w:rsidRPr="002436B8">
        <w:rPr>
          <w:lang w:val="en-US" w:eastAsia="ja-JP"/>
        </w:rPr>
        <w:t xml:space="preserve">As part of the risk assessment a contingency plan should be developed. This </w:t>
      </w:r>
      <w:r>
        <w:rPr>
          <w:lang w:val="en-US" w:eastAsia="ja-JP"/>
        </w:rPr>
        <w:t>should</w:t>
      </w:r>
      <w:r w:rsidRPr="002436B8">
        <w:rPr>
          <w:lang w:val="en-US" w:eastAsia="ja-JP"/>
        </w:rPr>
        <w:t xml:space="preserve"> outline the actions to be undertaken if the treatment does not perform as expected.</w:t>
      </w:r>
    </w:p>
    <w:p w14:paraId="19F36870" w14:textId="6ED99DF3" w:rsidR="005A4FCB" w:rsidRDefault="0026776D" w:rsidP="00EA58B5">
      <w:pPr>
        <w:pStyle w:val="Heading2numbered"/>
      </w:pPr>
      <w:bookmarkStart w:id="86" w:name="_Toc138330928"/>
      <w:r>
        <w:t>Treated soil management plan</w:t>
      </w:r>
      <w:bookmarkEnd w:id="86"/>
    </w:p>
    <w:p w14:paraId="2E46FF23" w14:textId="0691811A" w:rsidR="00345925" w:rsidRPr="00B22F6F" w:rsidRDefault="00345925" w:rsidP="00345925">
      <w:pPr>
        <w:spacing w:before="120"/>
        <w:rPr>
          <w:lang w:val="en-US" w:eastAsia="ja-JP"/>
        </w:rPr>
      </w:pPr>
      <w:r w:rsidRPr="00B22F6F">
        <w:rPr>
          <w:lang w:val="en-US" w:eastAsia="ja-JP"/>
        </w:rPr>
        <w:t xml:space="preserve">Details should be provided regarding how the treated soil and other wastes generated from the study will be managed. This </w:t>
      </w:r>
      <w:r w:rsidR="002B22DC">
        <w:rPr>
          <w:lang w:val="en-US" w:eastAsia="ja-JP"/>
        </w:rPr>
        <w:t>could</w:t>
      </w:r>
      <w:r w:rsidR="002B22DC" w:rsidRPr="00B22F6F">
        <w:rPr>
          <w:lang w:val="en-US" w:eastAsia="ja-JP"/>
        </w:rPr>
        <w:t xml:space="preserve"> </w:t>
      </w:r>
      <w:r w:rsidRPr="00B22F6F">
        <w:rPr>
          <w:lang w:val="en-US" w:eastAsia="ja-JP"/>
        </w:rPr>
        <w:t>be provided in the form of</w:t>
      </w:r>
      <w:r w:rsidR="009D5A40">
        <w:rPr>
          <w:lang w:val="en-US" w:eastAsia="ja-JP"/>
        </w:rPr>
        <w:t xml:space="preserve"> a</w:t>
      </w:r>
      <w:r w:rsidRPr="00B22F6F">
        <w:rPr>
          <w:lang w:val="en-US" w:eastAsia="ja-JP"/>
        </w:rPr>
        <w:t xml:space="preserve"> treated</w:t>
      </w:r>
      <w:r w:rsidR="009D5A40">
        <w:rPr>
          <w:lang w:val="en-US" w:eastAsia="ja-JP"/>
        </w:rPr>
        <w:t xml:space="preserve"> </w:t>
      </w:r>
      <w:r w:rsidRPr="00B22F6F">
        <w:rPr>
          <w:lang w:val="en-US" w:eastAsia="ja-JP"/>
        </w:rPr>
        <w:t xml:space="preserve">soil management plan (TSMP). </w:t>
      </w:r>
      <w:r w:rsidR="002B22DC">
        <w:rPr>
          <w:lang w:val="en-US" w:eastAsia="ja-JP"/>
        </w:rPr>
        <w:t xml:space="preserve">If choosing to complete a </w:t>
      </w:r>
      <w:r w:rsidRPr="00B22F6F">
        <w:rPr>
          <w:lang w:val="en-US" w:eastAsia="ja-JP"/>
        </w:rPr>
        <w:t>TSMP</w:t>
      </w:r>
      <w:r w:rsidR="002B22DC">
        <w:rPr>
          <w:lang w:val="en-US" w:eastAsia="ja-JP"/>
        </w:rPr>
        <w:t>, it</w:t>
      </w:r>
      <w:r w:rsidRPr="00B22F6F">
        <w:rPr>
          <w:lang w:val="en-US" w:eastAsia="ja-JP"/>
        </w:rPr>
        <w:t xml:space="preserve"> should include the following:</w:t>
      </w:r>
    </w:p>
    <w:p w14:paraId="74B6B7A8" w14:textId="5CC61209" w:rsidR="00345925" w:rsidRPr="00B22F6F" w:rsidRDefault="00345925" w:rsidP="005C7DC3">
      <w:pPr>
        <w:pStyle w:val="ListParagraph"/>
        <w:numPr>
          <w:ilvl w:val="0"/>
          <w:numId w:val="59"/>
        </w:numPr>
        <w:rPr>
          <w:lang w:eastAsia="ja-JP"/>
        </w:rPr>
      </w:pPr>
      <w:r w:rsidRPr="00B22F6F">
        <w:rPr>
          <w:lang w:eastAsia="ja-JP"/>
        </w:rPr>
        <w:t xml:space="preserve">Description </w:t>
      </w:r>
      <w:r>
        <w:rPr>
          <w:lang w:eastAsia="ja-JP"/>
        </w:rPr>
        <w:t xml:space="preserve">and classification </w:t>
      </w:r>
      <w:r w:rsidRPr="00B22F6F">
        <w:rPr>
          <w:lang w:eastAsia="ja-JP"/>
        </w:rPr>
        <w:t>of the waste to be received and treated, including waste acceptance procedures (and associated sampling and analysis)</w:t>
      </w:r>
      <w:r w:rsidR="009D5A40">
        <w:rPr>
          <w:lang w:eastAsia="ja-JP"/>
        </w:rPr>
        <w:t>.</w:t>
      </w:r>
    </w:p>
    <w:p w14:paraId="20B08EFC" w14:textId="3E604272" w:rsidR="00345925" w:rsidRPr="00B22F6F" w:rsidRDefault="00345925" w:rsidP="005C7DC3">
      <w:pPr>
        <w:pStyle w:val="ListParagraph"/>
        <w:numPr>
          <w:ilvl w:val="0"/>
          <w:numId w:val="59"/>
        </w:numPr>
        <w:rPr>
          <w:lang w:eastAsia="ja-JP"/>
        </w:rPr>
      </w:pPr>
      <w:r w:rsidRPr="00B22F6F">
        <w:rPr>
          <w:lang w:eastAsia="ja-JP"/>
        </w:rPr>
        <w:t xml:space="preserve">Description </w:t>
      </w:r>
      <w:r>
        <w:rPr>
          <w:lang w:eastAsia="ja-JP"/>
        </w:rPr>
        <w:t xml:space="preserve">and classification </w:t>
      </w:r>
      <w:r w:rsidRPr="00B22F6F">
        <w:rPr>
          <w:lang w:eastAsia="ja-JP"/>
        </w:rPr>
        <w:t>of the by-products and additional waste streams that may be produced as a result of the treatment process</w:t>
      </w:r>
      <w:r w:rsidR="009D5A40">
        <w:rPr>
          <w:lang w:eastAsia="ja-JP"/>
        </w:rPr>
        <w:t>.</w:t>
      </w:r>
    </w:p>
    <w:p w14:paraId="306A2334" w14:textId="5F88433C" w:rsidR="00345925" w:rsidRPr="00B22F6F" w:rsidRDefault="00345925" w:rsidP="005C7DC3">
      <w:pPr>
        <w:pStyle w:val="ListParagraph"/>
        <w:numPr>
          <w:ilvl w:val="0"/>
          <w:numId w:val="59"/>
        </w:numPr>
        <w:rPr>
          <w:lang w:eastAsia="ja-JP"/>
        </w:rPr>
      </w:pPr>
      <w:r w:rsidRPr="00B22F6F">
        <w:rPr>
          <w:lang w:eastAsia="ja-JP"/>
        </w:rPr>
        <w:t xml:space="preserve">Details of the anticipated contamination status and waste </w:t>
      </w:r>
      <w:r w:rsidR="009D5A40">
        <w:rPr>
          <w:lang w:eastAsia="ja-JP"/>
        </w:rPr>
        <w:t xml:space="preserve">categorisation </w:t>
      </w:r>
      <w:r w:rsidRPr="00B22F6F">
        <w:rPr>
          <w:lang w:eastAsia="ja-JP"/>
        </w:rPr>
        <w:t>of the soil and other wastes from the treatment</w:t>
      </w:r>
      <w:r>
        <w:rPr>
          <w:lang w:eastAsia="ja-JP"/>
        </w:rPr>
        <w:t xml:space="preserve"> process</w:t>
      </w:r>
      <w:r w:rsidR="009D5A40">
        <w:rPr>
          <w:lang w:eastAsia="ja-JP"/>
        </w:rPr>
        <w:t>.</w:t>
      </w:r>
    </w:p>
    <w:p w14:paraId="72D54A91" w14:textId="1CF5997A" w:rsidR="00345925" w:rsidRPr="00B22F6F" w:rsidRDefault="00345925" w:rsidP="005C7DC3">
      <w:pPr>
        <w:pStyle w:val="ListParagraph"/>
        <w:numPr>
          <w:ilvl w:val="0"/>
          <w:numId w:val="59"/>
        </w:numPr>
        <w:rPr>
          <w:lang w:eastAsia="ja-JP"/>
        </w:rPr>
      </w:pPr>
      <w:r w:rsidRPr="00B22F6F">
        <w:rPr>
          <w:lang w:eastAsia="ja-JP"/>
        </w:rPr>
        <w:t>Details on the intended treated soil and waste management measures. This should include how these materials will be managed in accordance with the waste management hierarchy</w:t>
      </w:r>
      <w:r w:rsidR="009D5A40">
        <w:rPr>
          <w:lang w:eastAsia="ja-JP"/>
        </w:rPr>
        <w:t>,</w:t>
      </w:r>
      <w:r w:rsidRPr="00B22F6F">
        <w:rPr>
          <w:lang w:eastAsia="ja-JP"/>
        </w:rPr>
        <w:t xml:space="preserve"> and to prevent risk of harm to human health and the environment</w:t>
      </w:r>
      <w:r w:rsidR="009D5A40">
        <w:rPr>
          <w:lang w:eastAsia="ja-JP"/>
        </w:rPr>
        <w:t>.</w:t>
      </w:r>
    </w:p>
    <w:p w14:paraId="769AE8CF" w14:textId="1A5E4895" w:rsidR="00345925" w:rsidRDefault="00345925" w:rsidP="005C7DC3">
      <w:pPr>
        <w:pStyle w:val="ListParagraph"/>
        <w:numPr>
          <w:ilvl w:val="0"/>
          <w:numId w:val="59"/>
        </w:numPr>
        <w:rPr>
          <w:lang w:eastAsia="ja-JP"/>
        </w:rPr>
      </w:pPr>
      <w:r w:rsidRPr="00B22F6F">
        <w:rPr>
          <w:lang w:eastAsia="ja-JP"/>
        </w:rPr>
        <w:t xml:space="preserve">Details on the procedures to be used for </w:t>
      </w:r>
      <w:r w:rsidR="009D5A40">
        <w:rPr>
          <w:lang w:eastAsia="ja-JP"/>
        </w:rPr>
        <w:t xml:space="preserve">categorising </w:t>
      </w:r>
      <w:r w:rsidR="000D58C6">
        <w:rPr>
          <w:lang w:eastAsia="ja-JP"/>
        </w:rPr>
        <w:t>t</w:t>
      </w:r>
      <w:r w:rsidRPr="00B22F6F">
        <w:rPr>
          <w:lang w:eastAsia="ja-JP"/>
        </w:rPr>
        <w:t>he waste materials, including sampling and analysis</w:t>
      </w:r>
      <w:r w:rsidR="009D5A40">
        <w:rPr>
          <w:lang w:eastAsia="ja-JP"/>
        </w:rPr>
        <w:t>.</w:t>
      </w:r>
    </w:p>
    <w:p w14:paraId="2FE23FC4" w14:textId="4EB8FEFF" w:rsidR="00345925" w:rsidRDefault="00345925" w:rsidP="005C7DC3">
      <w:pPr>
        <w:pStyle w:val="ListParagraph"/>
        <w:numPr>
          <w:ilvl w:val="0"/>
          <w:numId w:val="59"/>
        </w:numPr>
        <w:rPr>
          <w:lang w:eastAsia="ja-JP"/>
        </w:rPr>
      </w:pPr>
      <w:r>
        <w:rPr>
          <w:lang w:eastAsia="ja-JP"/>
        </w:rPr>
        <w:t>Contingency plans, including triggers, actions and responsibilities</w:t>
      </w:r>
      <w:r w:rsidR="009D5A40">
        <w:rPr>
          <w:lang w:eastAsia="ja-JP"/>
        </w:rPr>
        <w:t>.</w:t>
      </w:r>
    </w:p>
    <w:p w14:paraId="4E75C466" w14:textId="6F211FC2" w:rsidR="000D58C6" w:rsidRPr="00B22F6F" w:rsidRDefault="00DD5DE6" w:rsidP="005C7DC3">
      <w:pPr>
        <w:pStyle w:val="ListParagraph"/>
        <w:numPr>
          <w:ilvl w:val="0"/>
          <w:numId w:val="59"/>
        </w:numPr>
        <w:rPr>
          <w:lang w:eastAsia="ja-JP"/>
        </w:rPr>
      </w:pPr>
      <w:r>
        <w:rPr>
          <w:lang w:eastAsia="ja-JP"/>
        </w:rPr>
        <w:t xml:space="preserve">Any requirements for obtaining EPA approvals for </w:t>
      </w:r>
      <w:r w:rsidR="009D5A40">
        <w:rPr>
          <w:lang w:eastAsia="ja-JP"/>
        </w:rPr>
        <w:t>treated</w:t>
      </w:r>
      <w:r w:rsidR="008F0893">
        <w:rPr>
          <w:lang w:eastAsia="ja-JP"/>
        </w:rPr>
        <w:t xml:space="preserve"> </w:t>
      </w:r>
      <w:r>
        <w:rPr>
          <w:lang w:eastAsia="ja-JP"/>
        </w:rPr>
        <w:t xml:space="preserve">soil </w:t>
      </w:r>
      <w:r w:rsidR="009D5A40">
        <w:rPr>
          <w:lang w:eastAsia="ja-JP"/>
        </w:rPr>
        <w:t>waste</w:t>
      </w:r>
      <w:r w:rsidR="008F0893">
        <w:rPr>
          <w:lang w:eastAsia="ja-JP"/>
        </w:rPr>
        <w:t xml:space="preserve"> </w:t>
      </w:r>
      <w:r>
        <w:rPr>
          <w:lang w:eastAsia="ja-JP"/>
        </w:rPr>
        <w:t xml:space="preserve">classification prior to </w:t>
      </w:r>
      <w:r w:rsidR="008A3506">
        <w:rPr>
          <w:lang w:eastAsia="ja-JP"/>
        </w:rPr>
        <w:t>management and</w:t>
      </w:r>
      <w:r w:rsidR="00507EF6">
        <w:rPr>
          <w:lang w:eastAsia="ja-JP"/>
        </w:rPr>
        <w:t>/</w:t>
      </w:r>
      <w:r w:rsidR="008A3506">
        <w:rPr>
          <w:lang w:eastAsia="ja-JP"/>
        </w:rPr>
        <w:t>or disposal</w:t>
      </w:r>
      <w:r w:rsidR="009D5A40">
        <w:rPr>
          <w:lang w:eastAsia="ja-JP"/>
        </w:rPr>
        <w:t>.</w:t>
      </w:r>
    </w:p>
    <w:p w14:paraId="15B511B4" w14:textId="22900296" w:rsidR="00393EC3" w:rsidRDefault="00DF0DE7" w:rsidP="00345925">
      <w:pPr>
        <w:spacing w:before="120"/>
        <w:rPr>
          <w:lang w:val="en-US"/>
        </w:rPr>
      </w:pPr>
      <w:r>
        <w:rPr>
          <w:lang w:val="en-US" w:eastAsia="ja-JP"/>
        </w:rPr>
        <w:t>When de</w:t>
      </w:r>
      <w:r w:rsidR="00F54239">
        <w:rPr>
          <w:lang w:val="en-US" w:eastAsia="ja-JP"/>
        </w:rPr>
        <w:t>aling with the removal of treated waste, the t</w:t>
      </w:r>
      <w:r w:rsidR="00345925">
        <w:rPr>
          <w:lang w:val="en-US" w:eastAsia="ja-JP"/>
        </w:rPr>
        <w:t xml:space="preserve">reated waste must be taken to a place that can lawfully receive it. </w:t>
      </w:r>
      <w:r w:rsidR="00345925" w:rsidRPr="00FF3BC1">
        <w:rPr>
          <w:lang w:val="en-US"/>
        </w:rPr>
        <w:t>More information</w:t>
      </w:r>
      <w:r w:rsidR="00345925">
        <w:rPr>
          <w:lang w:val="en-US"/>
        </w:rPr>
        <w:t xml:space="preserve"> </w:t>
      </w:r>
      <w:r w:rsidR="008F0893">
        <w:rPr>
          <w:lang w:val="en-US"/>
        </w:rPr>
        <w:t xml:space="preserve">is provided on EPA’s webpages </w:t>
      </w:r>
      <w:hyperlink r:id="rId88" w:history="1">
        <w:r w:rsidR="00345925" w:rsidRPr="00D179D3">
          <w:rPr>
            <w:rStyle w:val="Hyperlink"/>
            <w:lang w:val="en-US"/>
          </w:rPr>
          <w:t>Understanding lawful place</w:t>
        </w:r>
      </w:hyperlink>
      <w:r w:rsidR="00345925">
        <w:rPr>
          <w:lang w:val="en-US"/>
        </w:rPr>
        <w:t xml:space="preserve"> and </w:t>
      </w:r>
      <w:hyperlink r:id="rId89" w:history="1">
        <w:r w:rsidR="00345925" w:rsidRPr="003E1E1A">
          <w:rPr>
            <w:rStyle w:val="Hyperlink"/>
            <w:lang w:val="en-US"/>
          </w:rPr>
          <w:t>Your waste duties</w:t>
        </w:r>
      </w:hyperlink>
      <w:r w:rsidR="00345925">
        <w:rPr>
          <w:lang w:val="en-US"/>
        </w:rPr>
        <w:t>.</w:t>
      </w:r>
    </w:p>
    <w:p w14:paraId="2A1E22EE" w14:textId="5925F9EC" w:rsidR="00AC584F" w:rsidRDefault="00B32272" w:rsidP="00345925">
      <w:pPr>
        <w:spacing w:before="120"/>
        <w:rPr>
          <w:lang w:val="en-US"/>
        </w:rPr>
      </w:pPr>
      <w:r>
        <w:rPr>
          <w:lang w:val="en-US"/>
        </w:rPr>
        <w:t xml:space="preserve">Where treatment has been undertaken </w:t>
      </w:r>
      <w:r w:rsidR="00EE727A">
        <w:rPr>
          <w:lang w:val="en-US"/>
        </w:rPr>
        <w:t>as part of</w:t>
      </w:r>
      <w:r w:rsidR="00AC584F">
        <w:rPr>
          <w:lang w:val="en-US"/>
        </w:rPr>
        <w:t xml:space="preserve"> site-specific </w:t>
      </w:r>
      <w:r>
        <w:rPr>
          <w:lang w:val="en-US"/>
        </w:rPr>
        <w:t>remediation</w:t>
      </w:r>
      <w:r w:rsidR="009D5A40">
        <w:rPr>
          <w:lang w:val="en-US"/>
        </w:rPr>
        <w:t>,</w:t>
      </w:r>
      <w:r>
        <w:rPr>
          <w:lang w:val="en-US"/>
        </w:rPr>
        <w:t xml:space="preserve"> </w:t>
      </w:r>
      <w:r w:rsidR="0074489C">
        <w:rPr>
          <w:lang w:val="en-US"/>
        </w:rPr>
        <w:t>consideration should be given to the need for ongoing environmental management</w:t>
      </w:r>
      <w:r w:rsidR="00EE727A">
        <w:rPr>
          <w:lang w:val="en-US"/>
        </w:rPr>
        <w:t xml:space="preserve"> requirements. </w:t>
      </w:r>
      <w:r w:rsidR="008D7AC9">
        <w:rPr>
          <w:lang w:val="en-US"/>
        </w:rPr>
        <w:t>F</w:t>
      </w:r>
      <w:r w:rsidR="00196052">
        <w:rPr>
          <w:lang w:val="en-US"/>
        </w:rPr>
        <w:t>or example</w:t>
      </w:r>
      <w:r w:rsidR="00007317">
        <w:rPr>
          <w:lang w:val="en-US"/>
        </w:rPr>
        <w:t>,</w:t>
      </w:r>
      <w:r w:rsidR="00196052">
        <w:rPr>
          <w:lang w:val="en-US"/>
        </w:rPr>
        <w:t xml:space="preserve"> to manage the risk of harm associated with residual contamination following treatment. </w:t>
      </w:r>
      <w:r w:rsidR="00007317">
        <w:rPr>
          <w:lang w:val="en-US"/>
        </w:rPr>
        <w:t xml:space="preserve">This may require the implementation </w:t>
      </w:r>
      <w:r w:rsidR="00FA31DC">
        <w:rPr>
          <w:lang w:val="en-US"/>
        </w:rPr>
        <w:t xml:space="preserve">or amendment </w:t>
      </w:r>
      <w:r w:rsidR="00007317">
        <w:rPr>
          <w:lang w:val="en-US"/>
        </w:rPr>
        <w:t xml:space="preserve">of an environmental management plan (EMP). More information </w:t>
      </w:r>
      <w:hyperlink r:id="rId90" w:history="1">
        <w:r w:rsidR="0089137B" w:rsidRPr="0089137B">
          <w:rPr>
            <w:rStyle w:val="Hyperlink"/>
            <w:lang w:val="en-US"/>
          </w:rPr>
          <w:t>about the duty to manage contaminated</w:t>
        </w:r>
      </w:hyperlink>
      <w:r w:rsidR="00986A58">
        <w:rPr>
          <w:lang w:val="en-US"/>
        </w:rPr>
        <w:t xml:space="preserve"> land</w:t>
      </w:r>
      <w:r w:rsidR="0089137B">
        <w:rPr>
          <w:lang w:val="en-US"/>
        </w:rPr>
        <w:t xml:space="preserve"> </w:t>
      </w:r>
      <w:r w:rsidR="00DB0F60">
        <w:rPr>
          <w:lang w:val="en-US"/>
        </w:rPr>
        <w:t>in relation to site remediation is provided on EPA</w:t>
      </w:r>
      <w:r w:rsidR="009D5A40">
        <w:rPr>
          <w:lang w:val="en-US"/>
        </w:rPr>
        <w:t>’s</w:t>
      </w:r>
      <w:r w:rsidR="00DB0F60">
        <w:rPr>
          <w:lang w:val="en-US"/>
        </w:rPr>
        <w:t xml:space="preserve"> website.</w:t>
      </w:r>
      <w:r w:rsidR="00023BEB">
        <w:rPr>
          <w:lang w:val="en-US"/>
        </w:rPr>
        <w:t xml:space="preserve"> </w:t>
      </w:r>
      <w:r w:rsidR="006C44F3">
        <w:rPr>
          <w:lang w:val="en-US"/>
        </w:rPr>
        <w:t xml:space="preserve">This includes information in </w:t>
      </w:r>
      <w:hyperlink r:id="rId91" w:history="1">
        <w:r w:rsidR="006C44F3" w:rsidRPr="006C44F3">
          <w:rPr>
            <w:rStyle w:val="Hyperlink"/>
            <w:lang w:val="en-US"/>
          </w:rPr>
          <w:t>Guide to the duty to manage contaminated land</w:t>
        </w:r>
      </w:hyperlink>
      <w:r w:rsidR="006C44F3">
        <w:rPr>
          <w:lang w:val="en-US"/>
        </w:rPr>
        <w:t xml:space="preserve"> (EPA </w:t>
      </w:r>
      <w:r w:rsidR="00A6360D">
        <w:rPr>
          <w:lang w:val="en-US"/>
        </w:rPr>
        <w:t xml:space="preserve">publication </w:t>
      </w:r>
      <w:r w:rsidR="006C44F3">
        <w:rPr>
          <w:lang w:val="en-US"/>
        </w:rPr>
        <w:t>1977.1).</w:t>
      </w:r>
    </w:p>
    <w:p w14:paraId="61DD85ED" w14:textId="563724E4" w:rsidR="005A4FCB" w:rsidRDefault="001B564D" w:rsidP="00EA58B5">
      <w:pPr>
        <w:pStyle w:val="Heading2numbered"/>
      </w:pPr>
      <w:bookmarkStart w:id="87" w:name="_Toc138330929"/>
      <w:r>
        <w:t>Full-scale validation reporting</w:t>
      </w:r>
      <w:bookmarkEnd w:id="87"/>
    </w:p>
    <w:p w14:paraId="59BC0E60" w14:textId="3F393F8F" w:rsidR="005A522D" w:rsidRDefault="005A522D" w:rsidP="0003279E">
      <w:r>
        <w:t>Upon completion of the full-scale validation</w:t>
      </w:r>
      <w:r w:rsidR="00507EF6">
        <w:t>/</w:t>
      </w:r>
      <w:r>
        <w:t xml:space="preserve">proof of performance testing a report should be prepared to detail the findings from the validating testing. This should consider the key elements of full-scale treatment validation outlined in </w:t>
      </w:r>
      <w:r>
        <w:fldChar w:fldCharType="begin"/>
      </w:r>
      <w:r>
        <w:instrText xml:space="preserve"> REF _Ref113426918 \h </w:instrText>
      </w:r>
      <w:r w:rsidR="0003279E">
        <w:instrText xml:space="preserve"> \* MERGEFORMAT </w:instrText>
      </w:r>
      <w:r>
        <w:fldChar w:fldCharType="separate"/>
      </w:r>
      <w:r w:rsidR="00436474" w:rsidRPr="00EE7D1A">
        <w:rPr>
          <w:b/>
          <w:bCs/>
        </w:rPr>
        <w:t xml:space="preserve">Table </w:t>
      </w:r>
      <w:r w:rsidR="00436474">
        <w:rPr>
          <w:b/>
          <w:bCs/>
          <w:noProof/>
        </w:rPr>
        <w:t>18</w:t>
      </w:r>
      <w:r>
        <w:fldChar w:fldCharType="end"/>
      </w:r>
      <w:r>
        <w:t>.</w:t>
      </w:r>
    </w:p>
    <w:p w14:paraId="1E806BD1" w14:textId="77777777" w:rsidR="005A522D" w:rsidRDefault="005A522D" w:rsidP="005A522D">
      <w:pPr>
        <w:spacing w:before="120"/>
      </w:pPr>
      <w:r>
        <w:t>The validation report should provide conclusions and recommendations on the following key aspects:</w:t>
      </w:r>
    </w:p>
    <w:p w14:paraId="3FB4FCD4" w14:textId="507FD2F8" w:rsidR="005A522D" w:rsidRDefault="005A522D" w:rsidP="005C7DC3">
      <w:pPr>
        <w:pStyle w:val="ListParagraph"/>
        <w:numPr>
          <w:ilvl w:val="0"/>
          <w:numId w:val="53"/>
        </w:numPr>
        <w:rPr>
          <w:rFonts w:eastAsia="VIC"/>
        </w:rPr>
      </w:pPr>
      <w:r>
        <w:rPr>
          <w:rFonts w:eastAsia="VIC"/>
        </w:rPr>
        <w:t>The overall suitability for the treatment technology</w:t>
      </w:r>
      <w:r w:rsidR="00507EF6">
        <w:rPr>
          <w:rFonts w:eastAsia="VIC"/>
        </w:rPr>
        <w:t>/</w:t>
      </w:r>
      <w:r>
        <w:rPr>
          <w:rFonts w:eastAsia="VIC"/>
        </w:rPr>
        <w:t>approach to meet the intended treatment purpose, treatment objectives and treatment endpoints</w:t>
      </w:r>
      <w:r w:rsidR="009D5A40">
        <w:rPr>
          <w:rFonts w:eastAsia="VIC"/>
        </w:rPr>
        <w:t>.</w:t>
      </w:r>
    </w:p>
    <w:p w14:paraId="1D542AEF" w14:textId="23A4869A" w:rsidR="005A522D" w:rsidRDefault="005A522D" w:rsidP="005C7DC3">
      <w:pPr>
        <w:pStyle w:val="ListParagraph"/>
        <w:numPr>
          <w:ilvl w:val="0"/>
          <w:numId w:val="53"/>
        </w:numPr>
        <w:rPr>
          <w:rFonts w:eastAsia="VIC"/>
        </w:rPr>
      </w:pPr>
      <w:r>
        <w:rPr>
          <w:rFonts w:eastAsia="VIC"/>
        </w:rPr>
        <w:t>Recommendations regarding further treatment validation activities</w:t>
      </w:r>
      <w:r w:rsidR="009D5A40">
        <w:rPr>
          <w:rFonts w:eastAsia="VIC"/>
        </w:rPr>
        <w:t>.</w:t>
      </w:r>
    </w:p>
    <w:p w14:paraId="40FFC51A" w14:textId="59D5F64C" w:rsidR="005A522D" w:rsidRDefault="005A522D" w:rsidP="005C7DC3">
      <w:pPr>
        <w:pStyle w:val="ListParagraph"/>
        <w:numPr>
          <w:ilvl w:val="0"/>
          <w:numId w:val="53"/>
        </w:numPr>
        <w:rPr>
          <w:rFonts w:eastAsia="VIC"/>
        </w:rPr>
      </w:pPr>
      <w:r>
        <w:rPr>
          <w:rFonts w:eastAsia="VIC"/>
        </w:rPr>
        <w:t>Recommendations regarding the suitability to progress to ongoing full-scale treatment (for ongoing treatment facilities)</w:t>
      </w:r>
      <w:r w:rsidR="009D5A40">
        <w:rPr>
          <w:rFonts w:eastAsia="VIC"/>
        </w:rPr>
        <w:t>.</w:t>
      </w:r>
    </w:p>
    <w:p w14:paraId="2F394BB7" w14:textId="443F58C3" w:rsidR="005A522D" w:rsidRDefault="005A522D" w:rsidP="005C7DC3">
      <w:pPr>
        <w:pStyle w:val="ListParagraph"/>
        <w:numPr>
          <w:ilvl w:val="0"/>
          <w:numId w:val="53"/>
        </w:numPr>
        <w:rPr>
          <w:rFonts w:eastAsia="VIC"/>
        </w:rPr>
      </w:pPr>
      <w:r>
        <w:rPr>
          <w:rFonts w:eastAsia="VIC"/>
        </w:rPr>
        <w:t>Scope and limitations to the treatment approach for ongoing full-scale treatment (for ongoing treatment facilities)</w:t>
      </w:r>
      <w:r w:rsidR="009D5A40">
        <w:rPr>
          <w:rFonts w:eastAsia="VIC"/>
        </w:rPr>
        <w:t>.</w:t>
      </w:r>
    </w:p>
    <w:p w14:paraId="441A7A15" w14:textId="0707AC70" w:rsidR="005A522D" w:rsidRDefault="005A522D" w:rsidP="005C7DC3">
      <w:pPr>
        <w:pStyle w:val="ListParagraph"/>
        <w:numPr>
          <w:ilvl w:val="0"/>
          <w:numId w:val="53"/>
        </w:numPr>
        <w:rPr>
          <w:rFonts w:eastAsia="VIC"/>
        </w:rPr>
      </w:pPr>
      <w:r>
        <w:rPr>
          <w:rFonts w:eastAsia="VIC"/>
        </w:rPr>
        <w:t>The success of the full-scale treatment in the context of the overall remediation strategy (for site-specific remediation)</w:t>
      </w:r>
      <w:r w:rsidR="0094595D">
        <w:rPr>
          <w:rFonts w:eastAsia="VIC"/>
        </w:rPr>
        <w:t xml:space="preserve">. This should include information on how the soil has been treated so far as </w:t>
      </w:r>
      <w:hyperlink r:id="rId92" w:history="1">
        <w:r w:rsidR="009D5A40">
          <w:rPr>
            <w:rStyle w:val="Hyperlink"/>
            <w:rFonts w:eastAsia="VIC" w:cs="VIC"/>
          </w:rPr>
          <w:t>r</w:t>
        </w:r>
        <w:r w:rsidR="009D5A40" w:rsidRPr="0094595D">
          <w:rPr>
            <w:rStyle w:val="Hyperlink"/>
            <w:rFonts w:eastAsia="VIC" w:cs="VIC"/>
          </w:rPr>
          <w:t>easonably practicable</w:t>
        </w:r>
      </w:hyperlink>
      <w:r w:rsidR="0094595D">
        <w:rPr>
          <w:rFonts w:eastAsia="VIC"/>
        </w:rPr>
        <w:t>.</w:t>
      </w:r>
    </w:p>
    <w:p w14:paraId="2C27D955" w14:textId="622BC0E7" w:rsidR="005A4FCB" w:rsidRPr="0025543C" w:rsidRDefault="005C0992" w:rsidP="00F6434A">
      <w:pPr>
        <w:pStyle w:val="ListParagraph"/>
        <w:numPr>
          <w:ilvl w:val="0"/>
          <w:numId w:val="53"/>
        </w:numPr>
        <w:rPr>
          <w:rFonts w:eastAsia="VIC"/>
        </w:rPr>
      </w:pPr>
      <w:r>
        <w:rPr>
          <w:rFonts w:eastAsia="VIC"/>
        </w:rPr>
        <w:t xml:space="preserve">The need </w:t>
      </w:r>
      <w:r w:rsidR="00741155">
        <w:rPr>
          <w:rFonts w:eastAsia="VIC"/>
        </w:rPr>
        <w:t>for ongoing environmental monitoring and/or management requirements (</w:t>
      </w:r>
      <w:r w:rsidR="00E671B0">
        <w:rPr>
          <w:rFonts w:eastAsia="VIC"/>
        </w:rPr>
        <w:t xml:space="preserve">e.g. for residual </w:t>
      </w:r>
      <w:r w:rsidR="00803F85">
        <w:rPr>
          <w:rFonts w:eastAsia="VIC"/>
        </w:rPr>
        <w:t xml:space="preserve">contamination </w:t>
      </w:r>
      <w:r w:rsidR="0011630F">
        <w:rPr>
          <w:rFonts w:eastAsia="VIC"/>
        </w:rPr>
        <w:t>following site-specific remediation)</w:t>
      </w:r>
      <w:r w:rsidR="009D5A40">
        <w:rPr>
          <w:rFonts w:eastAsia="VIC"/>
        </w:rPr>
        <w:t>.</w:t>
      </w:r>
    </w:p>
    <w:p w14:paraId="38EF14CA" w14:textId="0A48BE5E" w:rsidR="005A4FCB" w:rsidRDefault="00E80B14" w:rsidP="0040584F">
      <w:pPr>
        <w:pStyle w:val="Heading1numbered"/>
      </w:pPr>
      <w:bookmarkStart w:id="88" w:name="_Toc138330930"/>
      <w:r>
        <w:t>References</w:t>
      </w:r>
      <w:bookmarkEnd w:id="88"/>
    </w:p>
    <w:p w14:paraId="7B5BDC5D" w14:textId="3D46F605" w:rsidR="00C10D76" w:rsidRPr="00A70C80" w:rsidRDefault="00C10D76" w:rsidP="00C10D76">
      <w:pPr>
        <w:spacing w:before="120"/>
        <w:rPr>
          <w:sz w:val="24"/>
          <w:szCs w:val="24"/>
        </w:rPr>
      </w:pPr>
      <w:r w:rsidRPr="009D5A40">
        <w:t xml:space="preserve">Barranco, F., Caprio, P and Hay, G. </w:t>
      </w:r>
      <w:r w:rsidR="00BF5DAA">
        <w:t>(</w:t>
      </w:r>
      <w:r w:rsidRPr="009D5A40">
        <w:t>2020</w:t>
      </w:r>
      <w:r w:rsidR="00BF5DAA">
        <w:t>)</w:t>
      </w:r>
      <w:r w:rsidRPr="00A70C80">
        <w:t xml:space="preserve"> Evaluation of indirect thermal desorption coupled with thermal oxidation technology to treat solid PFAS-impacted investigation-derived waste. SERDP Project ER18-1572. Department of Defense Strategic Environmental Research and Development Program (SERDP), Alexandria, VA, USA</w:t>
      </w:r>
      <w:r w:rsidR="008A379B" w:rsidRPr="008A379B">
        <w:t xml:space="preserve">, </w:t>
      </w:r>
      <w:r w:rsidR="008A379B" w:rsidRPr="00473251">
        <w:t>Environmental Security Technology Certification Program (ESTCP)</w:t>
      </w:r>
      <w:r w:rsidR="008A379B">
        <w:t>.</w:t>
      </w:r>
    </w:p>
    <w:p w14:paraId="0E21D77F" w14:textId="3F89DFDD" w:rsidR="00C10D76" w:rsidRDefault="00C10D76" w:rsidP="00C10D76">
      <w:pPr>
        <w:spacing w:before="120"/>
      </w:pPr>
      <w:r w:rsidRPr="009D5A40">
        <w:t>Bates, E., Hills, C. 2015.</w:t>
      </w:r>
      <w:r>
        <w:t xml:space="preserve"> Stabilization and solidification of contaminated soil and waste: A manual of practice</w:t>
      </w:r>
      <w:r w:rsidR="005B4322">
        <w:t>.</w:t>
      </w:r>
    </w:p>
    <w:p w14:paraId="4354D26B" w14:textId="4CC54A01" w:rsidR="00C10D76" w:rsidRDefault="00C10D76" w:rsidP="00C10D76">
      <w:pPr>
        <w:spacing w:before="120"/>
      </w:pPr>
      <w:r w:rsidRPr="009D5A40">
        <w:t>Berg, C.,</w:t>
      </w:r>
      <w:r>
        <w:t xml:space="preserve"> Crone, B., Gullet, B., Higuchi, M</w:t>
      </w:r>
      <w:r w:rsidR="00E950CE">
        <w:t>.</w:t>
      </w:r>
      <w:r>
        <w:t>, Krause, M.J</w:t>
      </w:r>
      <w:r w:rsidR="00E950CE">
        <w:t>.</w:t>
      </w:r>
      <w:r>
        <w:t>, Lemieux, P.M</w:t>
      </w:r>
      <w:r w:rsidR="00E950CE">
        <w:t>.</w:t>
      </w:r>
      <w:r>
        <w:t>, Martin, T</w:t>
      </w:r>
      <w:r w:rsidR="00E950CE">
        <w:t>.</w:t>
      </w:r>
      <w:r>
        <w:t>, Shields, E.P</w:t>
      </w:r>
      <w:r w:rsidR="00E950CE">
        <w:t>.</w:t>
      </w:r>
      <w:r>
        <w:t>, Stuble, E</w:t>
      </w:r>
      <w:r w:rsidR="00E950CE">
        <w:t>.</w:t>
      </w:r>
      <w:r>
        <w:t>, Thoma, E</w:t>
      </w:r>
      <w:r w:rsidR="00E950CE">
        <w:t>.</w:t>
      </w:r>
      <w:r>
        <w:t xml:space="preserve">, Whitehill, A. </w:t>
      </w:r>
      <w:r w:rsidR="001C4736">
        <w:t>(</w:t>
      </w:r>
      <w:r>
        <w:t>2022</w:t>
      </w:r>
      <w:r w:rsidR="001C4736">
        <w:t xml:space="preserve">) </w:t>
      </w:r>
      <w:r>
        <w:t>Developing innovative treatment technologies for PFAS-containing wastes. Journal of the Air &amp; Waste Management Association. 72:6, 540 – 555.</w:t>
      </w:r>
    </w:p>
    <w:p w14:paraId="28191DF3" w14:textId="4C99E751" w:rsidR="00C10D76" w:rsidRDefault="00C10D76" w:rsidP="00C10D76">
      <w:pPr>
        <w:spacing w:before="120"/>
      </w:pPr>
      <w:r w:rsidRPr="009D5A40">
        <w:t>Bolan, N.,</w:t>
      </w:r>
      <w:r>
        <w:t xml:space="preserve"> Sarkar, B., Yan, Y. Li, Q., Wijesekara, H., Kannan, K., Tsang, D.C.W., Schauerte, M., Bosch, J., Noll, H., Ok, Y.S., Scheckel, K., Kumpiene, J., Gobindal, K., Kah, M., Sperry, J., Kirhham, M.B., Wang, H., Tsang, Y.F., Hou, D., Rinklebe, J. </w:t>
      </w:r>
      <w:r w:rsidR="003F6DF9">
        <w:t>(</w:t>
      </w:r>
      <w:r>
        <w:t>2021</w:t>
      </w:r>
      <w:r w:rsidR="003F6DF9">
        <w:t xml:space="preserve">) </w:t>
      </w:r>
      <w:r>
        <w:t xml:space="preserve">Remediation of poly- and perfluoroalkyl </w:t>
      </w:r>
      <w:r w:rsidR="00E950CE">
        <w:t>substances</w:t>
      </w:r>
      <w:r>
        <w:t xml:space="preserve"> (PFAS) contaminated soils – To mobilise or to immobilise or to degrade? Journal of Hazardous Materials, 401 (23892).</w:t>
      </w:r>
    </w:p>
    <w:p w14:paraId="669ECD44" w14:textId="740CE480" w:rsidR="00C10D76" w:rsidRDefault="00C10D76" w:rsidP="00C10D76">
      <w:pPr>
        <w:spacing w:before="120"/>
      </w:pPr>
      <w:r w:rsidRPr="009D5A40">
        <w:t>CL:AIRE</w:t>
      </w:r>
      <w:r w:rsidR="000A78D7">
        <w:t xml:space="preserve"> (</w:t>
      </w:r>
      <w:r w:rsidRPr="009D5A40">
        <w:t>2011</w:t>
      </w:r>
      <w:r w:rsidR="000A78D7">
        <w:t>)</w:t>
      </w:r>
      <w:r>
        <w:t xml:space="preserve"> CL:AIRE Treatability bulletin (TrB 1) Soil Washing. Contaminated Land: Applications in Real Environments (CL:AIRE), London, United Kingdom.</w:t>
      </w:r>
    </w:p>
    <w:p w14:paraId="4998DC9B" w14:textId="53D8F588" w:rsidR="008A379B" w:rsidRPr="005B4322" w:rsidRDefault="008A379B" w:rsidP="005B4322">
      <w:pPr>
        <w:spacing w:before="120"/>
      </w:pPr>
      <w:r w:rsidRPr="00781A71">
        <w:rPr>
          <w:lang w:val="en-US" w:eastAsia="ja-JP"/>
        </w:rPr>
        <w:t>CL:AIRE</w:t>
      </w:r>
      <w:r w:rsidR="00D466EB">
        <w:rPr>
          <w:lang w:val="en-US" w:eastAsia="ja-JP"/>
        </w:rPr>
        <w:t xml:space="preserve"> (</w:t>
      </w:r>
      <w:r w:rsidRPr="00781A71">
        <w:rPr>
          <w:lang w:val="en-US" w:eastAsia="ja-JP"/>
        </w:rPr>
        <w:t>20</w:t>
      </w:r>
      <w:r>
        <w:rPr>
          <w:lang w:val="en-US" w:eastAsia="ja-JP"/>
        </w:rPr>
        <w:t>07</w:t>
      </w:r>
      <w:r w:rsidR="00D466EB">
        <w:rPr>
          <w:lang w:val="en-US" w:eastAsia="ja-JP"/>
        </w:rPr>
        <w:t>)</w:t>
      </w:r>
      <w:r w:rsidR="00E950CE">
        <w:rPr>
          <w:lang w:val="en-US" w:eastAsia="ja-JP"/>
        </w:rPr>
        <w:t xml:space="preserve"> </w:t>
      </w:r>
      <w:r w:rsidRPr="00781A71">
        <w:rPr>
          <w:lang w:val="en-US" w:eastAsia="ja-JP"/>
        </w:rPr>
        <w:t>Technical Bulletin (TB13) Understanding soil washing</w:t>
      </w:r>
      <w:r>
        <w:rPr>
          <w:lang w:val="en-US" w:eastAsia="ja-JP"/>
        </w:rPr>
        <w:t xml:space="preserve">. </w:t>
      </w:r>
      <w:r w:rsidR="005B4322">
        <w:t>Contaminated Land: Applications in Real Environments (CL:AIRE), London, United Kingdom.</w:t>
      </w:r>
    </w:p>
    <w:p w14:paraId="33F70612" w14:textId="2EB3DCE2" w:rsidR="001B08F2" w:rsidRDefault="001B08F2" w:rsidP="00704D3F">
      <w:pPr>
        <w:spacing w:before="120"/>
      </w:pPr>
      <w:r w:rsidRPr="009D5A40">
        <w:t>CL:AIRE</w:t>
      </w:r>
      <w:r w:rsidR="00D466EB">
        <w:t xml:space="preserve"> (</w:t>
      </w:r>
      <w:r w:rsidR="00FF30BE" w:rsidRPr="009D5A40">
        <w:t>2019</w:t>
      </w:r>
      <w:r w:rsidR="00D466EB">
        <w:t>)</w:t>
      </w:r>
      <w:r w:rsidR="00FF30BE">
        <w:t xml:space="preserve"> Technical bulletin (TB19) Managing risks and liabilities associated with per- and polyfluoro</w:t>
      </w:r>
      <w:r w:rsidR="003B6A14">
        <w:t>alkyl substances (PFASs). Contaminated Land: Applications in Real Environments (CL:AIRE), London, United Kingdom.</w:t>
      </w:r>
    </w:p>
    <w:p w14:paraId="1A5D38AC" w14:textId="22E10B1D" w:rsidR="00704D3F" w:rsidRDefault="003A0A21" w:rsidP="00704D3F">
      <w:pPr>
        <w:spacing w:before="120"/>
      </w:pPr>
      <w:r w:rsidRPr="009D5A40">
        <w:t>CL:AIRE</w:t>
      </w:r>
      <w:r w:rsidR="00D466EB">
        <w:t xml:space="preserve"> (</w:t>
      </w:r>
      <w:r>
        <w:t>2023</w:t>
      </w:r>
      <w:r w:rsidR="00D466EB">
        <w:t>)</w:t>
      </w:r>
      <w:r w:rsidR="00E950CE">
        <w:t xml:space="preserve"> </w:t>
      </w:r>
      <w:r w:rsidR="00704D3F">
        <w:t>Technical bulletin (TB22) An overview of the use of PFAS to assist with identification of sites of concern. Contaminated Land: Applications in Real Environments (CL:AIRE), London, United Kingdom.</w:t>
      </w:r>
    </w:p>
    <w:p w14:paraId="21E19336" w14:textId="1E9525F6" w:rsidR="00C10D76" w:rsidRDefault="00C10D76" w:rsidP="00C10D76">
      <w:pPr>
        <w:spacing w:before="120"/>
      </w:pPr>
      <w:r w:rsidRPr="009D5A40">
        <w:t>CRC CARE</w:t>
      </w:r>
      <w:r w:rsidR="00D466EB">
        <w:t xml:space="preserve"> (</w:t>
      </w:r>
      <w:r w:rsidRPr="009D5A40">
        <w:t>2018</w:t>
      </w:r>
      <w:r w:rsidR="00D466EB">
        <w:t xml:space="preserve">) </w:t>
      </w:r>
      <w:r>
        <w:t>Practitioner guide to risk-based assessment, remediation and management of PFAS site contamination. CRC CARE Technical Report no. 43. CRC for Contamination Assessment and Remediation of the Environment, Newcastle, Australia</w:t>
      </w:r>
      <w:r w:rsidR="00E950CE">
        <w:t>.</w:t>
      </w:r>
    </w:p>
    <w:p w14:paraId="65D94DAA" w14:textId="6324F6C4" w:rsidR="00C10D76" w:rsidRDefault="00C10D76" w:rsidP="00C10D76">
      <w:pPr>
        <w:spacing w:before="120"/>
      </w:pPr>
      <w:r>
        <w:t>CRC CARE</w:t>
      </w:r>
      <w:r w:rsidR="006E25D1">
        <w:t xml:space="preserve"> (</w:t>
      </w:r>
      <w:r>
        <w:t>2019</w:t>
      </w:r>
      <w:r w:rsidR="00290090">
        <w:t>a</w:t>
      </w:r>
      <w:r w:rsidR="006E25D1">
        <w:t xml:space="preserve">) </w:t>
      </w:r>
      <w:r>
        <w:t>National Remediation Framework. Guideline on establishing remediation objectives. CRC for Contamination Assessment and Remediation of the Environment, Newcastle, Australia</w:t>
      </w:r>
      <w:r w:rsidR="00E950CE">
        <w:t>.</w:t>
      </w:r>
    </w:p>
    <w:p w14:paraId="5C8564CC" w14:textId="682D6896" w:rsidR="00C10D76" w:rsidRDefault="00C10D76" w:rsidP="00C10D76">
      <w:pPr>
        <w:spacing w:before="120"/>
      </w:pPr>
      <w:r>
        <w:t>CRC CARE</w:t>
      </w:r>
      <w:r w:rsidR="006E25D1">
        <w:t xml:space="preserve"> (</w:t>
      </w:r>
      <w:r>
        <w:t>2019</w:t>
      </w:r>
      <w:r w:rsidR="00290090">
        <w:t>b</w:t>
      </w:r>
      <w:r w:rsidR="006E25D1">
        <w:t>)</w:t>
      </w:r>
      <w:r>
        <w:t xml:space="preserve"> National Remediation Framework. Guideline on performing remediation options assessment. CRC for Contamination Assessment and Remediation of the Environment, Newcastle, Australia</w:t>
      </w:r>
      <w:r w:rsidR="00E950CE">
        <w:t>.</w:t>
      </w:r>
    </w:p>
    <w:p w14:paraId="30C3EC35" w14:textId="43944C4A" w:rsidR="00283557" w:rsidRDefault="00283557" w:rsidP="00283557">
      <w:pPr>
        <w:spacing w:before="120"/>
      </w:pPr>
      <w:r>
        <w:t>CRC CARE</w:t>
      </w:r>
      <w:r w:rsidR="006E25D1">
        <w:t xml:space="preserve"> (</w:t>
      </w:r>
      <w:r>
        <w:t>2019</w:t>
      </w:r>
      <w:r w:rsidR="00290090">
        <w:t>c</w:t>
      </w:r>
      <w:r w:rsidR="006E25D1">
        <w:t xml:space="preserve">) </w:t>
      </w:r>
      <w:r>
        <w:t>National Remediation Framework. Guideline on performing cost-benefit and sustainability analysis of remediation options. CRC for Contamination Assessment and Remediation of the Environment, Newcastle, Australia</w:t>
      </w:r>
      <w:r w:rsidR="0025543C">
        <w:t>.</w:t>
      </w:r>
    </w:p>
    <w:p w14:paraId="0478D17C" w14:textId="2B3F7BB7" w:rsidR="00C10D76" w:rsidRDefault="00C10D76" w:rsidP="00C10D76">
      <w:pPr>
        <w:spacing w:before="120"/>
      </w:pPr>
      <w:r>
        <w:t>CRC CARE</w:t>
      </w:r>
      <w:r w:rsidR="006E25D1">
        <w:t xml:space="preserve"> (</w:t>
      </w:r>
      <w:r>
        <w:t>2019</w:t>
      </w:r>
      <w:r w:rsidR="00290090">
        <w:t>d</w:t>
      </w:r>
      <w:r w:rsidR="006E25D1">
        <w:t>)</w:t>
      </w:r>
      <w:r>
        <w:t xml:space="preserve"> National Remediation Framework. Technology guide: Chemical immobilisation and solidification. CRC for Contamination Assessment and Remediation of the Environment, Newcastle, Australia</w:t>
      </w:r>
      <w:r w:rsidR="0025543C">
        <w:t>.</w:t>
      </w:r>
    </w:p>
    <w:p w14:paraId="2A0940B0" w14:textId="3D79E43C" w:rsidR="00C10D76" w:rsidRDefault="00C10D76" w:rsidP="00C10D76">
      <w:pPr>
        <w:spacing w:before="120"/>
      </w:pPr>
      <w:r>
        <w:t>CRC CARE</w:t>
      </w:r>
      <w:r w:rsidR="006E25D1">
        <w:t xml:space="preserve"> (</w:t>
      </w:r>
      <w:r>
        <w:t>2019</w:t>
      </w:r>
      <w:r w:rsidR="00290090">
        <w:t>e</w:t>
      </w:r>
      <w:r w:rsidR="006E25D1">
        <w:t xml:space="preserve">) </w:t>
      </w:r>
      <w:r>
        <w:t>National Remediation Framework. Technology guide: Soil washing. CRC for Contamination Assessment and Remediation of the Environment, Newcastle, Australia</w:t>
      </w:r>
      <w:r w:rsidR="0025543C">
        <w:t>.</w:t>
      </w:r>
    </w:p>
    <w:p w14:paraId="40037415" w14:textId="0835B9F3" w:rsidR="00C10D76" w:rsidRDefault="00C10D76" w:rsidP="00C10D76">
      <w:pPr>
        <w:spacing w:before="120"/>
      </w:pPr>
      <w:r w:rsidRPr="009D5A40">
        <w:t>CRC CARE</w:t>
      </w:r>
      <w:r w:rsidR="006E25D1">
        <w:t xml:space="preserve"> (</w:t>
      </w:r>
      <w:r w:rsidRPr="009D5A40">
        <w:t>2019</w:t>
      </w:r>
      <w:r w:rsidR="00290090" w:rsidRPr="009D5A40">
        <w:t>f</w:t>
      </w:r>
      <w:r w:rsidR="006E25D1">
        <w:t xml:space="preserve">) </w:t>
      </w:r>
      <w:r>
        <w:t>National Remediation Framework. Technology guide: Thermal desorption. CRC for Contamination Assessment and Remediation of the Environment, Newcastle, Australia</w:t>
      </w:r>
      <w:r w:rsidR="0025543C">
        <w:t>.</w:t>
      </w:r>
    </w:p>
    <w:p w14:paraId="5F8922CB" w14:textId="102B6530" w:rsidR="00C10D76" w:rsidRDefault="00C10D76" w:rsidP="00C10D76">
      <w:pPr>
        <w:spacing w:before="120"/>
      </w:pPr>
      <w:r>
        <w:t>CRC CARE</w:t>
      </w:r>
      <w:r w:rsidR="006E25D1">
        <w:t xml:space="preserve"> (</w:t>
      </w:r>
      <w:r>
        <w:t>2019</w:t>
      </w:r>
      <w:r w:rsidR="00290090">
        <w:t>g</w:t>
      </w:r>
      <w:r w:rsidR="006E25D1">
        <w:t xml:space="preserve">) </w:t>
      </w:r>
      <w:r>
        <w:t>National Remediation Framework. Technology guide: Bioremediation. CRC for Contamination Assessment and Remediation of the Environment, Newcastle, Australia</w:t>
      </w:r>
      <w:r w:rsidR="0025543C">
        <w:t>.</w:t>
      </w:r>
    </w:p>
    <w:p w14:paraId="725BF75A" w14:textId="6BD5A7F8" w:rsidR="00393EC3" w:rsidRDefault="00C10D76" w:rsidP="00C10D76">
      <w:pPr>
        <w:spacing w:before="120"/>
      </w:pPr>
      <w:r>
        <w:t>CRC CARE</w:t>
      </w:r>
      <w:r w:rsidR="006E25D1">
        <w:t xml:space="preserve"> (</w:t>
      </w:r>
      <w:r>
        <w:t>2019</w:t>
      </w:r>
      <w:r w:rsidR="00290090">
        <w:t>h</w:t>
      </w:r>
      <w:r w:rsidR="006E25D1">
        <w:t xml:space="preserve">) </w:t>
      </w:r>
      <w:r>
        <w:t>National Remediation Framework. Guideline on validation and closure. CRC for Contamination Assessment and Remediation of the Environment, Newcastle, Australia</w:t>
      </w:r>
      <w:r w:rsidR="0025543C">
        <w:t>.</w:t>
      </w:r>
    </w:p>
    <w:p w14:paraId="05BF4515" w14:textId="44E1E919" w:rsidR="00C10D76" w:rsidRDefault="00C10D76" w:rsidP="00C10D76">
      <w:pPr>
        <w:spacing w:before="120"/>
      </w:pPr>
      <w:r w:rsidRPr="009D5A40">
        <w:t>Deeb, R</w:t>
      </w:r>
      <w:r>
        <w:t xml:space="preserve">.A., Hawley, E.L., Merrill, J., Kavanaugh, M.C., Sedlak, D., Higgins, C., Field, J. </w:t>
      </w:r>
      <w:r w:rsidR="006E25D1">
        <w:t>(</w:t>
      </w:r>
      <w:r>
        <w:t>2021</w:t>
      </w:r>
      <w:r w:rsidR="006E25D1">
        <w:t>)</w:t>
      </w:r>
      <w:r>
        <w:t xml:space="preserve"> Guidance Document: Lines of evidence and best practices to assess the effectiveness of PFAS remediation technologies. SERDP Project ER18-1633. Strategic Environmental Research and Development Program (SERDP), Virginia, USA.</w:t>
      </w:r>
    </w:p>
    <w:p w14:paraId="332C0ED5" w14:textId="47C166C3" w:rsidR="00FA21F6" w:rsidRPr="009D5A40" w:rsidRDefault="00FA21F6" w:rsidP="00D47908">
      <w:pPr>
        <w:spacing w:before="120"/>
      </w:pPr>
      <w:r w:rsidRPr="009D5A40">
        <w:t>enHealth</w:t>
      </w:r>
      <w:r w:rsidR="006E25D1">
        <w:t xml:space="preserve"> (</w:t>
      </w:r>
      <w:r w:rsidRPr="009D5A40">
        <w:t>2012</w:t>
      </w:r>
      <w:r w:rsidR="00FF1017" w:rsidRPr="009D5A40">
        <w:t>a</w:t>
      </w:r>
      <w:r w:rsidR="006E25D1">
        <w:t>)</w:t>
      </w:r>
      <w:r w:rsidR="00E950CE" w:rsidRPr="009D5A40">
        <w:t xml:space="preserve"> </w:t>
      </w:r>
      <w:r w:rsidR="001606C5" w:rsidRPr="009D5A40">
        <w:t xml:space="preserve">Environmental health risk assessment. </w:t>
      </w:r>
      <w:r w:rsidRPr="009D5A40">
        <w:t>Guidelines for assessing human health risks from environmental hazards</w:t>
      </w:r>
      <w:r w:rsidR="00260176" w:rsidRPr="009D5A40">
        <w:t xml:space="preserve">. </w:t>
      </w:r>
      <w:r w:rsidR="00F262BB" w:rsidRPr="009D5A40">
        <w:t xml:space="preserve">enHealth subcommittee of the Australian </w:t>
      </w:r>
      <w:r w:rsidR="004D6DF0" w:rsidRPr="009D5A40">
        <w:t xml:space="preserve">Health </w:t>
      </w:r>
      <w:r w:rsidR="00E950CE" w:rsidRPr="009D5A40">
        <w:t>Protection</w:t>
      </w:r>
      <w:r w:rsidR="004D6DF0" w:rsidRPr="009D5A40">
        <w:t xml:space="preserve"> Principle Committee, Canberra, Australia.</w:t>
      </w:r>
    </w:p>
    <w:p w14:paraId="03153D6F" w14:textId="7E99C482" w:rsidR="00186A96" w:rsidRPr="009D5A40" w:rsidRDefault="00186A96" w:rsidP="00D47908">
      <w:pPr>
        <w:spacing w:before="120"/>
      </w:pPr>
      <w:r w:rsidRPr="009D5A40">
        <w:t>enHealth</w:t>
      </w:r>
      <w:r w:rsidR="006E25D1">
        <w:t xml:space="preserve"> (</w:t>
      </w:r>
      <w:r w:rsidRPr="009D5A40">
        <w:t>2012</w:t>
      </w:r>
      <w:r w:rsidR="00FF1017" w:rsidRPr="009D5A40">
        <w:t>b</w:t>
      </w:r>
      <w:r w:rsidR="006E25D1">
        <w:t>)</w:t>
      </w:r>
      <w:r w:rsidR="00E950CE" w:rsidRPr="009D5A40">
        <w:t xml:space="preserve"> </w:t>
      </w:r>
      <w:r w:rsidR="000A570E" w:rsidRPr="009D5A40">
        <w:t>Australian exposure factor guide.</w:t>
      </w:r>
      <w:r w:rsidR="003A01F2" w:rsidRPr="009D5A40">
        <w:t xml:space="preserve"> enHealth subcommittee of the Australian Health Protection Principle Committee, Canberra, Australia</w:t>
      </w:r>
      <w:r w:rsidR="0025543C">
        <w:t>.</w:t>
      </w:r>
    </w:p>
    <w:p w14:paraId="3C41CE8E" w14:textId="5B5DB41D" w:rsidR="00FA21F6" w:rsidRPr="009D5A40" w:rsidRDefault="00FA21F6" w:rsidP="00D47908">
      <w:pPr>
        <w:spacing w:before="120"/>
      </w:pPr>
      <w:r w:rsidRPr="009D5A40">
        <w:t>enHealth</w:t>
      </w:r>
      <w:r w:rsidR="00E950CE">
        <w:t xml:space="preserve"> </w:t>
      </w:r>
      <w:r w:rsidR="006E25D1">
        <w:t>(</w:t>
      </w:r>
      <w:r w:rsidRPr="009D5A40">
        <w:t>2019</w:t>
      </w:r>
      <w:r w:rsidR="00FF1017" w:rsidRPr="009D5A40">
        <w:t>a</w:t>
      </w:r>
      <w:r w:rsidR="006E25D1">
        <w:t>)</w:t>
      </w:r>
      <w:r w:rsidR="00E950CE" w:rsidRPr="009D5A40">
        <w:t xml:space="preserve"> </w:t>
      </w:r>
      <w:r w:rsidRPr="009D5A40">
        <w:t>Fact Sheet: revised enHealth Guidance Statements on per- and poly-fluoroalkyl substances (PFAS)</w:t>
      </w:r>
      <w:r w:rsidR="00F16E3E" w:rsidRPr="009D5A40">
        <w:t>. Australian Government, Department of Health, Can</w:t>
      </w:r>
      <w:r w:rsidR="00023BCF" w:rsidRPr="009D5A40">
        <w:t>berra, Australia.</w:t>
      </w:r>
    </w:p>
    <w:p w14:paraId="439DFADF" w14:textId="33E3EB25" w:rsidR="00FA21F6" w:rsidRPr="009D5A40" w:rsidRDefault="00FA21F6" w:rsidP="00D47908">
      <w:pPr>
        <w:spacing w:before="120"/>
      </w:pPr>
      <w:r w:rsidRPr="009D5A40">
        <w:t>enHealth</w:t>
      </w:r>
      <w:r w:rsidR="00E950CE">
        <w:t xml:space="preserve"> </w:t>
      </w:r>
      <w:r w:rsidR="006E25D1">
        <w:t>(</w:t>
      </w:r>
      <w:r w:rsidRPr="009D5A40">
        <w:t>2019</w:t>
      </w:r>
      <w:r w:rsidR="00FF1017" w:rsidRPr="009D5A40">
        <w:t>b</w:t>
      </w:r>
      <w:r w:rsidR="006E25D1">
        <w:t>)</w:t>
      </w:r>
      <w:r w:rsidR="00E950CE" w:rsidRPr="009D5A40">
        <w:t xml:space="preserve"> </w:t>
      </w:r>
      <w:r w:rsidRPr="009D5A40">
        <w:t>Per- and poly-fluoroalkyl substances (PFAS) Health effects and exposure pathways</w:t>
      </w:r>
      <w:r w:rsidR="00023BCF" w:rsidRPr="009D5A40">
        <w:t>. Australian Government, Department of Health, Canberra, Australia.</w:t>
      </w:r>
    </w:p>
    <w:p w14:paraId="15C9DB1F" w14:textId="0A955D85" w:rsidR="00C10D76" w:rsidRPr="009D5A40" w:rsidRDefault="00C10D76" w:rsidP="00C10D76">
      <w:pPr>
        <w:spacing w:before="120"/>
      </w:pPr>
      <w:r w:rsidRPr="009D5A40">
        <w:t>Environment Canada</w:t>
      </w:r>
      <w:r w:rsidR="006E25D1">
        <w:t xml:space="preserve"> (</w:t>
      </w:r>
      <w:r w:rsidRPr="009D5A40">
        <w:t>2012</w:t>
      </w:r>
      <w:r w:rsidR="006E25D1">
        <w:t>)</w:t>
      </w:r>
      <w:r w:rsidR="006E25D1" w:rsidRPr="009D5A40">
        <w:t xml:space="preserve"> </w:t>
      </w:r>
      <w:r w:rsidRPr="009D5A40">
        <w:t>Environmental Technology Verification. General Verification Protocol (GVP). Review of application &amp; assessment of technology</w:t>
      </w:r>
      <w:r w:rsidR="00A01585" w:rsidRPr="009D5A40">
        <w:t>.</w:t>
      </w:r>
      <w:r w:rsidRPr="009D5A40">
        <w:t xml:space="preserve"> Environment Canada</w:t>
      </w:r>
      <w:r w:rsidR="006E25D1">
        <w:t>.</w:t>
      </w:r>
    </w:p>
    <w:p w14:paraId="7BE7F958" w14:textId="6C14B353" w:rsidR="00C10D76" w:rsidRDefault="00C10D76" w:rsidP="00C10D76">
      <w:pPr>
        <w:spacing w:before="120"/>
      </w:pPr>
      <w:r w:rsidRPr="009D5A40">
        <w:t>EPA</w:t>
      </w:r>
      <w:r w:rsidR="006E25D1">
        <w:t xml:space="preserve"> (</w:t>
      </w:r>
      <w:r w:rsidRPr="009D5A40">
        <w:t>2022</w:t>
      </w:r>
      <w:r w:rsidR="006E25D1">
        <w:t>)</w:t>
      </w:r>
      <w:r w:rsidRPr="009D5A40">
        <w:t xml:space="preserve"> Summary of PFAS concentrations detected in the environment in Victoria. Environment Protection Authority Victoria</w:t>
      </w:r>
      <w:r w:rsidR="0025543C">
        <w:t>.</w:t>
      </w:r>
    </w:p>
    <w:p w14:paraId="4CA6AF25" w14:textId="30ED16E4" w:rsidR="001141BD" w:rsidRPr="009D5A40" w:rsidRDefault="001141BD" w:rsidP="00C10D76">
      <w:pPr>
        <w:spacing w:before="120"/>
      </w:pPr>
      <w:r w:rsidRPr="0047612A">
        <w:t xml:space="preserve">EU (2020) </w:t>
      </w:r>
      <w:r w:rsidR="008571AD" w:rsidRPr="0047612A">
        <w:t>Directive</w:t>
      </w:r>
      <w:r w:rsidR="008571AD">
        <w:t xml:space="preserve"> (EU) 2020/2184 of the European Parliament and of the Council of 16 December 2020 on the quality of water intended for human consumption (recast)</w:t>
      </w:r>
      <w:r w:rsidR="0047612A">
        <w:t>, Official Journal of the European Union, vol 435, no. 23.12.2020, pp 1 – 162.</w:t>
      </w:r>
    </w:p>
    <w:p w14:paraId="1E79D686" w14:textId="51F7F558" w:rsidR="00537C8A" w:rsidRPr="00D47908" w:rsidRDefault="0004326D" w:rsidP="00D47908">
      <w:pPr>
        <w:rPr>
          <w:lang w:val="en-US" w:eastAsia="ja-JP"/>
        </w:rPr>
      </w:pPr>
      <w:r w:rsidRPr="009D5A40">
        <w:rPr>
          <w:lang w:val="en-US" w:eastAsia="ja-JP"/>
        </w:rPr>
        <w:t>Grimison, C.,</w:t>
      </w:r>
      <w:r w:rsidRPr="00D47908">
        <w:rPr>
          <w:lang w:val="en-US" w:eastAsia="ja-JP"/>
        </w:rPr>
        <w:t xml:space="preserve"> Knight, E.R. Nguyen, T.M.H., Nagle, N., Kabiri, S., Braunig, J., Navaroo, D.A., Kookana, R.S., Higgins, C.P., McLaughlin, Mueller, J.F. </w:t>
      </w:r>
      <w:r w:rsidR="00925A7A">
        <w:rPr>
          <w:lang w:val="en-US" w:eastAsia="ja-JP"/>
        </w:rPr>
        <w:t>(</w:t>
      </w:r>
      <w:r w:rsidRPr="00D47908">
        <w:rPr>
          <w:lang w:val="en-US" w:eastAsia="ja-JP"/>
        </w:rPr>
        <w:t>2023</w:t>
      </w:r>
      <w:r w:rsidR="00925A7A">
        <w:rPr>
          <w:lang w:val="en-US" w:eastAsia="ja-JP"/>
        </w:rPr>
        <w:t>)</w:t>
      </w:r>
      <w:r w:rsidRPr="00D47908">
        <w:rPr>
          <w:lang w:val="en-US" w:eastAsia="ja-JP"/>
        </w:rPr>
        <w:t xml:space="preserve"> The efficacy of soil washing for the remediation of per- and poly-fluoroalkyl substances (PFASs) in the field. Journal of Hazardous Materials. 445, 130441.</w:t>
      </w:r>
    </w:p>
    <w:p w14:paraId="0D5590F2" w14:textId="5C80D808" w:rsidR="00C10D76" w:rsidRDefault="00C10D76" w:rsidP="00C10D76">
      <w:pPr>
        <w:spacing w:before="120"/>
      </w:pPr>
      <w:r>
        <w:t>HEPA</w:t>
      </w:r>
      <w:r w:rsidR="00E950CE">
        <w:t xml:space="preserve">. </w:t>
      </w:r>
      <w:r w:rsidR="00925A7A">
        <w:t>(</w:t>
      </w:r>
      <w:r>
        <w:t>2020</w:t>
      </w:r>
      <w:r w:rsidR="00925A7A">
        <w:t xml:space="preserve">) </w:t>
      </w:r>
      <w:r>
        <w:t>PFAS National Environmental Management Plan Version 2.0. Heads of EPA Australia and New Zealand.</w:t>
      </w:r>
    </w:p>
    <w:p w14:paraId="26A63DA7" w14:textId="4F32212B" w:rsidR="00C10D76" w:rsidRPr="009D5A40" w:rsidRDefault="00C10D76" w:rsidP="00C10D76">
      <w:pPr>
        <w:spacing w:before="120"/>
      </w:pPr>
      <w:r w:rsidRPr="009D5A40">
        <w:t>ITRC</w:t>
      </w:r>
      <w:r w:rsidR="00925A7A">
        <w:t xml:space="preserve"> (</w:t>
      </w:r>
      <w:r w:rsidRPr="009D5A40">
        <w:t>2011</w:t>
      </w:r>
      <w:r w:rsidR="00925A7A">
        <w:t>)</w:t>
      </w:r>
      <w:r w:rsidR="00E950CE" w:rsidRPr="009D5A40">
        <w:t xml:space="preserve"> </w:t>
      </w:r>
      <w:r w:rsidRPr="009D5A40">
        <w:t>Technical/Regulatory Guidance, Development of performance specifications for solidification</w:t>
      </w:r>
      <w:r w:rsidR="00507EF6" w:rsidRPr="009D5A40">
        <w:t>/</w:t>
      </w:r>
      <w:r w:rsidR="008A379B" w:rsidRPr="009D5A40">
        <w:t>stabilization</w:t>
      </w:r>
      <w:r w:rsidRPr="009D5A40">
        <w:t>. Interstate Technology Regulatory Council (ITRC), Washington DC, USA</w:t>
      </w:r>
      <w:r w:rsidR="00B47357">
        <w:t>.</w:t>
      </w:r>
    </w:p>
    <w:p w14:paraId="5297E9D0" w14:textId="4DD088EB" w:rsidR="00C10D76" w:rsidRPr="009D5A40" w:rsidRDefault="00C10D76" w:rsidP="00C10D76">
      <w:pPr>
        <w:spacing w:before="120"/>
      </w:pPr>
      <w:r w:rsidRPr="009D5A40">
        <w:t>ITRC</w:t>
      </w:r>
      <w:r w:rsidR="00925A7A">
        <w:t xml:space="preserve"> (</w:t>
      </w:r>
      <w:r w:rsidRPr="009D5A40">
        <w:t>2020</w:t>
      </w:r>
      <w:r w:rsidR="00925A7A">
        <w:t>)</w:t>
      </w:r>
      <w:r w:rsidRPr="009D5A40">
        <w:t xml:space="preserve"> Treatment Technologies and Methods for Per- and Polyfluoroalkyl Substances (PFAS). Interstate Technology Regulatory Council (ITRC), Washington DC, USA</w:t>
      </w:r>
      <w:r w:rsidR="00B47357">
        <w:t>.</w:t>
      </w:r>
    </w:p>
    <w:p w14:paraId="28F1A89B" w14:textId="7126B2E5" w:rsidR="00C10D76" w:rsidRDefault="00C10D76" w:rsidP="00C10D76">
      <w:pPr>
        <w:spacing w:before="120"/>
      </w:pPr>
      <w:r w:rsidRPr="009D5A40">
        <w:t>ITRC</w:t>
      </w:r>
      <w:r w:rsidR="00E950CE">
        <w:t xml:space="preserve"> </w:t>
      </w:r>
      <w:r w:rsidR="00925A7A">
        <w:t>(</w:t>
      </w:r>
      <w:r>
        <w:t>2022</w:t>
      </w:r>
      <w:r w:rsidR="00925A7A">
        <w:t>)</w:t>
      </w:r>
      <w:r w:rsidR="00E950CE">
        <w:t xml:space="preserve"> </w:t>
      </w:r>
      <w:r>
        <w:t>PFAS Technical and Regulatory Guidance Document. Interstate Technology Regulatory Council (ITRC), Washington DC, USA</w:t>
      </w:r>
      <w:r w:rsidR="00B47357">
        <w:t>.</w:t>
      </w:r>
    </w:p>
    <w:p w14:paraId="04473A39" w14:textId="0ED3AF75" w:rsidR="0040377B" w:rsidRDefault="0040377B" w:rsidP="00C10D76">
      <w:pPr>
        <w:spacing w:before="120"/>
        <w:rPr>
          <w:lang w:val="en-US" w:eastAsia="ja-JP"/>
        </w:rPr>
      </w:pPr>
      <w:r>
        <w:rPr>
          <w:lang w:val="en-US" w:eastAsia="ja-JP"/>
        </w:rPr>
        <w:t xml:space="preserve">Kabiri, S., Centner, M., McLaughlin, M.J. </w:t>
      </w:r>
      <w:r w:rsidR="00925A7A">
        <w:rPr>
          <w:lang w:val="en-US" w:eastAsia="ja-JP"/>
        </w:rPr>
        <w:t>(</w:t>
      </w:r>
      <w:r>
        <w:rPr>
          <w:lang w:val="en-US" w:eastAsia="ja-JP"/>
        </w:rPr>
        <w:t>2021</w:t>
      </w:r>
      <w:r w:rsidR="00925A7A">
        <w:rPr>
          <w:lang w:val="en-US" w:eastAsia="ja-JP"/>
        </w:rPr>
        <w:t>)</w:t>
      </w:r>
      <w:r>
        <w:rPr>
          <w:lang w:val="en-US" w:eastAsia="ja-JP"/>
        </w:rPr>
        <w:t xml:space="preserve"> Durability of sorption of per- and polyfluorinated alkyl substances in soils immobilized using common adsorbents: 1. Effect of perturbations in pH.</w:t>
      </w:r>
      <w:r w:rsidR="00D61AA7">
        <w:rPr>
          <w:lang w:val="en-US" w:eastAsia="ja-JP"/>
        </w:rPr>
        <w:t xml:space="preserve"> Science of the Total Environment. 766, 144</w:t>
      </w:r>
      <w:r w:rsidR="009C19DA">
        <w:rPr>
          <w:lang w:val="en-US" w:eastAsia="ja-JP"/>
        </w:rPr>
        <w:t>857.</w:t>
      </w:r>
    </w:p>
    <w:p w14:paraId="752EB48B" w14:textId="576F4EDB" w:rsidR="00D65BD0" w:rsidRPr="00D47908" w:rsidRDefault="00827B79" w:rsidP="00C10D76">
      <w:pPr>
        <w:spacing w:before="120"/>
        <w:rPr>
          <w:lang w:val="en-US" w:eastAsia="ja-JP"/>
        </w:rPr>
      </w:pPr>
      <w:r w:rsidRPr="009D5A40">
        <w:rPr>
          <w:lang w:val="en-US" w:eastAsia="ja-JP"/>
        </w:rPr>
        <w:t xml:space="preserve">Kabiri, S., McLaughlin, M.J. </w:t>
      </w:r>
      <w:r w:rsidR="00925A7A">
        <w:rPr>
          <w:lang w:val="en-US" w:eastAsia="ja-JP"/>
        </w:rPr>
        <w:t>(</w:t>
      </w:r>
      <w:r w:rsidRPr="009D5A40">
        <w:rPr>
          <w:lang w:val="en-US" w:eastAsia="ja-JP"/>
        </w:rPr>
        <w:t>2021</w:t>
      </w:r>
      <w:r w:rsidR="00925A7A">
        <w:rPr>
          <w:lang w:val="en-US" w:eastAsia="ja-JP"/>
        </w:rPr>
        <w:t>)</w:t>
      </w:r>
      <w:r w:rsidRPr="00D47908">
        <w:rPr>
          <w:lang w:val="en-US" w:eastAsia="ja-JP"/>
        </w:rPr>
        <w:t xml:space="preserve"> Durability of sorption of per- and polyfluorinated alkyl substances in soils immobilized using common adsorbents: 2. Effects of repeated leaching, temperature extremes, ionic strength and competing ions. Science of the Total Environment. 766, 144718.</w:t>
      </w:r>
    </w:p>
    <w:p w14:paraId="68983BEE" w14:textId="76DA78EF" w:rsidR="002A3AF3" w:rsidRDefault="002A3AF3" w:rsidP="00C10D76">
      <w:pPr>
        <w:spacing w:before="120"/>
      </w:pPr>
      <w:r w:rsidRPr="009D5A40">
        <w:t>Kabiri, S., Tucker</w:t>
      </w:r>
      <w:r>
        <w:t>, W., Navarro, D.A., Brau</w:t>
      </w:r>
      <w:r w:rsidR="009D3645">
        <w:t>nig, J., Thompson, K., Knight, E.R., Ngu</w:t>
      </w:r>
      <w:r w:rsidR="00B92E50">
        <w:t>yen, T.M.H., Grimison, C., Barnes, C.M., Higgins, C.P</w:t>
      </w:r>
      <w:r w:rsidR="00AE0B0E">
        <w:t xml:space="preserve">., Mueller, J.F., Kooana, R.S., McLaughlin, M.J. </w:t>
      </w:r>
      <w:r w:rsidR="00925A7A">
        <w:t>(</w:t>
      </w:r>
      <w:r w:rsidR="00AE0B0E">
        <w:t>2022</w:t>
      </w:r>
      <w:r w:rsidR="00925A7A">
        <w:t>)</w:t>
      </w:r>
      <w:r w:rsidR="00AE0B0E">
        <w:t xml:space="preserve"> </w:t>
      </w:r>
      <w:r w:rsidR="00925A7A" w:rsidRPr="00925A7A">
        <w:t>Comparing the leaching behavior of per- and polyfluoroalkyl substances from contaminated soils using static and column leaching tests</w:t>
      </w:r>
      <w:r w:rsidR="00925A7A">
        <w:t xml:space="preserve">. </w:t>
      </w:r>
      <w:r w:rsidR="00AE0B0E">
        <w:t xml:space="preserve">Environmental Science </w:t>
      </w:r>
      <w:r w:rsidR="00EC4BAD">
        <w:t>&amp; Technology. 56, 368 – 378.</w:t>
      </w:r>
    </w:p>
    <w:p w14:paraId="59DE0631" w14:textId="72992D88" w:rsidR="00C10D76" w:rsidRDefault="00C10D76" w:rsidP="00C10D76">
      <w:pPr>
        <w:spacing w:before="120"/>
      </w:pPr>
      <w:r w:rsidRPr="009D5A40">
        <w:t>Kumar, M,</w:t>
      </w:r>
      <w:r>
        <w:t xml:space="preserve"> Bolan, N, Jasemizad, T, Padhye, L.P, Sridharan, S., Singh, L, Bolan, S, O’Connor, J., Zhao, H, Shaheen, S.M, Song, H, Siddique, K.H.M, Wang, H, Kirkham, M.B, Rinkebe, J. </w:t>
      </w:r>
      <w:r w:rsidR="00925A7A">
        <w:t>(</w:t>
      </w:r>
      <w:r>
        <w:t>2022</w:t>
      </w:r>
      <w:r w:rsidR="00925A7A">
        <w:t>)</w:t>
      </w:r>
      <w:r>
        <w:t xml:space="preserve"> Mobilization of contaminants: Potential for soil remediation and unintended consequences. Science of the Total Environment, 839, 156373.</w:t>
      </w:r>
    </w:p>
    <w:p w14:paraId="6C30CF7A" w14:textId="27CE5DE6" w:rsidR="00D62A30" w:rsidRPr="009D5A40" w:rsidRDefault="00D62A30" w:rsidP="00C10D76">
      <w:pPr>
        <w:spacing w:before="120"/>
        <w:rPr>
          <w:lang w:val="en-US" w:eastAsia="ja-JP"/>
        </w:rPr>
      </w:pPr>
      <w:r w:rsidRPr="009D5A40">
        <w:rPr>
          <w:lang w:val="en-US" w:eastAsia="ja-JP"/>
        </w:rPr>
        <w:t xml:space="preserve">Lath, S., Navarro, D., </w:t>
      </w:r>
      <w:r w:rsidR="00AA734D" w:rsidRPr="009D5A40">
        <w:rPr>
          <w:lang w:val="en-US" w:eastAsia="ja-JP"/>
        </w:rPr>
        <w:t>Losic, D., Kumar</w:t>
      </w:r>
      <w:r w:rsidR="003C5557" w:rsidRPr="009D5A40">
        <w:rPr>
          <w:lang w:val="en-US" w:eastAsia="ja-JP"/>
        </w:rPr>
        <w:t>,</w:t>
      </w:r>
      <w:r w:rsidR="00AA734D" w:rsidRPr="009D5A40">
        <w:rPr>
          <w:lang w:val="en-US" w:eastAsia="ja-JP"/>
        </w:rPr>
        <w:t xml:space="preserve"> A</w:t>
      </w:r>
      <w:r w:rsidR="00D0355A" w:rsidRPr="009D5A40">
        <w:rPr>
          <w:lang w:val="en-US" w:eastAsia="ja-JP"/>
        </w:rPr>
        <w:t xml:space="preserve">., </w:t>
      </w:r>
      <w:r w:rsidR="00AA734D" w:rsidRPr="009D5A40">
        <w:rPr>
          <w:lang w:val="en-US" w:eastAsia="ja-JP"/>
        </w:rPr>
        <w:t>McLaughlin, M.J.</w:t>
      </w:r>
      <w:r w:rsidR="004C2ECE" w:rsidRPr="009D5A40">
        <w:rPr>
          <w:lang w:val="en-US" w:eastAsia="ja-JP"/>
        </w:rPr>
        <w:t xml:space="preserve"> </w:t>
      </w:r>
      <w:r w:rsidR="00925A7A">
        <w:rPr>
          <w:lang w:val="en-US" w:eastAsia="ja-JP"/>
        </w:rPr>
        <w:t>(</w:t>
      </w:r>
      <w:r w:rsidR="004C2ECE" w:rsidRPr="009D5A40">
        <w:rPr>
          <w:lang w:val="en-US" w:eastAsia="ja-JP"/>
        </w:rPr>
        <w:t>2018</w:t>
      </w:r>
      <w:r w:rsidR="00925A7A">
        <w:rPr>
          <w:lang w:val="en-US" w:eastAsia="ja-JP"/>
        </w:rPr>
        <w:t>)</w:t>
      </w:r>
      <w:r w:rsidR="004C2ECE" w:rsidRPr="009D5A40">
        <w:rPr>
          <w:lang w:val="en-US" w:eastAsia="ja-JP"/>
        </w:rPr>
        <w:t xml:space="preserve"> Sorptive remediation of perfluorooctanoic acid (PFOA) using mixed mineral and graphene</w:t>
      </w:r>
      <w:r w:rsidR="00507EF6" w:rsidRPr="009D5A40">
        <w:rPr>
          <w:lang w:val="en-US" w:eastAsia="ja-JP"/>
        </w:rPr>
        <w:t>/</w:t>
      </w:r>
      <w:r w:rsidR="004C2ECE" w:rsidRPr="009D5A40">
        <w:rPr>
          <w:lang w:val="en-US" w:eastAsia="ja-JP"/>
        </w:rPr>
        <w:t>carbon-based materials. Environmental Chemistry. 15(8)</w:t>
      </w:r>
      <w:r w:rsidR="00D0355A" w:rsidRPr="009D5A40">
        <w:rPr>
          <w:lang w:val="en-US" w:eastAsia="ja-JP"/>
        </w:rPr>
        <w:t>, 472 – 480.</w:t>
      </w:r>
    </w:p>
    <w:p w14:paraId="06A29014" w14:textId="77777777" w:rsidR="0025543C" w:rsidRPr="009D5A40" w:rsidRDefault="0025543C" w:rsidP="0025543C">
      <w:pPr>
        <w:spacing w:before="120"/>
      </w:pPr>
      <w:r w:rsidRPr="009D5A40">
        <w:t>Mahinroosta, R, Senevirathna, L. 2020. A review of the emerging treatment technologies for PFAS contaminated soils. Journal of Environmental Management. 255, 109896.</w:t>
      </w:r>
    </w:p>
    <w:p w14:paraId="0BC712F8" w14:textId="073B95D8" w:rsidR="00827B79" w:rsidRPr="009D5A40" w:rsidRDefault="00714E8D" w:rsidP="00C10D76">
      <w:pPr>
        <w:spacing w:before="120"/>
        <w:rPr>
          <w:lang w:val="en-US" w:eastAsia="ja-JP"/>
        </w:rPr>
      </w:pPr>
      <w:r w:rsidRPr="009D5A40">
        <w:rPr>
          <w:lang w:val="en-US" w:eastAsia="ja-JP"/>
        </w:rPr>
        <w:t xml:space="preserve">McDonough, J.T., Anderson, R.H., Lang, J.R., Liles, D., Matteson, K., Olechiw, T. </w:t>
      </w:r>
      <w:r w:rsidR="00925A7A">
        <w:rPr>
          <w:lang w:val="en-US" w:eastAsia="ja-JP"/>
        </w:rPr>
        <w:t>(</w:t>
      </w:r>
      <w:r w:rsidRPr="009D5A40">
        <w:rPr>
          <w:lang w:val="en-US" w:eastAsia="ja-JP"/>
        </w:rPr>
        <w:t>2022</w:t>
      </w:r>
      <w:r w:rsidR="00925A7A">
        <w:rPr>
          <w:lang w:val="en-US" w:eastAsia="ja-JP"/>
        </w:rPr>
        <w:t>)</w:t>
      </w:r>
      <w:r w:rsidRPr="009D5A40">
        <w:rPr>
          <w:lang w:val="en-US" w:eastAsia="ja-JP"/>
        </w:rPr>
        <w:t xml:space="preserve"> Field-scale demonstration of PFAS leachability following in situ soil stabilization. ACS Omega, 7, 419 – 429.</w:t>
      </w:r>
    </w:p>
    <w:p w14:paraId="28A9733B" w14:textId="013FBCC7" w:rsidR="00714E8D" w:rsidRPr="009D5A40" w:rsidRDefault="00537C8A" w:rsidP="00D47908">
      <w:pPr>
        <w:rPr>
          <w:sz w:val="22"/>
          <w:szCs w:val="22"/>
        </w:rPr>
      </w:pPr>
      <w:r w:rsidRPr="009D5A40">
        <w:rPr>
          <w:lang w:val="en-US" w:eastAsia="ja-JP"/>
        </w:rPr>
        <w:t xml:space="preserve">Navarro, D.A., Kabiri, S., Ho, J., Bowles, K.C., Davis, G., McLaughlin, M.J., Kookana, R.S. </w:t>
      </w:r>
      <w:r w:rsidR="00925A7A">
        <w:rPr>
          <w:lang w:val="en-US" w:eastAsia="ja-JP"/>
        </w:rPr>
        <w:t>(</w:t>
      </w:r>
      <w:r w:rsidRPr="009D5A40">
        <w:rPr>
          <w:lang w:val="en-US" w:eastAsia="ja-JP"/>
        </w:rPr>
        <w:t>2023</w:t>
      </w:r>
      <w:r w:rsidR="00925A7A">
        <w:rPr>
          <w:lang w:val="en-US" w:eastAsia="ja-JP"/>
        </w:rPr>
        <w:t>)</w:t>
      </w:r>
      <w:r w:rsidR="00925A7A" w:rsidRPr="009D5A40">
        <w:rPr>
          <w:lang w:val="en-US" w:eastAsia="ja-JP"/>
        </w:rPr>
        <w:t xml:space="preserve"> </w:t>
      </w:r>
      <w:r w:rsidRPr="009D5A40">
        <w:rPr>
          <w:lang w:val="en-US" w:eastAsia="ja-JP"/>
        </w:rPr>
        <w:t>Stabilisation of PFAS in soil</w:t>
      </w:r>
      <w:r w:rsidR="00F17FED">
        <w:rPr>
          <w:lang w:val="en-US" w:eastAsia="ja-JP"/>
        </w:rPr>
        <w:t>s</w:t>
      </w:r>
      <w:r w:rsidRPr="009D5A40">
        <w:rPr>
          <w:lang w:val="en-US" w:eastAsia="ja-JP"/>
        </w:rPr>
        <w:t>: Long-term effectiveness of carbon-based soil amendments. Environmental Pollution. 323, 121249.</w:t>
      </w:r>
    </w:p>
    <w:p w14:paraId="67C382BE" w14:textId="37D131D6" w:rsidR="00C10D76" w:rsidRPr="009D5A40" w:rsidRDefault="00C10D76" w:rsidP="00C10D76">
      <w:pPr>
        <w:spacing w:before="120"/>
      </w:pPr>
      <w:r w:rsidRPr="009D5A40">
        <w:t>NEPC</w:t>
      </w:r>
      <w:r w:rsidR="00925A7A">
        <w:t xml:space="preserve"> (</w:t>
      </w:r>
      <w:r w:rsidRPr="009D5A40">
        <w:t>2013</w:t>
      </w:r>
      <w:r w:rsidR="00925A7A">
        <w:t>)</w:t>
      </w:r>
      <w:r w:rsidR="00E950CE" w:rsidRPr="009D5A40">
        <w:t xml:space="preserve"> </w:t>
      </w:r>
      <w:r w:rsidRPr="009D5A40">
        <w:t>National</w:t>
      </w:r>
      <w:r w:rsidR="00E7490A">
        <w:t xml:space="preserve"> Environment Protection</w:t>
      </w:r>
      <w:r w:rsidRPr="009D5A40">
        <w:t xml:space="preserve"> (Assessment of Site Contamination) </w:t>
      </w:r>
      <w:r w:rsidR="00E7490A">
        <w:t xml:space="preserve">Amendment </w:t>
      </w:r>
      <w:r w:rsidRPr="009D5A40">
        <w:t>Measure 2013</w:t>
      </w:r>
      <w:r w:rsidR="00E7490A">
        <w:t xml:space="preserve"> (No. 1)</w:t>
      </w:r>
      <w:r w:rsidRPr="009D5A40">
        <w:t>. National Environment Protection Council.</w:t>
      </w:r>
    </w:p>
    <w:p w14:paraId="527BACEE" w14:textId="2E9AD8DB" w:rsidR="00C10D76" w:rsidRPr="009D5A40" w:rsidRDefault="00C10D76" w:rsidP="0025543C">
      <w:r w:rsidRPr="009D5A40">
        <w:t>OECD</w:t>
      </w:r>
      <w:r w:rsidR="00925A7A">
        <w:t xml:space="preserve"> (</w:t>
      </w:r>
      <w:r w:rsidRPr="009D5A40">
        <w:t>2021</w:t>
      </w:r>
      <w:r w:rsidR="00925A7A">
        <w:t>)</w:t>
      </w:r>
      <w:r w:rsidR="00E950CE" w:rsidRPr="009D5A40">
        <w:t xml:space="preserve"> </w:t>
      </w:r>
      <w:r w:rsidR="00925A7A" w:rsidRPr="009D5A40">
        <w:t>Reconciling</w:t>
      </w:r>
      <w:r w:rsidRPr="009D5A40">
        <w:t xml:space="preserve"> terminology of the universe of per- and polyfluoroalkyl substances: Recommendations and practical guidance, OECD Series on Risk Management, No. 61, Organisation for Economic Co-operation and Development (OECD) Publishing, Paris</w:t>
      </w:r>
      <w:r w:rsidR="00E950CE">
        <w:t>.</w:t>
      </w:r>
    </w:p>
    <w:p w14:paraId="23ED5B62" w14:textId="5CD86892" w:rsidR="0025543C" w:rsidRPr="0025543C" w:rsidRDefault="008A379B" w:rsidP="0025543C">
      <w:pPr>
        <w:rPr>
          <w:lang w:val="en-US" w:eastAsia="ja-JP"/>
        </w:rPr>
      </w:pPr>
      <w:r w:rsidRPr="009D5A40">
        <w:rPr>
          <w:lang w:val="en-US" w:eastAsia="ja-JP"/>
        </w:rPr>
        <w:t>Quinnan, J.,</w:t>
      </w:r>
      <w:r>
        <w:rPr>
          <w:lang w:val="en-US" w:eastAsia="ja-JP"/>
        </w:rPr>
        <w:t xml:space="preserve"> Morrell, C., Nagle, N., Maynard, K.G. </w:t>
      </w:r>
      <w:r w:rsidR="00925A7A">
        <w:rPr>
          <w:lang w:val="en-US" w:eastAsia="ja-JP"/>
        </w:rPr>
        <w:t>(</w:t>
      </w:r>
      <w:r>
        <w:rPr>
          <w:lang w:val="en-US" w:eastAsia="ja-JP"/>
        </w:rPr>
        <w:t>2022</w:t>
      </w:r>
      <w:r w:rsidR="00925A7A">
        <w:rPr>
          <w:lang w:val="en-US" w:eastAsia="ja-JP"/>
        </w:rPr>
        <w:t>)</w:t>
      </w:r>
      <w:r>
        <w:rPr>
          <w:lang w:val="en-US" w:eastAsia="ja-JP"/>
        </w:rPr>
        <w:t xml:space="preserve"> Ex-situ soil washing to remove PFAS adsorbed to soils from source zones. Remediation. 151 – 166.</w:t>
      </w:r>
    </w:p>
    <w:p w14:paraId="0E2D40F4" w14:textId="79E74F82" w:rsidR="00D8506E" w:rsidRDefault="00D8506E" w:rsidP="0025543C">
      <w:r>
        <w:t xml:space="preserve">Rayner, J.L., Slee, D., Falvey, S., Kookana, R., Bekele, E., Stevenson, G., Lee, A., Davis G.B. </w:t>
      </w:r>
      <w:r w:rsidR="00925A7A">
        <w:t>(</w:t>
      </w:r>
      <w:r>
        <w:t>2022</w:t>
      </w:r>
      <w:r w:rsidR="00925A7A">
        <w:t>)</w:t>
      </w:r>
      <w:r w:rsidR="00E950CE">
        <w:t xml:space="preserve"> </w:t>
      </w:r>
      <w:r>
        <w:t xml:space="preserve">Laboratory batch representation of PFAS leaching </w:t>
      </w:r>
      <w:r w:rsidR="00905E5C">
        <w:t xml:space="preserve">from aged field soils: Intercomparison across new and standard approaches. Science of the Total Environment. </w:t>
      </w:r>
      <w:r w:rsidR="00B66D96">
        <w:t xml:space="preserve">838. </w:t>
      </w:r>
      <w:r w:rsidR="006E3685">
        <w:t>156562.</w:t>
      </w:r>
    </w:p>
    <w:p w14:paraId="6DA6149A" w14:textId="6CA96539" w:rsidR="00C10D76" w:rsidRDefault="00C10D76" w:rsidP="0025543C">
      <w:r w:rsidRPr="009D5A40">
        <w:t>Ross, I,</w:t>
      </w:r>
      <w:r>
        <w:t xml:space="preserve"> McDonough, J, Miles, J, Storch, P, Kochunarayanan, P.T, Kalve, E, Hurst, J, Dasgupta, S.S, Burdick, J. </w:t>
      </w:r>
      <w:r w:rsidR="00925A7A">
        <w:t>(</w:t>
      </w:r>
      <w:r w:rsidR="00507EF6">
        <w:t>2018</w:t>
      </w:r>
      <w:r w:rsidR="00925A7A">
        <w:t>)</w:t>
      </w:r>
      <w:r w:rsidR="00E950CE">
        <w:t xml:space="preserve"> </w:t>
      </w:r>
      <w:r>
        <w:t xml:space="preserve">A review of emerging technologies for remediation of PFASs. </w:t>
      </w:r>
      <w:r w:rsidRPr="00256FEA">
        <w:rPr>
          <w:i/>
          <w:iCs/>
        </w:rPr>
        <w:t>Remediation</w:t>
      </w:r>
      <w:r>
        <w:t>. 28: 101 – 126.</w:t>
      </w:r>
    </w:p>
    <w:p w14:paraId="1771589A" w14:textId="587C0ED6" w:rsidR="00C10D76" w:rsidRDefault="00C10D76" w:rsidP="0025543C">
      <w:r>
        <w:t xml:space="preserve">Sardina, P, Leahy, P, Metzeling, L, Stevenson, G, Hinwood, A. </w:t>
      </w:r>
      <w:r w:rsidR="00925A7A">
        <w:t>(</w:t>
      </w:r>
      <w:r>
        <w:t>2019</w:t>
      </w:r>
      <w:r w:rsidR="00925A7A">
        <w:t>)</w:t>
      </w:r>
      <w:r>
        <w:t xml:space="preserve"> Emerging and legacy contaminants across land-use gradients and the risk to aquatic ecosystems. Science of the Total Environment, 695, 133842</w:t>
      </w:r>
      <w:r w:rsidR="00E950CE">
        <w:t>.</w:t>
      </w:r>
    </w:p>
    <w:p w14:paraId="7260BAC6" w14:textId="779C9BA5" w:rsidR="00C10D76" w:rsidRDefault="00C10D76" w:rsidP="0025543C">
      <w:r>
        <w:t xml:space="preserve">Shahsavari, E., Rouch, D., Khudur, L.S., Thomas, D., Aburto-Medina, A., Ball, A.S. </w:t>
      </w:r>
      <w:r w:rsidR="00925A7A">
        <w:t>(</w:t>
      </w:r>
      <w:r>
        <w:t>2021</w:t>
      </w:r>
      <w:r w:rsidR="00925A7A">
        <w:t xml:space="preserve">) </w:t>
      </w:r>
      <w:r>
        <w:t>Challenges and current status of the biological treatment of PFAS-contaminated soils. Frontiers in Bioengineering and Biotechnology, 8(1493)</w:t>
      </w:r>
      <w:r w:rsidR="00E950CE">
        <w:t>.</w:t>
      </w:r>
    </w:p>
    <w:p w14:paraId="03EA2BEE" w14:textId="6B20D1FF" w:rsidR="00C10D76" w:rsidRPr="009D5A40" w:rsidRDefault="00C10D76" w:rsidP="00C10D76">
      <w:pPr>
        <w:spacing w:before="120"/>
      </w:pPr>
      <w:r w:rsidRPr="009D5A40">
        <w:t>Sleep, J.A, Juhasz, A.L</w:t>
      </w:r>
      <w:r w:rsidR="00E950CE">
        <w:t>.</w:t>
      </w:r>
      <w:r w:rsidRPr="009D5A40">
        <w:t xml:space="preserve"> </w:t>
      </w:r>
      <w:r w:rsidR="00925A7A">
        <w:t>(</w:t>
      </w:r>
      <w:r w:rsidRPr="009D5A40">
        <w:t>2021</w:t>
      </w:r>
      <w:r w:rsidR="00925A7A">
        <w:t>)</w:t>
      </w:r>
      <w:r w:rsidR="00925A7A" w:rsidRPr="009D5A40">
        <w:t xml:space="preserve"> </w:t>
      </w:r>
      <w:r w:rsidRPr="009D5A40">
        <w:t xml:space="preserve">A review of immobilisation-based remediation of per- and poly-fluoroalkyl substances (PFAS) in soils. Current Pollution Reports, 7: 524 </w:t>
      </w:r>
      <w:r w:rsidR="00F20667" w:rsidRPr="009D5A40">
        <w:t>–</w:t>
      </w:r>
      <w:r w:rsidRPr="009D5A40">
        <w:t xml:space="preserve"> 539</w:t>
      </w:r>
      <w:r w:rsidR="00E950CE">
        <w:t>.</w:t>
      </w:r>
    </w:p>
    <w:p w14:paraId="0B8D6E6A" w14:textId="7D8CFCAA" w:rsidR="008751B5" w:rsidRPr="009D5A40" w:rsidRDefault="008751B5" w:rsidP="00C10D76">
      <w:pPr>
        <w:spacing w:before="120"/>
      </w:pPr>
      <w:r w:rsidRPr="009D5A40">
        <w:t>Sorengard, M., Lindh, A-S, Ah</w:t>
      </w:r>
      <w:r w:rsidR="00714EAD" w:rsidRPr="009D5A40">
        <w:t xml:space="preserve">rens, L. </w:t>
      </w:r>
      <w:r w:rsidR="00925A7A">
        <w:t>(</w:t>
      </w:r>
      <w:r w:rsidR="00714EAD" w:rsidRPr="009D5A40">
        <w:t>2020</w:t>
      </w:r>
      <w:r w:rsidR="00925A7A">
        <w:t>)</w:t>
      </w:r>
      <w:r w:rsidR="00925A7A" w:rsidRPr="009D5A40">
        <w:t xml:space="preserve"> </w:t>
      </w:r>
      <w:r w:rsidR="00714EAD" w:rsidRPr="009D5A40">
        <w:t xml:space="preserve">Thermal desorption as a high removal remediation technique for soils contaminated with per- and polyfluoroalkyl substances (PFASs). </w:t>
      </w:r>
      <w:r w:rsidR="007E1007" w:rsidRPr="009D5A40">
        <w:t>PLo</w:t>
      </w:r>
      <w:r w:rsidR="009C63FF" w:rsidRPr="009D5A40">
        <w:t>S ONE, 15(6).</w:t>
      </w:r>
    </w:p>
    <w:p w14:paraId="57D7FC8C" w14:textId="19B80300" w:rsidR="008F0893" w:rsidRDefault="004F7051" w:rsidP="008F0893">
      <w:pPr>
        <w:spacing w:before="120"/>
      </w:pPr>
      <w:hyperlink r:id="rId93" w:history="1">
        <w:r w:rsidR="008F0893" w:rsidRPr="007A2757">
          <w:rPr>
            <w:rStyle w:val="Hyperlink"/>
            <w:rFonts w:eastAsiaTheme="majorEastAsia"/>
            <w:color w:val="000000" w:themeColor="text1"/>
          </w:rPr>
          <w:t>Standards Australia</w:t>
        </w:r>
      </w:hyperlink>
      <w:r w:rsidR="008F0893" w:rsidRPr="007A2757">
        <w:rPr>
          <w:color w:val="000000" w:themeColor="text1"/>
        </w:rPr>
        <w:t xml:space="preserve"> </w:t>
      </w:r>
      <w:r w:rsidR="008F0893" w:rsidRPr="00A562BF">
        <w:t>(2022</w:t>
      </w:r>
      <w:r w:rsidR="008F0893">
        <w:t>) AS ISO 18504:2022 Soil quality – Sustainable remediation. Council of Standards Australia.</w:t>
      </w:r>
    </w:p>
    <w:p w14:paraId="49A3EF73" w14:textId="743B2E9D" w:rsidR="00C10D76" w:rsidRPr="009D5A40" w:rsidRDefault="00C10D76" w:rsidP="00C10D76">
      <w:pPr>
        <w:spacing w:before="120"/>
      </w:pPr>
      <w:r w:rsidRPr="009D5A40">
        <w:t>Stockholm Convention</w:t>
      </w:r>
      <w:r w:rsidR="00E950CE">
        <w:t>.</w:t>
      </w:r>
      <w:r w:rsidR="00E950CE" w:rsidRPr="009D5A40">
        <w:t xml:space="preserve"> </w:t>
      </w:r>
      <w:r w:rsidR="00925A7A">
        <w:t>(</w:t>
      </w:r>
      <w:r w:rsidRPr="009D5A40">
        <w:t>2021</w:t>
      </w:r>
      <w:r w:rsidR="00925A7A">
        <w:t>)</w:t>
      </w:r>
      <w:r w:rsidR="00925A7A" w:rsidRPr="009D5A40">
        <w:t xml:space="preserve"> </w:t>
      </w:r>
      <w:r w:rsidRPr="009D5A40">
        <w:t>Guidance on best available techniques and best environmental practices for the use of perfluorooctane sulfonic acid (PFOS), perfluorooctanoic acid (PFOA), and their related substances listed under the Stockholm Convention on Persistent Organic Pollutants.</w:t>
      </w:r>
    </w:p>
    <w:p w14:paraId="3125EC24" w14:textId="1D717B7E" w:rsidR="00C10D76" w:rsidRPr="00256FEA" w:rsidRDefault="00C10D76" w:rsidP="00C10D76">
      <w:pPr>
        <w:spacing w:line="257" w:lineRule="auto"/>
      </w:pPr>
      <w:r w:rsidRPr="009D5A40">
        <w:rPr>
          <w:rFonts w:eastAsia="Arial"/>
        </w:rPr>
        <w:t>Turton, R.,</w:t>
      </w:r>
      <w:r w:rsidRPr="00256FEA">
        <w:rPr>
          <w:rFonts w:eastAsia="Arial"/>
        </w:rPr>
        <w:t xml:space="preserve"> Bailie, R.C., Whiting, W.B. and Shaeiwitz, J.A. </w:t>
      </w:r>
      <w:r w:rsidR="00925A7A">
        <w:rPr>
          <w:rFonts w:eastAsia="Arial"/>
        </w:rPr>
        <w:t>(</w:t>
      </w:r>
      <w:r w:rsidRPr="00256FEA">
        <w:rPr>
          <w:rFonts w:eastAsia="Arial"/>
        </w:rPr>
        <w:t>2008</w:t>
      </w:r>
      <w:r w:rsidR="00925A7A">
        <w:rPr>
          <w:rFonts w:eastAsia="Arial"/>
        </w:rPr>
        <w:t>)</w:t>
      </w:r>
      <w:r w:rsidRPr="00256FEA">
        <w:rPr>
          <w:rFonts w:eastAsia="Arial"/>
        </w:rPr>
        <w:t xml:space="preserve"> </w:t>
      </w:r>
      <w:r w:rsidRPr="00256FEA">
        <w:rPr>
          <w:rFonts w:eastAsia="Arial"/>
          <w:i/>
          <w:iCs/>
        </w:rPr>
        <w:t>Analysis, synthesis and design of chemical processes</w:t>
      </w:r>
      <w:r w:rsidRPr="00256FEA">
        <w:rPr>
          <w:rFonts w:eastAsia="Arial"/>
        </w:rPr>
        <w:t xml:space="preserve">. </w:t>
      </w:r>
      <w:r w:rsidRPr="00256FEA">
        <w:rPr>
          <w:rFonts w:eastAsia="Arial"/>
          <w:i/>
          <w:iCs/>
        </w:rPr>
        <w:t>Prentice Hall International Series in the Physical and Chemical Engineering Sciences</w:t>
      </w:r>
      <w:r w:rsidRPr="00256FEA">
        <w:rPr>
          <w:rFonts w:eastAsia="Arial"/>
        </w:rPr>
        <w:t>. Pearson Education</w:t>
      </w:r>
      <w:r w:rsidR="00925A7A">
        <w:rPr>
          <w:rFonts w:eastAsia="Arial"/>
        </w:rPr>
        <w:t>.</w:t>
      </w:r>
    </w:p>
    <w:p w14:paraId="39271BA2" w14:textId="1099F0D1" w:rsidR="009D5A40" w:rsidRDefault="009D5A40" w:rsidP="009D5A40">
      <w:pPr>
        <w:spacing w:before="120"/>
      </w:pPr>
      <w:r w:rsidRPr="009D5A40">
        <w:t xml:space="preserve">US EPA </w:t>
      </w:r>
      <w:r w:rsidR="00925A7A">
        <w:t>(</w:t>
      </w:r>
      <w:r w:rsidRPr="009D5A40">
        <w:t>2020</w:t>
      </w:r>
      <w:r w:rsidR="00925A7A">
        <w:t>)</w:t>
      </w:r>
      <w:r>
        <w:t xml:space="preserve"> Interim guidance on the destruction and disposal of perfluoroalkyl and poly fluoroalkyl substances and materials containing perfluoroalkyl and polyfluoroalkyl substances.</w:t>
      </w:r>
    </w:p>
    <w:p w14:paraId="4C2447CA" w14:textId="451BEB65" w:rsidR="00C10D76" w:rsidRPr="009D5A40" w:rsidRDefault="00C10D76" w:rsidP="00C10D76">
      <w:pPr>
        <w:spacing w:before="120"/>
      </w:pPr>
      <w:r w:rsidRPr="009D5A40">
        <w:t>US EPA</w:t>
      </w:r>
      <w:r w:rsidR="00E950CE" w:rsidRPr="009D5A40">
        <w:t xml:space="preserve"> </w:t>
      </w:r>
      <w:r w:rsidR="00925A7A">
        <w:t>(</w:t>
      </w:r>
      <w:r w:rsidRPr="009D5A40">
        <w:t>2021</w:t>
      </w:r>
      <w:r w:rsidR="00925A7A">
        <w:t>)</w:t>
      </w:r>
      <w:r w:rsidRPr="009D5A40">
        <w:t xml:space="preserve"> Technical Brief: Per- and polyfluoroalkyl substances (PFAS): Incineration to manage PFAS waste streams. US Environmental Protection Agency.</w:t>
      </w:r>
    </w:p>
    <w:p w14:paraId="38729FE2" w14:textId="5306FE1E" w:rsidR="00C10D76" w:rsidRPr="009D5A40" w:rsidRDefault="00C10D76" w:rsidP="00C10D76">
      <w:pPr>
        <w:spacing w:before="120"/>
      </w:pPr>
      <w:r w:rsidRPr="009D5A40">
        <w:t>U.S Government Accountability Office</w:t>
      </w:r>
      <w:r w:rsidR="00925A7A">
        <w:t xml:space="preserve"> (</w:t>
      </w:r>
      <w:r w:rsidRPr="009D5A40">
        <w:t>2020</w:t>
      </w:r>
      <w:r w:rsidR="00925A7A">
        <w:t>)</w:t>
      </w:r>
      <w:r w:rsidRPr="009D5A40">
        <w:t xml:space="preserve"> Technology readiness assessment guide. Best practices for evaluating the readiness of technology for use in acquisition programs and projects.</w:t>
      </w:r>
    </w:p>
    <w:p w14:paraId="206C6703" w14:textId="4E4FB4D7" w:rsidR="00C10D76" w:rsidRPr="009D5A40" w:rsidRDefault="00C10D76" w:rsidP="00C10D76">
      <w:pPr>
        <w:spacing w:before="120"/>
      </w:pPr>
      <w:r w:rsidRPr="009D5A40">
        <w:t xml:space="preserve">Vidonish, J.E, Zygourakis, K., Masiello, C.A., Sabadell, G., Alvarez, P.J.J. </w:t>
      </w:r>
      <w:r w:rsidR="00925A7A">
        <w:t>(</w:t>
      </w:r>
      <w:r w:rsidRPr="009D5A40">
        <w:t>2016</w:t>
      </w:r>
      <w:r w:rsidR="00925A7A">
        <w:t>)</w:t>
      </w:r>
      <w:r w:rsidRPr="009D5A40">
        <w:t xml:space="preserve"> Thermal treatment of hydrocarbon-impacted soils: A review of technology innovation for sustainable remediation. Engineering. 2 : 426 – 437.</w:t>
      </w:r>
    </w:p>
    <w:p w14:paraId="16D775E0" w14:textId="62D9842E" w:rsidR="00560F00" w:rsidRPr="009D5A40" w:rsidRDefault="00560F00" w:rsidP="00560F00">
      <w:pPr>
        <w:rPr>
          <w:lang w:val="en-US" w:eastAsia="ja-JP"/>
        </w:rPr>
      </w:pPr>
      <w:r w:rsidRPr="009D5A40">
        <w:rPr>
          <w:lang w:val="en-US" w:eastAsia="ja-JP"/>
        </w:rPr>
        <w:t xml:space="preserve">Weber, N.H, Stockenhuber, S.P., Delva, C.S. Fara, A.A., Grimison, C.C., Lucas, J.A., Mackie, J.C., Stockenhuber, M., Kennedy, E.M. </w:t>
      </w:r>
      <w:r w:rsidR="00925A7A">
        <w:rPr>
          <w:lang w:val="en-US" w:eastAsia="ja-JP"/>
        </w:rPr>
        <w:t>(</w:t>
      </w:r>
      <w:r w:rsidRPr="009D5A40">
        <w:rPr>
          <w:lang w:val="en-US" w:eastAsia="ja-JP"/>
        </w:rPr>
        <w:t>202</w:t>
      </w:r>
      <w:r w:rsidR="005E0200" w:rsidRPr="009D5A40">
        <w:rPr>
          <w:lang w:val="en-US" w:eastAsia="ja-JP"/>
        </w:rPr>
        <w:t>1</w:t>
      </w:r>
      <w:r w:rsidR="00925A7A">
        <w:rPr>
          <w:lang w:val="en-US" w:eastAsia="ja-JP"/>
        </w:rPr>
        <w:t>)</w:t>
      </w:r>
      <w:r w:rsidR="00925A7A" w:rsidRPr="009D5A40">
        <w:rPr>
          <w:lang w:val="en-US" w:eastAsia="ja-JP"/>
        </w:rPr>
        <w:t xml:space="preserve"> </w:t>
      </w:r>
      <w:r w:rsidRPr="009D5A40">
        <w:rPr>
          <w:lang w:val="en-US" w:eastAsia="ja-JP"/>
        </w:rPr>
        <w:t>Kinetics of decomposition of PFAS relevant to thermal desorption remediation of soils. Ind. Eng. Chem. Res. 60, 25, 9080 – 9087.</w:t>
      </w:r>
    </w:p>
    <w:p w14:paraId="0AECBE13" w14:textId="1076691C" w:rsidR="00E52427" w:rsidRPr="009D5A40" w:rsidRDefault="00E52427" w:rsidP="00E52427">
      <w:pPr>
        <w:rPr>
          <w:sz w:val="22"/>
          <w:szCs w:val="22"/>
        </w:rPr>
      </w:pPr>
      <w:r w:rsidRPr="009D5A40">
        <w:rPr>
          <w:lang w:val="en-US" w:eastAsia="ja-JP"/>
        </w:rPr>
        <w:t xml:space="preserve">Weber, N.J., Delva, C.S., Stockenhuber, S.P.,Grimison, C.C., Lucas, J.A., Mackie, J.C., Stockenhuber, M., Kennedy, E.M. </w:t>
      </w:r>
      <w:r w:rsidR="00925A7A">
        <w:rPr>
          <w:lang w:val="en-US" w:eastAsia="ja-JP"/>
        </w:rPr>
        <w:t>(</w:t>
      </w:r>
      <w:r w:rsidRPr="009D5A40">
        <w:rPr>
          <w:lang w:val="en-US" w:eastAsia="ja-JP"/>
        </w:rPr>
        <w:t>2022</w:t>
      </w:r>
      <w:r w:rsidR="00925A7A">
        <w:rPr>
          <w:lang w:val="en-US" w:eastAsia="ja-JP"/>
        </w:rPr>
        <w:t>)</w:t>
      </w:r>
      <w:r w:rsidR="00925A7A" w:rsidRPr="009D5A40">
        <w:rPr>
          <w:lang w:val="en-US" w:eastAsia="ja-JP"/>
        </w:rPr>
        <w:t xml:space="preserve"> </w:t>
      </w:r>
      <w:r w:rsidRPr="009D5A40">
        <w:rPr>
          <w:lang w:val="en-US" w:eastAsia="ja-JP"/>
        </w:rPr>
        <w:t>Modeling and experimental study on the thermal decomposition of perfluorooactanesulfonic acid (PFOS) in an a-aluminia reactor, Ind. Eng. Chem. Res., 61, 16, 5453 – 5463.</w:t>
      </w:r>
    </w:p>
    <w:p w14:paraId="087BC645" w14:textId="29AB1FDB" w:rsidR="00D732A5" w:rsidRPr="00ED5BB1" w:rsidRDefault="00D732A5" w:rsidP="00C10D76">
      <w:pPr>
        <w:spacing w:before="120"/>
      </w:pPr>
      <w:r w:rsidRPr="009D5A40">
        <w:t>Weber, N.H, Delva</w:t>
      </w:r>
      <w:r>
        <w:t xml:space="preserve">, C.S, </w:t>
      </w:r>
      <w:r w:rsidR="005E0200" w:rsidRPr="00F15B88">
        <w:rPr>
          <w:lang w:val="en-US" w:eastAsia="ja-JP"/>
        </w:rPr>
        <w:t>Stockenhuber, S.P.,Grimison, C.C., Lucas, J.A., Mackie, J.C., Stockenhuber, M., Kennedy, E.M</w:t>
      </w:r>
      <w:r w:rsidR="00ED5BB1">
        <w:rPr>
          <w:lang w:val="en-US" w:eastAsia="ja-JP"/>
        </w:rPr>
        <w:t xml:space="preserve">. </w:t>
      </w:r>
      <w:r w:rsidR="00925A7A">
        <w:rPr>
          <w:lang w:val="en-US" w:eastAsia="ja-JP"/>
        </w:rPr>
        <w:t>(</w:t>
      </w:r>
      <w:r w:rsidR="00ED5BB1">
        <w:rPr>
          <w:lang w:val="en-US" w:eastAsia="ja-JP"/>
        </w:rPr>
        <w:t>2023</w:t>
      </w:r>
      <w:r w:rsidR="00925A7A">
        <w:rPr>
          <w:lang w:val="en-US" w:eastAsia="ja-JP"/>
        </w:rPr>
        <w:t xml:space="preserve">) </w:t>
      </w:r>
      <w:r w:rsidR="00ED5BB1">
        <w:rPr>
          <w:lang w:val="en-US" w:eastAsia="ja-JP"/>
        </w:rPr>
        <w:t>Thermal mineralization of perfluorooctanesulfonic acid (PFOS) to HF, CO</w:t>
      </w:r>
      <w:r w:rsidR="00ED5BB1" w:rsidRPr="00D47908">
        <w:rPr>
          <w:vertAlign w:val="subscript"/>
          <w:lang w:val="en-US" w:eastAsia="ja-JP"/>
        </w:rPr>
        <w:t>2</w:t>
      </w:r>
      <w:r w:rsidR="00ED5BB1">
        <w:rPr>
          <w:lang w:val="en-US" w:eastAsia="ja-JP"/>
        </w:rPr>
        <w:t>, and SO</w:t>
      </w:r>
      <w:r w:rsidR="00ED5BB1" w:rsidRPr="00D47908">
        <w:rPr>
          <w:vertAlign w:val="subscript"/>
          <w:lang w:val="en-US" w:eastAsia="ja-JP"/>
        </w:rPr>
        <w:t>2</w:t>
      </w:r>
      <w:r w:rsidR="00ED5BB1">
        <w:rPr>
          <w:lang w:val="en-US" w:eastAsia="ja-JP"/>
        </w:rPr>
        <w:t xml:space="preserve">. </w:t>
      </w:r>
      <w:r w:rsidR="00F2600B">
        <w:rPr>
          <w:lang w:val="en-US" w:eastAsia="ja-JP"/>
        </w:rPr>
        <w:t>Ind. Eng. Chem. Res, 62, 2, 881 – 892.</w:t>
      </w:r>
    </w:p>
    <w:p w14:paraId="14CE3B00" w14:textId="46BA1DD5" w:rsidR="005A4FCB" w:rsidRDefault="005A4FCB" w:rsidP="00F6434A"/>
    <w:p w14:paraId="6D173C02" w14:textId="40322920" w:rsidR="005A4FCB" w:rsidRDefault="00552756" w:rsidP="0040584F">
      <w:pPr>
        <w:pStyle w:val="Heading1numbered"/>
      </w:pPr>
      <w:bookmarkStart w:id="89" w:name="_Toc138330931"/>
      <w:r>
        <w:t>Contact EPA</w:t>
      </w:r>
      <w:bookmarkEnd w:id="89"/>
    </w:p>
    <w:p w14:paraId="752E6BE9" w14:textId="77777777" w:rsidR="00017906" w:rsidRPr="00075AA1" w:rsidRDefault="00017906" w:rsidP="00017906">
      <w:pPr>
        <w:spacing w:after="0"/>
        <w:jc w:val="both"/>
        <w:rPr>
          <w:rFonts w:ascii="VIC Medium" w:eastAsia="MS Mincho" w:hAnsi="VIC Medium" w:cs="Times New Roman"/>
          <w:lang w:eastAsia="en-US"/>
        </w:rPr>
      </w:pPr>
      <w:r w:rsidRPr="00075AA1">
        <w:rPr>
          <w:rFonts w:ascii="VIC Medium" w:eastAsia="MS Mincho" w:hAnsi="VIC Medium" w:cs="Times New Roman"/>
          <w:lang w:eastAsia="en-US"/>
        </w:rPr>
        <w:t>epa.vic.gov.au</w:t>
      </w:r>
    </w:p>
    <w:p w14:paraId="10EEC009" w14:textId="77777777" w:rsidR="00017906" w:rsidRPr="00075AA1" w:rsidRDefault="00017906" w:rsidP="00017906">
      <w:pPr>
        <w:spacing w:after="0"/>
        <w:jc w:val="both"/>
        <w:rPr>
          <w:rFonts w:eastAsia="MS Mincho" w:cs="Times New Roman"/>
          <w:lang w:eastAsia="en-US"/>
        </w:rPr>
      </w:pPr>
      <w:r w:rsidRPr="00075AA1">
        <w:rPr>
          <w:rFonts w:eastAsia="MS Mincho" w:cs="Times New Roman"/>
          <w:lang w:eastAsia="en-US"/>
        </w:rPr>
        <w:t>Ph 1300 372 842 (1300 EPA VIC)</w:t>
      </w:r>
    </w:p>
    <w:p w14:paraId="3249CC72" w14:textId="77777777" w:rsidR="00017906" w:rsidRPr="00017906" w:rsidRDefault="00017906" w:rsidP="00017906">
      <w:pPr>
        <w:spacing w:after="0"/>
        <w:jc w:val="both"/>
        <w:rPr>
          <w:rFonts w:eastAsia="MS Mincho" w:cs="Times New Roman"/>
          <w:sz w:val="22"/>
          <w:szCs w:val="22"/>
          <w:lang w:eastAsia="en-US"/>
        </w:rPr>
      </w:pPr>
    </w:p>
    <w:tbl>
      <w:tblPr>
        <w:tblW w:w="0" w:type="auto"/>
        <w:tblLook w:val="04A0" w:firstRow="1" w:lastRow="0" w:firstColumn="1" w:lastColumn="0" w:noHBand="0" w:noVBand="1"/>
      </w:tblPr>
      <w:tblGrid>
        <w:gridCol w:w="3388"/>
        <w:gridCol w:w="3403"/>
        <w:gridCol w:w="3382"/>
      </w:tblGrid>
      <w:tr w:rsidR="00017906" w:rsidRPr="00017906" w14:paraId="07DC2E28" w14:textId="77777777" w:rsidTr="008D1578">
        <w:tc>
          <w:tcPr>
            <w:tcW w:w="3490" w:type="dxa"/>
          </w:tcPr>
          <w:p w14:paraId="54350D93" w14:textId="77777777" w:rsidR="00017906" w:rsidRPr="00075AA1" w:rsidRDefault="00017906" w:rsidP="00017906">
            <w:pPr>
              <w:spacing w:after="0"/>
              <w:rPr>
                <w:rFonts w:eastAsia="MS Mincho" w:cs="Times New Roman"/>
                <w:lang w:eastAsia="en-US"/>
              </w:rPr>
            </w:pPr>
            <w:r w:rsidRPr="00075AA1">
              <w:rPr>
                <w:rFonts w:eastAsia="MS Mincho" w:cs="Times New Roman"/>
                <w:lang w:eastAsia="en-US"/>
              </w:rPr>
              <w:t xml:space="preserve">Head office: </w:t>
            </w:r>
          </w:p>
          <w:p w14:paraId="1256AA47" w14:textId="77777777" w:rsidR="00017906" w:rsidRPr="00075AA1" w:rsidRDefault="00017906" w:rsidP="00017906">
            <w:pPr>
              <w:spacing w:after="0"/>
              <w:rPr>
                <w:rFonts w:eastAsia="MS Mincho" w:cs="Times New Roman"/>
                <w:lang w:eastAsia="en-US"/>
              </w:rPr>
            </w:pPr>
            <w:r w:rsidRPr="00075AA1">
              <w:rPr>
                <w:rFonts w:eastAsia="MS Mincho" w:cs="Times New Roman"/>
                <w:lang w:eastAsia="en-US"/>
              </w:rPr>
              <w:t xml:space="preserve">200 Victoria Street </w:t>
            </w:r>
            <w:r w:rsidRPr="00075AA1">
              <w:rPr>
                <w:rFonts w:eastAsia="MS Mincho" w:cs="Times New Roman"/>
                <w:lang w:eastAsia="en-US"/>
              </w:rPr>
              <w:br/>
              <w:t>Carlton 3053</w:t>
            </w:r>
          </w:p>
          <w:p w14:paraId="21CF3286" w14:textId="77777777" w:rsidR="00017906" w:rsidRPr="00075AA1" w:rsidRDefault="00017906" w:rsidP="00017906">
            <w:pPr>
              <w:spacing w:after="0"/>
              <w:rPr>
                <w:rFonts w:eastAsia="MS Mincho" w:cs="Times New Roman"/>
                <w:lang w:eastAsia="en-US"/>
              </w:rPr>
            </w:pPr>
          </w:p>
        </w:tc>
        <w:tc>
          <w:tcPr>
            <w:tcW w:w="3491" w:type="dxa"/>
          </w:tcPr>
          <w:p w14:paraId="24D1F228" w14:textId="77777777" w:rsidR="00017906" w:rsidRPr="00075AA1" w:rsidRDefault="00017906" w:rsidP="00017906">
            <w:pPr>
              <w:spacing w:after="0"/>
              <w:rPr>
                <w:rFonts w:eastAsia="MS Mincho" w:cs="Times New Roman"/>
                <w:lang w:eastAsia="en-US"/>
              </w:rPr>
            </w:pPr>
            <w:r w:rsidRPr="00075AA1">
              <w:rPr>
                <w:rFonts w:eastAsia="MS Mincho" w:cs="Times New Roman"/>
                <w:lang w:eastAsia="en-US"/>
              </w:rPr>
              <w:t>West Metro</w:t>
            </w:r>
          </w:p>
          <w:p w14:paraId="2543BA34" w14:textId="77777777" w:rsidR="00017906" w:rsidRPr="00075AA1" w:rsidRDefault="00017906" w:rsidP="00017906">
            <w:pPr>
              <w:spacing w:after="0"/>
              <w:rPr>
                <w:rFonts w:eastAsia="MS Mincho" w:cs="Times New Roman"/>
                <w:lang w:eastAsia="en-US"/>
              </w:rPr>
            </w:pPr>
            <w:r w:rsidRPr="00075AA1">
              <w:rPr>
                <w:rFonts w:eastAsia="MS Mincho" w:cs="Times New Roman"/>
                <w:lang w:eastAsia="en-US"/>
              </w:rPr>
              <w:t xml:space="preserve">Level 2, 12 Clarke Street </w:t>
            </w:r>
            <w:r w:rsidRPr="00075AA1">
              <w:rPr>
                <w:rFonts w:eastAsia="MS Mincho" w:cs="Times New Roman"/>
                <w:lang w:eastAsia="en-US"/>
              </w:rPr>
              <w:br/>
              <w:t>Sunshine</w:t>
            </w:r>
            <w:r w:rsidRPr="00075AA1">
              <w:rPr>
                <w:rFonts w:ascii="Cambria" w:eastAsia="MS Mincho" w:hAnsi="Cambria" w:cs="Cambria"/>
                <w:lang w:eastAsia="en-US"/>
              </w:rPr>
              <w:t> </w:t>
            </w:r>
            <w:r w:rsidRPr="00075AA1">
              <w:rPr>
                <w:rFonts w:eastAsia="MS Mincho" w:cs="Times New Roman"/>
                <w:lang w:eastAsia="en-US"/>
              </w:rPr>
              <w:t>3020</w:t>
            </w:r>
          </w:p>
          <w:p w14:paraId="324B3648" w14:textId="77777777" w:rsidR="00017906" w:rsidRPr="00075AA1" w:rsidRDefault="00017906" w:rsidP="00017906">
            <w:pPr>
              <w:spacing w:after="0"/>
              <w:rPr>
                <w:rFonts w:eastAsia="MS Mincho" w:cs="Times New Roman"/>
                <w:lang w:eastAsia="en-US"/>
              </w:rPr>
            </w:pPr>
          </w:p>
        </w:tc>
        <w:tc>
          <w:tcPr>
            <w:tcW w:w="3491" w:type="dxa"/>
          </w:tcPr>
          <w:p w14:paraId="0A6E3663" w14:textId="77777777" w:rsidR="00017906" w:rsidRPr="00075AA1" w:rsidRDefault="00017906" w:rsidP="00017906">
            <w:pPr>
              <w:spacing w:after="0"/>
              <w:rPr>
                <w:rFonts w:eastAsia="MS Mincho" w:cs="Times New Roman"/>
                <w:lang w:eastAsia="en-US"/>
              </w:rPr>
            </w:pPr>
            <w:r w:rsidRPr="00075AA1">
              <w:rPr>
                <w:rFonts w:eastAsia="MS Mincho" w:cs="Times New Roman"/>
                <w:lang w:eastAsia="en-US"/>
              </w:rPr>
              <w:t>South West</w:t>
            </w:r>
          </w:p>
          <w:p w14:paraId="4129195B" w14:textId="77777777" w:rsidR="00017906" w:rsidRPr="00075AA1" w:rsidRDefault="00017906" w:rsidP="00017906">
            <w:pPr>
              <w:spacing w:after="0"/>
              <w:rPr>
                <w:rFonts w:eastAsia="MS Mincho" w:cs="Times New Roman"/>
                <w:lang w:eastAsia="en-US"/>
              </w:rPr>
            </w:pPr>
            <w:r w:rsidRPr="00075AA1">
              <w:rPr>
                <w:rFonts w:eastAsia="MS Mincho" w:cs="Times New Roman"/>
                <w:lang w:eastAsia="en-US"/>
              </w:rPr>
              <w:t>West 1, 33 Mackey Street</w:t>
            </w:r>
            <w:r w:rsidRPr="00075AA1">
              <w:rPr>
                <w:rFonts w:eastAsia="MS Mincho" w:cs="Times New Roman"/>
                <w:lang w:eastAsia="en-US"/>
              </w:rPr>
              <w:br/>
              <w:t>North Geelong 3215</w:t>
            </w:r>
          </w:p>
          <w:p w14:paraId="60BE8409" w14:textId="77777777" w:rsidR="00017906" w:rsidRPr="00075AA1" w:rsidRDefault="00017906" w:rsidP="00017906">
            <w:pPr>
              <w:spacing w:after="0"/>
              <w:rPr>
                <w:rFonts w:eastAsia="MS Mincho" w:cs="Times New Roman"/>
                <w:lang w:eastAsia="en-US"/>
              </w:rPr>
            </w:pPr>
          </w:p>
        </w:tc>
      </w:tr>
      <w:tr w:rsidR="00017906" w:rsidRPr="00017906" w14:paraId="0F575E08" w14:textId="77777777" w:rsidTr="008D1578">
        <w:tc>
          <w:tcPr>
            <w:tcW w:w="3490" w:type="dxa"/>
          </w:tcPr>
          <w:p w14:paraId="24E362B0" w14:textId="77777777" w:rsidR="00017906" w:rsidRPr="00075AA1" w:rsidRDefault="00017906" w:rsidP="00017906">
            <w:pPr>
              <w:spacing w:after="0"/>
              <w:rPr>
                <w:rFonts w:eastAsia="MS Mincho" w:cs="Times New Roman"/>
                <w:lang w:eastAsia="en-US"/>
              </w:rPr>
            </w:pPr>
            <w:r w:rsidRPr="00075AA1">
              <w:rPr>
                <w:rFonts w:eastAsia="MS Mincho" w:cs="Times New Roman"/>
                <w:lang w:eastAsia="en-US"/>
              </w:rPr>
              <w:t>Southern Metro</w:t>
            </w:r>
          </w:p>
          <w:p w14:paraId="424DCF95" w14:textId="77777777" w:rsidR="00017906" w:rsidRPr="00075AA1" w:rsidRDefault="00017906" w:rsidP="00017906">
            <w:pPr>
              <w:spacing w:after="0"/>
              <w:rPr>
                <w:rFonts w:eastAsia="MS Mincho" w:cs="Times New Roman"/>
                <w:lang w:eastAsia="en-US"/>
              </w:rPr>
            </w:pPr>
            <w:r w:rsidRPr="00075AA1">
              <w:rPr>
                <w:rFonts w:eastAsia="MS Mincho" w:cs="Times New Roman"/>
                <w:lang w:eastAsia="en-US"/>
              </w:rPr>
              <w:t>Level 3, 14 Mason Street</w:t>
            </w:r>
            <w:r w:rsidRPr="00075AA1">
              <w:rPr>
                <w:rFonts w:eastAsia="MS Mincho" w:cs="Times New Roman"/>
                <w:lang w:eastAsia="en-US"/>
              </w:rPr>
              <w:br/>
              <w:t>Dandenong 3175</w:t>
            </w:r>
          </w:p>
          <w:p w14:paraId="3E215235" w14:textId="77777777" w:rsidR="00017906" w:rsidRPr="00075AA1" w:rsidRDefault="00017906" w:rsidP="00017906">
            <w:pPr>
              <w:spacing w:after="0"/>
              <w:rPr>
                <w:rFonts w:eastAsia="MS Mincho" w:cs="Times New Roman"/>
                <w:lang w:eastAsia="en-US"/>
              </w:rPr>
            </w:pPr>
          </w:p>
        </w:tc>
        <w:tc>
          <w:tcPr>
            <w:tcW w:w="3491" w:type="dxa"/>
          </w:tcPr>
          <w:p w14:paraId="1F5B953F" w14:textId="77777777" w:rsidR="00017906" w:rsidRPr="00075AA1" w:rsidRDefault="00017906" w:rsidP="00017906">
            <w:pPr>
              <w:spacing w:after="0"/>
              <w:rPr>
                <w:rFonts w:eastAsia="MS Mincho" w:cs="Times New Roman"/>
                <w:lang w:eastAsia="en-US"/>
              </w:rPr>
            </w:pPr>
            <w:r w:rsidRPr="00075AA1">
              <w:rPr>
                <w:rFonts w:eastAsia="MS Mincho" w:cs="Times New Roman"/>
                <w:lang w:eastAsia="en-US"/>
              </w:rPr>
              <w:t>North East</w:t>
            </w:r>
          </w:p>
          <w:p w14:paraId="17794B22" w14:textId="77777777" w:rsidR="00017906" w:rsidRPr="00075AA1" w:rsidRDefault="00017906" w:rsidP="00017906">
            <w:pPr>
              <w:spacing w:after="0"/>
              <w:rPr>
                <w:rFonts w:eastAsia="MS Mincho" w:cs="Times New Roman"/>
                <w:lang w:eastAsia="en-US"/>
              </w:rPr>
            </w:pPr>
            <w:r w:rsidRPr="00075AA1">
              <w:rPr>
                <w:rFonts w:eastAsia="MS Mincho" w:cs="Times New Roman"/>
                <w:lang w:eastAsia="en-US"/>
              </w:rPr>
              <w:t>27–29 Faithfull Street</w:t>
            </w:r>
            <w:r w:rsidRPr="00075AA1">
              <w:rPr>
                <w:rFonts w:eastAsia="MS Mincho" w:cs="Times New Roman"/>
                <w:lang w:eastAsia="en-US"/>
              </w:rPr>
              <w:br/>
              <w:t>Wangaratta 3677</w:t>
            </w:r>
          </w:p>
        </w:tc>
        <w:tc>
          <w:tcPr>
            <w:tcW w:w="3491" w:type="dxa"/>
          </w:tcPr>
          <w:p w14:paraId="23442880" w14:textId="77777777" w:rsidR="00017906" w:rsidRPr="00075AA1" w:rsidRDefault="00017906" w:rsidP="00017906">
            <w:pPr>
              <w:spacing w:after="0"/>
              <w:rPr>
                <w:rFonts w:eastAsia="MS Mincho" w:cs="Times New Roman"/>
                <w:lang w:eastAsia="en-US"/>
              </w:rPr>
            </w:pPr>
            <w:r w:rsidRPr="00075AA1">
              <w:rPr>
                <w:rFonts w:eastAsia="MS Mincho" w:cs="Times New Roman"/>
                <w:lang w:eastAsia="en-US"/>
              </w:rPr>
              <w:t>Gippsland</w:t>
            </w:r>
          </w:p>
          <w:p w14:paraId="08D2857A" w14:textId="77777777" w:rsidR="00017906" w:rsidRPr="00075AA1" w:rsidRDefault="00017906" w:rsidP="00017906">
            <w:pPr>
              <w:spacing w:after="0"/>
              <w:rPr>
                <w:rFonts w:eastAsia="MS Mincho" w:cs="Times New Roman"/>
                <w:lang w:eastAsia="en-US"/>
              </w:rPr>
            </w:pPr>
            <w:r w:rsidRPr="00075AA1">
              <w:rPr>
                <w:rFonts w:eastAsia="MS Mincho" w:cs="Times New Roman"/>
                <w:lang w:eastAsia="en-US"/>
              </w:rPr>
              <w:t>8-12 Seymour St</w:t>
            </w:r>
            <w:r w:rsidRPr="00075AA1">
              <w:rPr>
                <w:rFonts w:eastAsia="MS Mincho" w:cs="Times New Roman"/>
                <w:lang w:eastAsia="en-US"/>
              </w:rPr>
              <w:br/>
              <w:t>Traralgon 3844</w:t>
            </w:r>
          </w:p>
        </w:tc>
      </w:tr>
      <w:tr w:rsidR="00017906" w:rsidRPr="00017906" w14:paraId="0EE1CA75" w14:textId="77777777" w:rsidTr="008D1578">
        <w:tc>
          <w:tcPr>
            <w:tcW w:w="3490" w:type="dxa"/>
          </w:tcPr>
          <w:p w14:paraId="25BF220A" w14:textId="77777777" w:rsidR="00017906" w:rsidRPr="00075AA1" w:rsidRDefault="00017906" w:rsidP="00017906">
            <w:pPr>
              <w:spacing w:after="0"/>
              <w:rPr>
                <w:rFonts w:eastAsia="MS Mincho" w:cs="Times New Roman"/>
                <w:lang w:eastAsia="en-US"/>
              </w:rPr>
            </w:pPr>
            <w:r w:rsidRPr="00075AA1">
              <w:rPr>
                <w:rFonts w:eastAsia="MS Mincho" w:cs="Times New Roman"/>
                <w:lang w:eastAsia="en-US"/>
              </w:rPr>
              <w:t>North Metro</w:t>
            </w:r>
          </w:p>
          <w:p w14:paraId="308997E6" w14:textId="77777777" w:rsidR="00017906" w:rsidRPr="00075AA1" w:rsidRDefault="00017906" w:rsidP="00017906">
            <w:pPr>
              <w:spacing w:after="0"/>
              <w:rPr>
                <w:rFonts w:eastAsia="MS Mincho" w:cs="Times New Roman"/>
                <w:lang w:eastAsia="en-US"/>
              </w:rPr>
            </w:pPr>
            <w:r w:rsidRPr="00075AA1">
              <w:rPr>
                <w:rFonts w:eastAsia="MS Mincho" w:cs="Times New Roman"/>
                <w:lang w:eastAsia="en-US"/>
              </w:rPr>
              <w:t xml:space="preserve">Building One, </w:t>
            </w:r>
            <w:r w:rsidRPr="00075AA1">
              <w:rPr>
                <w:rFonts w:eastAsia="MS Mincho" w:cs="Times New Roman"/>
                <w:lang w:eastAsia="en-US"/>
              </w:rPr>
              <w:br/>
              <w:t xml:space="preserve">13a Albert Street </w:t>
            </w:r>
            <w:r w:rsidRPr="00075AA1">
              <w:rPr>
                <w:rFonts w:eastAsia="MS Mincho" w:cs="Times New Roman"/>
                <w:lang w:eastAsia="en-US"/>
              </w:rPr>
              <w:br/>
              <w:t>Preston 3072</w:t>
            </w:r>
          </w:p>
        </w:tc>
        <w:tc>
          <w:tcPr>
            <w:tcW w:w="3491" w:type="dxa"/>
          </w:tcPr>
          <w:p w14:paraId="29952A39" w14:textId="77777777" w:rsidR="00017906" w:rsidRPr="00075AA1" w:rsidRDefault="00017906" w:rsidP="00017906">
            <w:pPr>
              <w:spacing w:after="0"/>
              <w:rPr>
                <w:rFonts w:eastAsia="MS Mincho" w:cs="Times New Roman"/>
                <w:lang w:eastAsia="en-US"/>
              </w:rPr>
            </w:pPr>
            <w:r w:rsidRPr="00075AA1">
              <w:rPr>
                <w:rFonts w:eastAsia="MS Mincho" w:cs="Times New Roman"/>
                <w:lang w:eastAsia="en-US"/>
              </w:rPr>
              <w:t>North West</w:t>
            </w:r>
          </w:p>
          <w:p w14:paraId="5A81941D" w14:textId="77777777" w:rsidR="00017906" w:rsidRPr="00075AA1" w:rsidRDefault="00017906" w:rsidP="00017906">
            <w:pPr>
              <w:spacing w:after="0"/>
              <w:rPr>
                <w:rFonts w:eastAsia="MS Mincho" w:cs="Times New Roman"/>
                <w:lang w:eastAsia="en-US"/>
              </w:rPr>
            </w:pPr>
            <w:r w:rsidRPr="00075AA1">
              <w:rPr>
                <w:rFonts w:eastAsia="MS Mincho" w:cs="Times New Roman"/>
                <w:lang w:eastAsia="en-US"/>
              </w:rPr>
              <w:t>Level 1, 47–51 Queen Street</w:t>
            </w:r>
            <w:r w:rsidRPr="00075AA1">
              <w:rPr>
                <w:rFonts w:eastAsia="MS Mincho" w:cs="Times New Roman"/>
                <w:lang w:eastAsia="en-US"/>
              </w:rPr>
              <w:br/>
              <w:t>Bendigo 3550</w:t>
            </w:r>
          </w:p>
          <w:p w14:paraId="381BFA59" w14:textId="77777777" w:rsidR="00017906" w:rsidRPr="00075AA1" w:rsidRDefault="00017906" w:rsidP="00017906">
            <w:pPr>
              <w:spacing w:after="0"/>
              <w:rPr>
                <w:rFonts w:eastAsia="MS Mincho" w:cs="Times New Roman"/>
                <w:lang w:eastAsia="en-US"/>
              </w:rPr>
            </w:pPr>
          </w:p>
        </w:tc>
        <w:tc>
          <w:tcPr>
            <w:tcW w:w="3491" w:type="dxa"/>
          </w:tcPr>
          <w:p w14:paraId="245FEBB2" w14:textId="77777777" w:rsidR="00017906" w:rsidRPr="00075AA1" w:rsidRDefault="00017906" w:rsidP="00017906">
            <w:pPr>
              <w:spacing w:after="0"/>
              <w:rPr>
                <w:rFonts w:eastAsia="MS Mincho" w:cs="Times New Roman"/>
                <w:highlight w:val="yellow"/>
                <w:lang w:eastAsia="en-US"/>
              </w:rPr>
            </w:pPr>
          </w:p>
        </w:tc>
      </w:tr>
    </w:tbl>
    <w:p w14:paraId="576DADCA" w14:textId="5F60806C" w:rsidR="005A4FCB" w:rsidRDefault="005A4FCB" w:rsidP="00F6434A"/>
    <w:p w14:paraId="142B9A3C" w14:textId="7AAB3DE6" w:rsidR="008B3279" w:rsidRDefault="008B3279">
      <w:pPr>
        <w:spacing w:after="0"/>
      </w:pPr>
      <w:r>
        <w:br w:type="page"/>
      </w:r>
    </w:p>
    <w:p w14:paraId="1672A2DC" w14:textId="18188265" w:rsidR="00552756" w:rsidRDefault="008B3279" w:rsidP="0040584F">
      <w:pPr>
        <w:pStyle w:val="Heading1"/>
      </w:pPr>
      <w:bookmarkStart w:id="90" w:name="_Toc138330932"/>
      <w:r>
        <w:t>Appendix A: Glossary of key terms</w:t>
      </w:r>
      <w:bookmarkEnd w:id="90"/>
    </w:p>
    <w:tbl>
      <w:tblPr>
        <w:tblStyle w:val="TableGrid"/>
        <w:tblW w:w="0" w:type="auto"/>
        <w:tblInd w:w="0" w:type="dxa"/>
        <w:tblLook w:val="04A0" w:firstRow="1" w:lastRow="0" w:firstColumn="1" w:lastColumn="0" w:noHBand="0" w:noVBand="1"/>
      </w:tblPr>
      <w:tblGrid>
        <w:gridCol w:w="2444"/>
        <w:gridCol w:w="7190"/>
      </w:tblGrid>
      <w:tr w:rsidR="003809F7" w:rsidRPr="003809F7" w14:paraId="1EA98D90" w14:textId="77777777" w:rsidTr="003809F7">
        <w:tc>
          <w:tcPr>
            <w:tcW w:w="2444" w:type="dxa"/>
          </w:tcPr>
          <w:p w14:paraId="7A3F1DE1" w14:textId="77777777" w:rsidR="003809F7" w:rsidRPr="005C7DC3" w:rsidRDefault="003809F7" w:rsidP="005C7DC3">
            <w:pPr>
              <w:rPr>
                <w:b/>
                <w:bCs/>
                <w:lang w:eastAsia="en-US"/>
              </w:rPr>
            </w:pPr>
            <w:r w:rsidRPr="005C7DC3">
              <w:rPr>
                <w:b/>
                <w:bCs/>
                <w:lang w:eastAsia="en-US"/>
              </w:rPr>
              <w:t>Bioremediation</w:t>
            </w:r>
          </w:p>
        </w:tc>
        <w:tc>
          <w:tcPr>
            <w:tcW w:w="7190" w:type="dxa"/>
          </w:tcPr>
          <w:p w14:paraId="626A2F68" w14:textId="3572AA80" w:rsidR="003809F7" w:rsidRPr="003809F7" w:rsidRDefault="003809F7" w:rsidP="005C7DC3">
            <w:pPr>
              <w:rPr>
                <w:lang w:eastAsia="en-US"/>
              </w:rPr>
            </w:pPr>
            <w:r w:rsidRPr="003809F7">
              <w:rPr>
                <w:lang w:eastAsia="en-US"/>
              </w:rPr>
              <w:t>Biodegradation and/or transformation of contaminants through the action of microorganisms. This can be achieve</w:t>
            </w:r>
            <w:r w:rsidR="007A70C2">
              <w:rPr>
                <w:lang w:eastAsia="en-US"/>
              </w:rPr>
              <w:t>d</w:t>
            </w:r>
            <w:r w:rsidRPr="003809F7">
              <w:rPr>
                <w:lang w:eastAsia="en-US"/>
              </w:rPr>
              <w:t xml:space="preserve"> using either naturally occurring or introduced microorganisms. </w:t>
            </w:r>
          </w:p>
        </w:tc>
      </w:tr>
      <w:tr w:rsidR="003809F7" w:rsidRPr="003809F7" w14:paraId="2F60BF62" w14:textId="77777777" w:rsidTr="003809F7">
        <w:tc>
          <w:tcPr>
            <w:tcW w:w="2444" w:type="dxa"/>
          </w:tcPr>
          <w:p w14:paraId="0224E2C1" w14:textId="78698F26" w:rsidR="003809F7" w:rsidRPr="005C7DC3" w:rsidRDefault="003809F7" w:rsidP="005C7DC3">
            <w:pPr>
              <w:rPr>
                <w:b/>
                <w:bCs/>
                <w:lang w:eastAsia="en-US"/>
              </w:rPr>
            </w:pPr>
            <w:r w:rsidRPr="005C7DC3">
              <w:rPr>
                <w:b/>
                <w:bCs/>
                <w:lang w:eastAsia="en-US"/>
              </w:rPr>
              <w:t>Containment</w:t>
            </w:r>
          </w:p>
        </w:tc>
        <w:tc>
          <w:tcPr>
            <w:tcW w:w="7190" w:type="dxa"/>
          </w:tcPr>
          <w:p w14:paraId="5C1BBE4F" w14:textId="77777777" w:rsidR="003809F7" w:rsidRPr="003809F7" w:rsidRDefault="003809F7" w:rsidP="005C7DC3">
            <w:pPr>
              <w:rPr>
                <w:lang w:eastAsia="en-US"/>
              </w:rPr>
            </w:pPr>
            <w:r w:rsidRPr="003809F7">
              <w:rPr>
                <w:lang w:eastAsia="en-US"/>
              </w:rPr>
              <w:t>Containment of contaminated material using physical barriers, including engineered capping and/or liners.</w:t>
            </w:r>
          </w:p>
        </w:tc>
      </w:tr>
      <w:tr w:rsidR="003809F7" w:rsidRPr="003809F7" w14:paraId="010890A9" w14:textId="77777777" w:rsidTr="003809F7">
        <w:tc>
          <w:tcPr>
            <w:tcW w:w="2444" w:type="dxa"/>
          </w:tcPr>
          <w:p w14:paraId="2D9AE58C" w14:textId="77777777" w:rsidR="003809F7" w:rsidRPr="005C7DC3" w:rsidRDefault="003809F7" w:rsidP="005C7DC3">
            <w:pPr>
              <w:rPr>
                <w:b/>
                <w:bCs/>
                <w:lang w:eastAsia="en-US"/>
              </w:rPr>
            </w:pPr>
            <w:r w:rsidRPr="005C7DC3">
              <w:rPr>
                <w:b/>
                <w:bCs/>
                <w:lang w:eastAsia="en-US"/>
              </w:rPr>
              <w:t>Full-scale treatment</w:t>
            </w:r>
          </w:p>
        </w:tc>
        <w:tc>
          <w:tcPr>
            <w:tcW w:w="7190" w:type="dxa"/>
          </w:tcPr>
          <w:p w14:paraId="2A65089F" w14:textId="3ACE5AA3" w:rsidR="003809F7" w:rsidRPr="003809F7" w:rsidRDefault="003809F7" w:rsidP="005C7DC3">
            <w:pPr>
              <w:rPr>
                <w:lang w:eastAsia="en-US"/>
              </w:rPr>
            </w:pPr>
            <w:r w:rsidRPr="003809F7">
              <w:rPr>
                <w:lang w:eastAsia="en-US"/>
              </w:rPr>
              <w:t>Treatment undertaken using a full-scale process</w:t>
            </w:r>
            <w:r w:rsidR="00507EF6">
              <w:rPr>
                <w:lang w:eastAsia="en-US"/>
              </w:rPr>
              <w:t>/</w:t>
            </w:r>
            <w:r w:rsidRPr="003809F7">
              <w:rPr>
                <w:lang w:eastAsia="en-US"/>
              </w:rPr>
              <w:t>system</w:t>
            </w:r>
            <w:r w:rsidR="007A70C2">
              <w:rPr>
                <w:lang w:eastAsia="en-US"/>
              </w:rPr>
              <w:t>.</w:t>
            </w:r>
          </w:p>
        </w:tc>
      </w:tr>
      <w:tr w:rsidR="003809F7" w:rsidRPr="003809F7" w14:paraId="3C79D5B1" w14:textId="77777777" w:rsidTr="003809F7">
        <w:tc>
          <w:tcPr>
            <w:tcW w:w="2444" w:type="dxa"/>
          </w:tcPr>
          <w:p w14:paraId="40A24F27" w14:textId="77777777" w:rsidR="003809F7" w:rsidRPr="005C7DC3" w:rsidRDefault="003809F7" w:rsidP="005C7DC3">
            <w:pPr>
              <w:rPr>
                <w:b/>
                <w:bCs/>
                <w:lang w:eastAsia="en-US"/>
              </w:rPr>
            </w:pPr>
            <w:r w:rsidRPr="005C7DC3">
              <w:rPr>
                <w:b/>
                <w:bCs/>
                <w:lang w:eastAsia="en-US"/>
              </w:rPr>
              <w:t>Harm</w:t>
            </w:r>
          </w:p>
        </w:tc>
        <w:tc>
          <w:tcPr>
            <w:tcW w:w="7190" w:type="dxa"/>
          </w:tcPr>
          <w:p w14:paraId="2DC36802" w14:textId="49610002" w:rsidR="003809F7" w:rsidRPr="003809F7" w:rsidRDefault="003809F7" w:rsidP="005C7DC3">
            <w:pPr>
              <w:rPr>
                <w:rFonts w:ascii="Times New Roman" w:hAnsi="Times New Roman"/>
                <w:lang w:eastAsia="en-US"/>
              </w:rPr>
            </w:pPr>
            <w:r w:rsidRPr="003809F7">
              <w:rPr>
                <w:lang w:eastAsia="en-US"/>
              </w:rPr>
              <w:t>Harm in relation to human health or the environment, means an adverse effect on human health or the environment (of whatever degree or duration) (as defined in</w:t>
            </w:r>
            <w:r w:rsidR="00F00240">
              <w:rPr>
                <w:lang w:eastAsia="en-US"/>
              </w:rPr>
              <w:t xml:space="preserve"> section 6 </w:t>
            </w:r>
            <w:r w:rsidR="000D6350">
              <w:rPr>
                <w:lang w:eastAsia="en-US"/>
              </w:rPr>
              <w:t xml:space="preserve">of </w:t>
            </w:r>
            <w:r w:rsidR="00F00240">
              <w:rPr>
                <w:lang w:eastAsia="en-US"/>
              </w:rPr>
              <w:t>the EP Act</w:t>
            </w:r>
            <w:r w:rsidRPr="003809F7">
              <w:rPr>
                <w:lang w:eastAsia="en-US"/>
              </w:rPr>
              <w:t>)</w:t>
            </w:r>
            <w:r w:rsidR="007A70C2">
              <w:rPr>
                <w:lang w:eastAsia="en-US"/>
              </w:rPr>
              <w:t>.</w:t>
            </w:r>
          </w:p>
        </w:tc>
      </w:tr>
      <w:tr w:rsidR="003809F7" w:rsidRPr="003809F7" w14:paraId="6D7B291C" w14:textId="77777777" w:rsidTr="003809F7">
        <w:tc>
          <w:tcPr>
            <w:tcW w:w="2444" w:type="dxa"/>
          </w:tcPr>
          <w:p w14:paraId="2907AD49" w14:textId="77777777" w:rsidR="003809F7" w:rsidRPr="005C7DC3" w:rsidRDefault="003809F7" w:rsidP="005C7DC3">
            <w:pPr>
              <w:rPr>
                <w:b/>
                <w:bCs/>
                <w:lang w:eastAsia="en-US"/>
              </w:rPr>
            </w:pPr>
            <w:r w:rsidRPr="005C7DC3">
              <w:rPr>
                <w:b/>
                <w:bCs/>
                <w:lang w:eastAsia="en-US"/>
              </w:rPr>
              <w:t>Immobilisation treatment</w:t>
            </w:r>
          </w:p>
        </w:tc>
        <w:tc>
          <w:tcPr>
            <w:tcW w:w="7190" w:type="dxa"/>
          </w:tcPr>
          <w:p w14:paraId="268F9606" w14:textId="1BB6E01B" w:rsidR="003809F7" w:rsidRPr="003809F7" w:rsidRDefault="003809F7" w:rsidP="005C7DC3">
            <w:pPr>
              <w:rPr>
                <w:rFonts w:cs="AvenirLTStd-Light"/>
                <w:lang w:eastAsia="en-US"/>
              </w:rPr>
            </w:pPr>
            <w:r w:rsidRPr="003809F7">
              <w:rPr>
                <w:rFonts w:cs="AvenirLTStd-Light"/>
                <w:lang w:eastAsia="en-US"/>
              </w:rPr>
              <w:t xml:space="preserve">The addition of </w:t>
            </w:r>
            <w:r w:rsidR="00F35872">
              <w:rPr>
                <w:rFonts w:cs="AvenirLTStd-Light"/>
                <w:lang w:eastAsia="en-US"/>
              </w:rPr>
              <w:t>sorbents</w:t>
            </w:r>
            <w:r w:rsidR="00F35872" w:rsidRPr="003809F7">
              <w:rPr>
                <w:rFonts w:cs="AvenirLTStd-Light"/>
                <w:lang w:eastAsia="en-US"/>
              </w:rPr>
              <w:t xml:space="preserve"> </w:t>
            </w:r>
            <w:r w:rsidRPr="003809F7">
              <w:rPr>
                <w:rFonts w:cs="AvenirLTStd-Light"/>
                <w:lang w:eastAsia="en-US"/>
              </w:rPr>
              <w:t xml:space="preserve">and/or additives to contaminated soil to either </w:t>
            </w:r>
            <w:r w:rsidR="007A70C2">
              <w:rPr>
                <w:rFonts w:cs="AvenirLTStd-Light"/>
                <w:lang w:eastAsia="en-US"/>
              </w:rPr>
              <w:t>i</w:t>
            </w:r>
            <w:r w:rsidR="00F20667">
              <w:rPr>
                <w:rFonts w:cs="AvenirLTStd-Light"/>
                <w:lang w:eastAsia="en-US"/>
              </w:rPr>
              <w:t>mmobili</w:t>
            </w:r>
            <w:r w:rsidR="007A70C2">
              <w:rPr>
                <w:rFonts w:cs="AvenirLTStd-Light"/>
                <w:lang w:eastAsia="en-US"/>
              </w:rPr>
              <w:t>s</w:t>
            </w:r>
            <w:r w:rsidR="00F20667">
              <w:rPr>
                <w:rFonts w:cs="AvenirLTStd-Light"/>
                <w:lang w:eastAsia="en-US"/>
              </w:rPr>
              <w:t>e</w:t>
            </w:r>
            <w:r w:rsidRPr="003809F7">
              <w:rPr>
                <w:rFonts w:cs="AvenirLTStd-Light"/>
                <w:lang w:eastAsia="en-US"/>
              </w:rPr>
              <w:t xml:space="preserve"> and/or solidify contaminants within soil</w:t>
            </w:r>
            <w:r w:rsidR="007A70C2">
              <w:rPr>
                <w:rFonts w:cs="AvenirLTStd-Light"/>
                <w:lang w:eastAsia="en-US"/>
              </w:rPr>
              <w:t>.</w:t>
            </w:r>
          </w:p>
        </w:tc>
      </w:tr>
      <w:tr w:rsidR="003809F7" w:rsidRPr="003809F7" w14:paraId="03FFD100" w14:textId="77777777" w:rsidTr="003809F7">
        <w:tc>
          <w:tcPr>
            <w:tcW w:w="2444" w:type="dxa"/>
          </w:tcPr>
          <w:p w14:paraId="28E51B92" w14:textId="25F137B3" w:rsidR="003809F7" w:rsidRPr="005C7DC3" w:rsidRDefault="003809F7" w:rsidP="005C7DC3">
            <w:pPr>
              <w:rPr>
                <w:b/>
                <w:bCs/>
                <w:lang w:eastAsia="en-US"/>
              </w:rPr>
            </w:pPr>
            <w:r w:rsidRPr="005C7DC3">
              <w:rPr>
                <w:b/>
                <w:bCs/>
                <w:lang w:eastAsia="en-US"/>
              </w:rPr>
              <w:t>Laboratory</w:t>
            </w:r>
            <w:r w:rsidR="00507EF6" w:rsidRPr="005C7DC3">
              <w:rPr>
                <w:b/>
                <w:bCs/>
                <w:lang w:eastAsia="en-US"/>
              </w:rPr>
              <w:t>/</w:t>
            </w:r>
            <w:r w:rsidRPr="005C7DC3">
              <w:rPr>
                <w:b/>
                <w:bCs/>
                <w:lang w:eastAsia="en-US"/>
              </w:rPr>
              <w:t>bench treatment</w:t>
            </w:r>
          </w:p>
        </w:tc>
        <w:tc>
          <w:tcPr>
            <w:tcW w:w="7190" w:type="dxa"/>
          </w:tcPr>
          <w:p w14:paraId="785F8860" w14:textId="58188FB8" w:rsidR="003809F7" w:rsidRPr="003809F7" w:rsidRDefault="003809F7" w:rsidP="005C7DC3">
            <w:pPr>
              <w:rPr>
                <w:lang w:eastAsia="en-US"/>
              </w:rPr>
            </w:pPr>
            <w:r w:rsidRPr="003809F7">
              <w:rPr>
                <w:lang w:eastAsia="en-US"/>
              </w:rPr>
              <w:t>Treatment studied within a laboratory</w:t>
            </w:r>
            <w:r w:rsidR="007A70C2">
              <w:rPr>
                <w:lang w:eastAsia="en-US"/>
              </w:rPr>
              <w:t>,</w:t>
            </w:r>
            <w:r w:rsidRPr="003809F7">
              <w:rPr>
                <w:lang w:eastAsia="en-US"/>
              </w:rPr>
              <w:t xml:space="preserve"> </w:t>
            </w:r>
            <w:r w:rsidR="008F5848">
              <w:rPr>
                <w:lang w:eastAsia="en-US"/>
              </w:rPr>
              <w:t xml:space="preserve">or </w:t>
            </w:r>
            <w:r w:rsidRPr="003809F7">
              <w:rPr>
                <w:lang w:eastAsia="en-US"/>
              </w:rPr>
              <w:t xml:space="preserve">under controlled conditions. </w:t>
            </w:r>
          </w:p>
        </w:tc>
      </w:tr>
      <w:tr w:rsidR="003809F7" w:rsidRPr="003809F7" w14:paraId="736966CA" w14:textId="77777777" w:rsidTr="003809F7">
        <w:tc>
          <w:tcPr>
            <w:tcW w:w="2444" w:type="dxa"/>
          </w:tcPr>
          <w:p w14:paraId="0801A5E0" w14:textId="77777777" w:rsidR="003809F7" w:rsidRPr="005C7DC3" w:rsidRDefault="003809F7" w:rsidP="005C7DC3">
            <w:pPr>
              <w:rPr>
                <w:b/>
                <w:bCs/>
                <w:lang w:eastAsia="en-US"/>
              </w:rPr>
            </w:pPr>
            <w:r w:rsidRPr="005C7DC3">
              <w:rPr>
                <w:b/>
                <w:bCs/>
                <w:lang w:eastAsia="en-US"/>
              </w:rPr>
              <w:t>Line of evidence</w:t>
            </w:r>
          </w:p>
        </w:tc>
        <w:tc>
          <w:tcPr>
            <w:tcW w:w="7190" w:type="dxa"/>
          </w:tcPr>
          <w:p w14:paraId="424530AE" w14:textId="77777777" w:rsidR="003809F7" w:rsidRPr="003809F7" w:rsidRDefault="003809F7" w:rsidP="005C7DC3">
            <w:pPr>
              <w:rPr>
                <w:lang w:eastAsia="en-US"/>
              </w:rPr>
            </w:pPr>
            <w:r w:rsidRPr="003809F7">
              <w:rPr>
                <w:lang w:eastAsia="en-US"/>
              </w:rPr>
              <w:t>Data or information used as the basis to support a conclusion. This may include to demonstrate the performance of treatment.</w:t>
            </w:r>
          </w:p>
        </w:tc>
      </w:tr>
      <w:tr w:rsidR="003809F7" w:rsidRPr="003809F7" w14:paraId="7BBD51D3" w14:textId="77777777" w:rsidTr="003809F7">
        <w:tc>
          <w:tcPr>
            <w:tcW w:w="2444" w:type="dxa"/>
          </w:tcPr>
          <w:p w14:paraId="2D993C95" w14:textId="77777777" w:rsidR="003809F7" w:rsidRPr="005C7DC3" w:rsidRDefault="003809F7" w:rsidP="005C7DC3">
            <w:pPr>
              <w:rPr>
                <w:b/>
                <w:bCs/>
                <w:lang w:eastAsia="en-US"/>
              </w:rPr>
            </w:pPr>
            <w:r w:rsidRPr="005C7DC3">
              <w:rPr>
                <w:b/>
                <w:bCs/>
                <w:lang w:eastAsia="en-US"/>
              </w:rPr>
              <w:t xml:space="preserve">Permission </w:t>
            </w:r>
          </w:p>
          <w:p w14:paraId="6AB5FADD" w14:textId="77777777" w:rsidR="003809F7" w:rsidRPr="005C7DC3" w:rsidRDefault="003809F7" w:rsidP="005C7DC3">
            <w:pPr>
              <w:rPr>
                <w:b/>
                <w:bCs/>
                <w:lang w:eastAsia="en-US"/>
              </w:rPr>
            </w:pPr>
          </w:p>
        </w:tc>
        <w:tc>
          <w:tcPr>
            <w:tcW w:w="7190" w:type="dxa"/>
          </w:tcPr>
          <w:p w14:paraId="6265EF36" w14:textId="07AE51C5" w:rsidR="003809F7" w:rsidRPr="003809F7" w:rsidRDefault="003809F7" w:rsidP="005C7DC3">
            <w:pPr>
              <w:rPr>
                <w:lang w:eastAsia="en-US"/>
              </w:rPr>
            </w:pPr>
            <w:r w:rsidRPr="003809F7">
              <w:rPr>
                <w:lang w:eastAsia="en-US"/>
              </w:rPr>
              <w:t>Permissions means</w:t>
            </w:r>
            <w:r w:rsidR="00F00240">
              <w:rPr>
                <w:lang w:eastAsia="en-US"/>
              </w:rPr>
              <w:t xml:space="preserve"> any</w:t>
            </w:r>
            <w:r w:rsidR="00B47357">
              <w:rPr>
                <w:lang w:eastAsia="en-US"/>
              </w:rPr>
              <w:t xml:space="preserve"> of the following</w:t>
            </w:r>
            <w:r w:rsidRPr="003809F7">
              <w:rPr>
                <w:lang w:eastAsia="en-US"/>
              </w:rPr>
              <w:t xml:space="preserve">: </w:t>
            </w:r>
          </w:p>
          <w:p w14:paraId="7B96DF47" w14:textId="2610A00F" w:rsidR="003809F7" w:rsidRPr="003809F7" w:rsidRDefault="003809F7" w:rsidP="005C7DC3">
            <w:pPr>
              <w:rPr>
                <w:lang w:eastAsia="en-US"/>
              </w:rPr>
            </w:pPr>
            <w:r w:rsidRPr="003809F7">
              <w:rPr>
                <w:lang w:eastAsia="en-US"/>
              </w:rPr>
              <w:t>a)</w:t>
            </w:r>
            <w:r w:rsidRPr="003809F7">
              <w:rPr>
                <w:lang w:eastAsia="en-US"/>
              </w:rPr>
              <w:tab/>
              <w:t xml:space="preserve"> </w:t>
            </w:r>
            <w:r w:rsidR="007D6523">
              <w:rPr>
                <w:lang w:eastAsia="en-US"/>
              </w:rPr>
              <w:t xml:space="preserve">a </w:t>
            </w:r>
            <w:r w:rsidRPr="003809F7">
              <w:rPr>
                <w:lang w:eastAsia="en-US"/>
              </w:rPr>
              <w:t>development licence; or</w:t>
            </w:r>
          </w:p>
          <w:p w14:paraId="66009FE0" w14:textId="172681E1" w:rsidR="003809F7" w:rsidRPr="003809F7" w:rsidRDefault="003809F7" w:rsidP="005C7DC3">
            <w:pPr>
              <w:rPr>
                <w:lang w:eastAsia="en-US"/>
              </w:rPr>
            </w:pPr>
            <w:r w:rsidRPr="003809F7">
              <w:rPr>
                <w:lang w:eastAsia="en-US"/>
              </w:rPr>
              <w:t>b)</w:t>
            </w:r>
            <w:r w:rsidRPr="003809F7">
              <w:rPr>
                <w:lang w:eastAsia="en-US"/>
              </w:rPr>
              <w:tab/>
              <w:t xml:space="preserve"> </w:t>
            </w:r>
            <w:r w:rsidR="007D6523">
              <w:rPr>
                <w:lang w:eastAsia="en-US"/>
              </w:rPr>
              <w:t>a</w:t>
            </w:r>
            <w:r w:rsidR="00B47357" w:rsidRPr="003809F7">
              <w:rPr>
                <w:lang w:eastAsia="en-US"/>
              </w:rPr>
              <w:t xml:space="preserve">n </w:t>
            </w:r>
            <w:r w:rsidRPr="003809F7">
              <w:rPr>
                <w:lang w:eastAsia="en-US"/>
              </w:rPr>
              <w:t>operating licence; or</w:t>
            </w:r>
          </w:p>
          <w:p w14:paraId="41024298" w14:textId="14249A26" w:rsidR="003809F7" w:rsidRPr="003809F7" w:rsidRDefault="00705A6A" w:rsidP="005C7DC3">
            <w:pPr>
              <w:rPr>
                <w:lang w:eastAsia="en-US"/>
              </w:rPr>
            </w:pPr>
            <w:r>
              <w:rPr>
                <w:lang w:eastAsia="en-US"/>
              </w:rPr>
              <w:t>c)</w:t>
            </w:r>
            <w:r w:rsidR="003809F7" w:rsidRPr="003809F7">
              <w:rPr>
                <w:lang w:eastAsia="en-US"/>
              </w:rPr>
              <w:t xml:space="preserve"> </w:t>
            </w:r>
            <w:r w:rsidR="003809F7" w:rsidRPr="003809F7">
              <w:rPr>
                <w:lang w:eastAsia="en-US"/>
              </w:rPr>
              <w:tab/>
            </w:r>
            <w:r w:rsidR="007D6523">
              <w:rPr>
                <w:lang w:eastAsia="en-US"/>
              </w:rPr>
              <w:t>a</w:t>
            </w:r>
            <w:r w:rsidR="00B47357" w:rsidRPr="003809F7">
              <w:rPr>
                <w:lang w:eastAsia="en-US"/>
              </w:rPr>
              <w:t xml:space="preserve"> </w:t>
            </w:r>
            <w:r w:rsidR="003809F7" w:rsidRPr="003809F7">
              <w:rPr>
                <w:lang w:eastAsia="en-US"/>
              </w:rPr>
              <w:t>pilot project licence; or</w:t>
            </w:r>
          </w:p>
          <w:p w14:paraId="4133072D" w14:textId="116FE4CE" w:rsidR="002D6DBD" w:rsidRPr="002D6DBD" w:rsidRDefault="003809F7" w:rsidP="005C7DC3">
            <w:pPr>
              <w:rPr>
                <w:lang w:eastAsia="en-US"/>
              </w:rPr>
            </w:pPr>
            <w:r w:rsidRPr="003809F7">
              <w:rPr>
                <w:lang w:eastAsia="en-US"/>
              </w:rPr>
              <w:t>d)</w:t>
            </w:r>
            <w:r w:rsidR="005C7DC3" w:rsidRPr="003809F7">
              <w:rPr>
                <w:lang w:eastAsia="en-US"/>
              </w:rPr>
              <w:t xml:space="preserve"> </w:t>
            </w:r>
            <w:r w:rsidR="005C7DC3" w:rsidRPr="003809F7">
              <w:rPr>
                <w:lang w:eastAsia="en-US"/>
              </w:rPr>
              <w:tab/>
            </w:r>
            <w:r w:rsidR="007D6523">
              <w:rPr>
                <w:lang w:eastAsia="en-US"/>
              </w:rPr>
              <w:t>a</w:t>
            </w:r>
            <w:r w:rsidR="00B47357" w:rsidRPr="003809F7">
              <w:rPr>
                <w:lang w:eastAsia="en-US"/>
              </w:rPr>
              <w:t xml:space="preserve"> </w:t>
            </w:r>
            <w:r w:rsidRPr="003809F7">
              <w:rPr>
                <w:lang w:eastAsia="en-US"/>
              </w:rPr>
              <w:t>permit</w:t>
            </w:r>
            <w:r w:rsidRPr="002D6DBD">
              <w:rPr>
                <w:lang w:eastAsia="en-US"/>
              </w:rPr>
              <w:t>;</w:t>
            </w:r>
            <w:r w:rsidR="005C7DC3">
              <w:rPr>
                <w:lang w:eastAsia="en-US"/>
              </w:rPr>
              <w:t xml:space="preserve"> </w:t>
            </w:r>
            <w:r w:rsidR="002D6DBD" w:rsidRPr="002D6DBD">
              <w:rPr>
                <w:lang w:eastAsia="en-US"/>
              </w:rPr>
              <w:t>or</w:t>
            </w:r>
          </w:p>
          <w:p w14:paraId="356C3277" w14:textId="77777777" w:rsidR="003809F7" w:rsidRDefault="003809F7" w:rsidP="005C7DC3">
            <w:pPr>
              <w:rPr>
                <w:lang w:eastAsia="en-US"/>
              </w:rPr>
            </w:pPr>
            <w:r w:rsidRPr="002D6DBD">
              <w:rPr>
                <w:lang w:eastAsia="en-US"/>
              </w:rPr>
              <w:t>(e)</w:t>
            </w:r>
            <w:r w:rsidR="005C7DC3" w:rsidRPr="003809F7">
              <w:rPr>
                <w:lang w:eastAsia="en-US"/>
              </w:rPr>
              <w:t xml:space="preserve"> </w:t>
            </w:r>
            <w:r w:rsidR="005C7DC3" w:rsidRPr="003809F7">
              <w:rPr>
                <w:lang w:eastAsia="en-US"/>
              </w:rPr>
              <w:tab/>
            </w:r>
            <w:r w:rsidRPr="002D6DBD">
              <w:rPr>
                <w:lang w:eastAsia="en-US"/>
              </w:rPr>
              <w:t>a registration</w:t>
            </w:r>
            <w:r w:rsidR="002D6DBD" w:rsidRPr="002D6DBD">
              <w:rPr>
                <w:lang w:eastAsia="en-US"/>
              </w:rPr>
              <w:t>.</w:t>
            </w:r>
          </w:p>
          <w:p w14:paraId="3582F352" w14:textId="0B3F83E5" w:rsidR="00F00240" w:rsidRPr="003809F7" w:rsidRDefault="00F00240" w:rsidP="000D6350">
            <w:pPr>
              <w:rPr>
                <w:lang w:eastAsia="en-US"/>
              </w:rPr>
            </w:pPr>
            <w:r>
              <w:rPr>
                <w:lang w:eastAsia="en-US"/>
              </w:rPr>
              <w:t>(</w:t>
            </w:r>
            <w:r w:rsidR="000D6350">
              <w:rPr>
                <w:lang w:eastAsia="en-US"/>
              </w:rPr>
              <w:t xml:space="preserve">as defined in </w:t>
            </w:r>
            <w:r>
              <w:rPr>
                <w:lang w:eastAsia="en-US"/>
              </w:rPr>
              <w:t>section 42</w:t>
            </w:r>
            <w:r w:rsidR="000D6350">
              <w:rPr>
                <w:lang w:eastAsia="en-US"/>
              </w:rPr>
              <w:t xml:space="preserve"> of the</w:t>
            </w:r>
            <w:r>
              <w:rPr>
                <w:lang w:eastAsia="en-US"/>
              </w:rPr>
              <w:t xml:space="preserve"> EP Act)</w:t>
            </w:r>
          </w:p>
        </w:tc>
      </w:tr>
      <w:tr w:rsidR="003809F7" w:rsidRPr="003809F7" w14:paraId="6738457F" w14:textId="77777777" w:rsidTr="003809F7">
        <w:tc>
          <w:tcPr>
            <w:tcW w:w="2444" w:type="dxa"/>
          </w:tcPr>
          <w:p w14:paraId="28F8FEF8" w14:textId="77777777" w:rsidR="003809F7" w:rsidRPr="005C7DC3" w:rsidRDefault="003809F7" w:rsidP="005C7DC3">
            <w:pPr>
              <w:rPr>
                <w:b/>
                <w:bCs/>
                <w:lang w:eastAsia="en-US"/>
              </w:rPr>
            </w:pPr>
            <w:r w:rsidRPr="005C7DC3">
              <w:rPr>
                <w:b/>
                <w:bCs/>
                <w:lang w:eastAsia="en-US"/>
              </w:rPr>
              <w:t>Pilot-scale treatment</w:t>
            </w:r>
          </w:p>
        </w:tc>
        <w:tc>
          <w:tcPr>
            <w:tcW w:w="7190" w:type="dxa"/>
          </w:tcPr>
          <w:p w14:paraId="735A388C" w14:textId="0D657135" w:rsidR="003809F7" w:rsidRPr="003809F7" w:rsidRDefault="003809F7" w:rsidP="005C7DC3">
            <w:r w:rsidRPr="003809F7">
              <w:t>Treatment studied at a scalable treatment process</w:t>
            </w:r>
            <w:r w:rsidR="00507EF6">
              <w:t>/</w:t>
            </w:r>
            <w:r w:rsidRPr="003809F7">
              <w:t>system that is likely to be applied at full</w:t>
            </w:r>
            <w:r w:rsidR="00F71C9D">
              <w:t xml:space="preserve"> or commercial </w:t>
            </w:r>
            <w:r w:rsidRPr="003809F7">
              <w:t>scale</w:t>
            </w:r>
            <w:r w:rsidR="00705A6A">
              <w:t>.</w:t>
            </w:r>
          </w:p>
        </w:tc>
      </w:tr>
      <w:tr w:rsidR="003809F7" w:rsidRPr="003809F7" w14:paraId="18F37A25" w14:textId="77777777" w:rsidTr="003809F7">
        <w:tc>
          <w:tcPr>
            <w:tcW w:w="2444" w:type="dxa"/>
          </w:tcPr>
          <w:p w14:paraId="74CF160A" w14:textId="77777777" w:rsidR="003809F7" w:rsidRPr="005C7DC3" w:rsidRDefault="003809F7" w:rsidP="005C7DC3">
            <w:pPr>
              <w:rPr>
                <w:b/>
                <w:bCs/>
                <w:lang w:eastAsia="en-US"/>
              </w:rPr>
            </w:pPr>
            <w:r w:rsidRPr="005C7DC3">
              <w:rPr>
                <w:b/>
                <w:bCs/>
                <w:lang w:eastAsia="en-US"/>
              </w:rPr>
              <w:t>Proof of performance</w:t>
            </w:r>
          </w:p>
        </w:tc>
        <w:tc>
          <w:tcPr>
            <w:tcW w:w="7190" w:type="dxa"/>
          </w:tcPr>
          <w:p w14:paraId="478D75F8" w14:textId="0ED95D41" w:rsidR="003809F7" w:rsidRPr="003809F7" w:rsidRDefault="003809F7" w:rsidP="005C7DC3">
            <w:pPr>
              <w:rPr>
                <w:lang w:eastAsia="en-US"/>
              </w:rPr>
            </w:pPr>
            <w:r w:rsidRPr="003809F7">
              <w:rPr>
                <w:lang w:eastAsia="en-US"/>
              </w:rPr>
              <w:t>Proving that a treatment process</w:t>
            </w:r>
            <w:r w:rsidR="00507EF6">
              <w:rPr>
                <w:lang w:eastAsia="en-US"/>
              </w:rPr>
              <w:t>/</w:t>
            </w:r>
            <w:r w:rsidRPr="003809F7">
              <w:rPr>
                <w:lang w:eastAsia="en-US"/>
              </w:rPr>
              <w:t>system is performing as expected</w:t>
            </w:r>
            <w:r w:rsidR="00705A6A">
              <w:rPr>
                <w:lang w:eastAsia="en-US"/>
              </w:rPr>
              <w:t>,</w:t>
            </w:r>
            <w:r w:rsidRPr="003809F7">
              <w:rPr>
                <w:lang w:eastAsia="en-US"/>
              </w:rPr>
              <w:t xml:space="preserve"> based on multiple lines of evidence</w:t>
            </w:r>
            <w:r w:rsidR="00705A6A">
              <w:rPr>
                <w:lang w:eastAsia="en-US"/>
              </w:rPr>
              <w:t>.</w:t>
            </w:r>
          </w:p>
        </w:tc>
      </w:tr>
      <w:tr w:rsidR="003809F7" w:rsidRPr="003809F7" w14:paraId="7CD96F11" w14:textId="77777777" w:rsidTr="003809F7">
        <w:tc>
          <w:tcPr>
            <w:tcW w:w="2444" w:type="dxa"/>
          </w:tcPr>
          <w:p w14:paraId="4FA1A91E" w14:textId="77777777" w:rsidR="003809F7" w:rsidRPr="005C7DC3" w:rsidRDefault="003809F7" w:rsidP="005C7DC3">
            <w:pPr>
              <w:rPr>
                <w:b/>
                <w:bCs/>
                <w:lang w:eastAsia="en-US"/>
              </w:rPr>
            </w:pPr>
            <w:r w:rsidRPr="005C7DC3">
              <w:rPr>
                <w:b/>
                <w:bCs/>
                <w:lang w:eastAsia="en-US"/>
              </w:rPr>
              <w:t>Receptor</w:t>
            </w:r>
          </w:p>
        </w:tc>
        <w:tc>
          <w:tcPr>
            <w:tcW w:w="7190" w:type="dxa"/>
          </w:tcPr>
          <w:p w14:paraId="07E1CF46" w14:textId="43DB3106" w:rsidR="003809F7" w:rsidRPr="003809F7" w:rsidRDefault="003809F7" w:rsidP="005C7DC3">
            <w:pPr>
              <w:rPr>
                <w:lang w:eastAsia="en-US"/>
              </w:rPr>
            </w:pPr>
            <w:r w:rsidRPr="003809F7">
              <w:rPr>
                <w:lang w:eastAsia="en-US"/>
              </w:rPr>
              <w:t xml:space="preserve">A ‘receptor’ the contamination could impact. Receptors </w:t>
            </w:r>
            <w:r w:rsidR="00705A6A" w:rsidRPr="003809F7">
              <w:rPr>
                <w:lang w:eastAsia="en-US"/>
              </w:rPr>
              <w:t>includ</w:t>
            </w:r>
            <w:r w:rsidR="00705A6A">
              <w:rPr>
                <w:lang w:eastAsia="en-US"/>
              </w:rPr>
              <w:t>e</w:t>
            </w:r>
            <w:r w:rsidR="00705A6A" w:rsidRPr="003809F7">
              <w:rPr>
                <w:lang w:eastAsia="en-US"/>
              </w:rPr>
              <w:t xml:space="preserve"> </w:t>
            </w:r>
            <w:r w:rsidRPr="003809F7">
              <w:rPr>
                <w:lang w:eastAsia="en-US"/>
              </w:rPr>
              <w:t>humans, plants, animals, groundwater and waterways.</w:t>
            </w:r>
          </w:p>
        </w:tc>
      </w:tr>
      <w:tr w:rsidR="003809F7" w:rsidRPr="003809F7" w14:paraId="401EFD37" w14:textId="77777777" w:rsidTr="003809F7">
        <w:tc>
          <w:tcPr>
            <w:tcW w:w="2444" w:type="dxa"/>
          </w:tcPr>
          <w:p w14:paraId="3C86D9AF" w14:textId="77777777" w:rsidR="003809F7" w:rsidRPr="005C7DC3" w:rsidRDefault="003809F7" w:rsidP="005C7DC3">
            <w:pPr>
              <w:rPr>
                <w:b/>
                <w:bCs/>
                <w:lang w:eastAsia="en-US"/>
              </w:rPr>
            </w:pPr>
            <w:r w:rsidRPr="005C7DC3">
              <w:rPr>
                <w:b/>
                <w:bCs/>
                <w:lang w:eastAsia="en-US"/>
              </w:rPr>
              <w:t xml:space="preserve">Reuse </w:t>
            </w:r>
          </w:p>
        </w:tc>
        <w:tc>
          <w:tcPr>
            <w:tcW w:w="7190" w:type="dxa"/>
          </w:tcPr>
          <w:p w14:paraId="1C59E7D1" w14:textId="4AF485AD" w:rsidR="003809F7" w:rsidRPr="003809F7" w:rsidRDefault="003809F7" w:rsidP="005C7DC3">
            <w:pPr>
              <w:rPr>
                <w:lang w:eastAsia="en-US"/>
              </w:rPr>
            </w:pPr>
            <w:r w:rsidRPr="003809F7">
              <w:rPr>
                <w:iCs/>
                <w:lang w:eastAsia="en-US"/>
              </w:rPr>
              <w:t xml:space="preserve">In relation to waste, </w:t>
            </w:r>
            <w:r w:rsidRPr="003809F7">
              <w:rPr>
                <w:lang w:eastAsia="en-US"/>
              </w:rPr>
              <w:t>means the use of the waste for a purpose that is the same or similar to the purpose for which it was used before it became waste</w:t>
            </w:r>
            <w:r w:rsidR="00705A6A">
              <w:rPr>
                <w:lang w:eastAsia="en-US"/>
              </w:rPr>
              <w:t>.</w:t>
            </w:r>
          </w:p>
        </w:tc>
      </w:tr>
      <w:tr w:rsidR="003809F7" w:rsidRPr="003809F7" w14:paraId="6F76F848" w14:textId="77777777" w:rsidTr="003809F7">
        <w:tc>
          <w:tcPr>
            <w:tcW w:w="2444" w:type="dxa"/>
          </w:tcPr>
          <w:p w14:paraId="7FE4FAF9" w14:textId="77777777" w:rsidR="003809F7" w:rsidRPr="005C7DC3" w:rsidRDefault="003809F7" w:rsidP="005C7DC3">
            <w:pPr>
              <w:rPr>
                <w:b/>
                <w:bCs/>
                <w:lang w:eastAsia="en-US"/>
              </w:rPr>
            </w:pPr>
            <w:r w:rsidRPr="005C7DC3">
              <w:rPr>
                <w:b/>
                <w:bCs/>
                <w:lang w:eastAsia="en-US"/>
              </w:rPr>
              <w:t xml:space="preserve">State of knowledge </w:t>
            </w:r>
          </w:p>
        </w:tc>
        <w:tc>
          <w:tcPr>
            <w:tcW w:w="7190" w:type="dxa"/>
          </w:tcPr>
          <w:p w14:paraId="0E7D140D" w14:textId="21B9172A" w:rsidR="003809F7" w:rsidRPr="003809F7" w:rsidRDefault="003809F7" w:rsidP="005C7DC3">
            <w:pPr>
              <w:rPr>
                <w:color w:val="000000"/>
                <w:lang w:eastAsia="en-US"/>
              </w:rPr>
            </w:pPr>
            <w:r w:rsidRPr="003809F7">
              <w:rPr>
                <w:color w:val="000000"/>
                <w:lang w:eastAsia="en-US"/>
              </w:rPr>
              <w:t>The body of accepted knowledge that is known or ought to be reasonably known about the harm or risks of harm to human health and the environment</w:t>
            </w:r>
            <w:r w:rsidR="00705A6A">
              <w:rPr>
                <w:color w:val="000000"/>
                <w:lang w:eastAsia="en-US"/>
              </w:rPr>
              <w:t xml:space="preserve">, </w:t>
            </w:r>
            <w:r w:rsidRPr="003809F7">
              <w:rPr>
                <w:color w:val="000000"/>
                <w:lang w:eastAsia="en-US"/>
              </w:rPr>
              <w:t>and the controls for eliminating or reducing those risks.</w:t>
            </w:r>
          </w:p>
        </w:tc>
      </w:tr>
      <w:tr w:rsidR="003809F7" w:rsidRPr="003809F7" w14:paraId="42914C75" w14:textId="77777777" w:rsidTr="003809F7">
        <w:tc>
          <w:tcPr>
            <w:tcW w:w="2444" w:type="dxa"/>
          </w:tcPr>
          <w:p w14:paraId="421FDFE3" w14:textId="77777777" w:rsidR="003809F7" w:rsidRPr="005C7DC3" w:rsidRDefault="003809F7" w:rsidP="005C7DC3">
            <w:pPr>
              <w:rPr>
                <w:b/>
                <w:bCs/>
                <w:lang w:eastAsia="en-US"/>
              </w:rPr>
            </w:pPr>
            <w:r w:rsidRPr="005C7DC3">
              <w:rPr>
                <w:b/>
                <w:bCs/>
                <w:lang w:eastAsia="en-US"/>
              </w:rPr>
              <w:t>Soil washing</w:t>
            </w:r>
          </w:p>
        </w:tc>
        <w:tc>
          <w:tcPr>
            <w:tcW w:w="7190" w:type="dxa"/>
          </w:tcPr>
          <w:p w14:paraId="5BDCD983" w14:textId="3A236724" w:rsidR="003809F7" w:rsidRPr="003809F7" w:rsidRDefault="003809F7" w:rsidP="005C7DC3">
            <w:pPr>
              <w:rPr>
                <w:color w:val="000000"/>
                <w:lang w:eastAsia="en-US"/>
              </w:rPr>
            </w:pPr>
            <w:r w:rsidRPr="003809F7">
              <w:rPr>
                <w:color w:val="000000"/>
                <w:lang w:eastAsia="en-US"/>
              </w:rPr>
              <w:t>A treatment method where contaminants in soil are separated from non-contaminated soil particles by physical separation and/</w:t>
            </w:r>
            <w:r w:rsidR="00705A6A">
              <w:rPr>
                <w:color w:val="000000"/>
                <w:lang w:eastAsia="en-US"/>
              </w:rPr>
              <w:t>o</w:t>
            </w:r>
            <w:r w:rsidRPr="003809F7">
              <w:rPr>
                <w:color w:val="000000"/>
                <w:lang w:eastAsia="en-US"/>
              </w:rPr>
              <w:t>r chemical extraction techniques.</w:t>
            </w:r>
          </w:p>
        </w:tc>
      </w:tr>
      <w:tr w:rsidR="003809F7" w:rsidRPr="003809F7" w14:paraId="6DB72300" w14:textId="77777777" w:rsidTr="003809F7">
        <w:tc>
          <w:tcPr>
            <w:tcW w:w="2444" w:type="dxa"/>
          </w:tcPr>
          <w:p w14:paraId="5B2F047C" w14:textId="77777777" w:rsidR="003809F7" w:rsidRPr="005C7DC3" w:rsidRDefault="003809F7" w:rsidP="005C7DC3">
            <w:pPr>
              <w:rPr>
                <w:b/>
                <w:bCs/>
                <w:lang w:eastAsia="en-US"/>
              </w:rPr>
            </w:pPr>
            <w:r w:rsidRPr="005C7DC3">
              <w:rPr>
                <w:b/>
                <w:bCs/>
                <w:lang w:eastAsia="en-US"/>
              </w:rPr>
              <w:t>Technology readiness level (TRL)</w:t>
            </w:r>
          </w:p>
        </w:tc>
        <w:tc>
          <w:tcPr>
            <w:tcW w:w="7190" w:type="dxa"/>
          </w:tcPr>
          <w:p w14:paraId="35CBFD09" w14:textId="77777777" w:rsidR="003809F7" w:rsidRPr="003809F7" w:rsidRDefault="003809F7" w:rsidP="005C7DC3">
            <w:pPr>
              <w:rPr>
                <w:color w:val="000000"/>
                <w:lang w:eastAsia="en-US"/>
              </w:rPr>
            </w:pPr>
            <w:r w:rsidRPr="003809F7">
              <w:rPr>
                <w:color w:val="000000"/>
                <w:lang w:eastAsia="en-US"/>
              </w:rPr>
              <w:t>Relates to an approach to understand and define the technical maturity of a technology for the required purpose. The TRL can be defined on a scale ranging from conceptual to mature technology.</w:t>
            </w:r>
          </w:p>
        </w:tc>
      </w:tr>
      <w:tr w:rsidR="003809F7" w:rsidRPr="003809F7" w14:paraId="333D3A8B" w14:textId="77777777" w:rsidTr="003809F7">
        <w:tc>
          <w:tcPr>
            <w:tcW w:w="2444" w:type="dxa"/>
          </w:tcPr>
          <w:p w14:paraId="25C6A3F3" w14:textId="77777777" w:rsidR="003809F7" w:rsidRPr="005C7DC3" w:rsidRDefault="003809F7" w:rsidP="005C7DC3">
            <w:pPr>
              <w:rPr>
                <w:b/>
                <w:bCs/>
                <w:lang w:eastAsia="en-US"/>
              </w:rPr>
            </w:pPr>
            <w:r w:rsidRPr="005C7DC3">
              <w:rPr>
                <w:b/>
                <w:bCs/>
                <w:lang w:eastAsia="en-US"/>
              </w:rPr>
              <w:t>Treatability study</w:t>
            </w:r>
          </w:p>
        </w:tc>
        <w:tc>
          <w:tcPr>
            <w:tcW w:w="7190" w:type="dxa"/>
          </w:tcPr>
          <w:p w14:paraId="508C58F3" w14:textId="54BA6D84" w:rsidR="003809F7" w:rsidRPr="003809F7" w:rsidRDefault="003809F7" w:rsidP="005C7DC3">
            <w:pPr>
              <w:rPr>
                <w:color w:val="000000"/>
                <w:lang w:eastAsia="en-US"/>
              </w:rPr>
            </w:pPr>
            <w:r w:rsidRPr="003809F7">
              <w:rPr>
                <w:color w:val="000000"/>
                <w:lang w:eastAsia="en-US"/>
              </w:rPr>
              <w:t>A study designed to evaluate the performance and suitability of a treatment. A treatability study can be undertaken at a laboratory</w:t>
            </w:r>
            <w:r w:rsidR="00507EF6">
              <w:rPr>
                <w:color w:val="000000"/>
                <w:lang w:eastAsia="en-US"/>
              </w:rPr>
              <w:t>/</w:t>
            </w:r>
            <w:r w:rsidRPr="003809F7">
              <w:rPr>
                <w:color w:val="000000"/>
                <w:lang w:eastAsia="en-US"/>
              </w:rPr>
              <w:t>bench-scale and pilot scale. A treatability study can include a series of tests.</w:t>
            </w:r>
          </w:p>
        </w:tc>
      </w:tr>
      <w:tr w:rsidR="003809F7" w:rsidRPr="003809F7" w14:paraId="5CCE43ED" w14:textId="77777777" w:rsidTr="003809F7">
        <w:tc>
          <w:tcPr>
            <w:tcW w:w="2444" w:type="dxa"/>
          </w:tcPr>
          <w:p w14:paraId="4EFBBF49" w14:textId="77777777" w:rsidR="003809F7" w:rsidRPr="005C7DC3" w:rsidRDefault="003809F7" w:rsidP="005C7DC3">
            <w:pPr>
              <w:rPr>
                <w:b/>
                <w:bCs/>
                <w:lang w:eastAsia="en-US"/>
              </w:rPr>
            </w:pPr>
            <w:r w:rsidRPr="005C7DC3">
              <w:rPr>
                <w:b/>
                <w:bCs/>
                <w:lang w:eastAsia="en-US"/>
              </w:rPr>
              <w:t>Treatment</w:t>
            </w:r>
          </w:p>
        </w:tc>
        <w:tc>
          <w:tcPr>
            <w:tcW w:w="7190" w:type="dxa"/>
          </w:tcPr>
          <w:p w14:paraId="2AE636BA" w14:textId="0B04175B" w:rsidR="003809F7" w:rsidRPr="003809F7" w:rsidRDefault="003809F7" w:rsidP="005C7DC3">
            <w:pPr>
              <w:rPr>
                <w:color w:val="000000"/>
                <w:lang w:eastAsia="en-US"/>
              </w:rPr>
            </w:pPr>
            <w:r w:rsidRPr="003809F7">
              <w:rPr>
                <w:color w:val="000000"/>
                <w:lang w:eastAsia="en-US"/>
              </w:rPr>
              <w:t xml:space="preserve">For the purpose of this document treatment refers to the application of a specific technology to destroy, </w:t>
            </w:r>
            <w:r w:rsidR="00705A6A">
              <w:rPr>
                <w:color w:val="000000"/>
                <w:lang w:eastAsia="en-US"/>
              </w:rPr>
              <w:t>immobilise</w:t>
            </w:r>
            <w:r w:rsidRPr="003809F7">
              <w:rPr>
                <w:color w:val="000000"/>
                <w:lang w:eastAsia="en-US"/>
              </w:rPr>
              <w:t xml:space="preserve"> and/or contain contaminants. This includes via physical, thermal, chemical or biological processes</w:t>
            </w:r>
            <w:r w:rsidR="00705A6A">
              <w:rPr>
                <w:color w:val="000000"/>
                <w:lang w:eastAsia="en-US"/>
              </w:rPr>
              <w:t>.</w:t>
            </w:r>
          </w:p>
        </w:tc>
      </w:tr>
      <w:tr w:rsidR="003809F7" w:rsidRPr="003809F7" w14:paraId="283D0E5B" w14:textId="77777777" w:rsidTr="003809F7">
        <w:tc>
          <w:tcPr>
            <w:tcW w:w="2444" w:type="dxa"/>
          </w:tcPr>
          <w:p w14:paraId="7010CA70" w14:textId="77777777" w:rsidR="003809F7" w:rsidRPr="005C7DC3" w:rsidRDefault="003809F7" w:rsidP="005C7DC3">
            <w:pPr>
              <w:rPr>
                <w:b/>
                <w:bCs/>
                <w:lang w:eastAsia="en-US"/>
              </w:rPr>
            </w:pPr>
            <w:r w:rsidRPr="005C7DC3">
              <w:rPr>
                <w:b/>
                <w:bCs/>
                <w:lang w:eastAsia="en-US"/>
              </w:rPr>
              <w:t xml:space="preserve">Thermal treatment: </w:t>
            </w:r>
          </w:p>
          <w:p w14:paraId="4F3327BE" w14:textId="77777777" w:rsidR="003809F7" w:rsidRPr="005C7DC3" w:rsidRDefault="003809F7" w:rsidP="005C7DC3">
            <w:pPr>
              <w:rPr>
                <w:b/>
                <w:bCs/>
                <w:lang w:eastAsia="en-US"/>
              </w:rPr>
            </w:pPr>
          </w:p>
        </w:tc>
        <w:tc>
          <w:tcPr>
            <w:tcW w:w="7190" w:type="dxa"/>
          </w:tcPr>
          <w:p w14:paraId="78888401" w14:textId="77777777" w:rsidR="003809F7" w:rsidRPr="003809F7" w:rsidRDefault="003809F7" w:rsidP="005C7DC3">
            <w:pPr>
              <w:rPr>
                <w:color w:val="000000"/>
                <w:lang w:eastAsia="en-US"/>
              </w:rPr>
            </w:pPr>
            <w:r w:rsidRPr="003809F7">
              <w:rPr>
                <w:color w:val="000000"/>
                <w:lang w:eastAsia="en-US"/>
              </w:rPr>
              <w:t>A generic term covering processes that involve the use of heat to treat waste. Incineration is the most common thermal treatment process.</w:t>
            </w:r>
          </w:p>
        </w:tc>
      </w:tr>
      <w:tr w:rsidR="003809F7" w:rsidRPr="003809F7" w14:paraId="740BF761" w14:textId="77777777" w:rsidTr="003809F7">
        <w:trPr>
          <w:trHeight w:val="731"/>
        </w:trPr>
        <w:tc>
          <w:tcPr>
            <w:tcW w:w="2444" w:type="dxa"/>
          </w:tcPr>
          <w:p w14:paraId="495C736D" w14:textId="77777777" w:rsidR="003809F7" w:rsidRPr="005C7DC3" w:rsidRDefault="003809F7" w:rsidP="005C7DC3">
            <w:pPr>
              <w:rPr>
                <w:b/>
                <w:bCs/>
                <w:lang w:eastAsia="en-US"/>
              </w:rPr>
            </w:pPr>
            <w:r w:rsidRPr="005C7DC3">
              <w:rPr>
                <w:b/>
                <w:bCs/>
                <w:lang w:eastAsia="en-US"/>
              </w:rPr>
              <w:t>Thermally treated material (TTM)</w:t>
            </w:r>
          </w:p>
        </w:tc>
        <w:tc>
          <w:tcPr>
            <w:tcW w:w="7190" w:type="dxa"/>
          </w:tcPr>
          <w:p w14:paraId="7AC5098A" w14:textId="77777777" w:rsidR="003809F7" w:rsidRPr="003809F7" w:rsidRDefault="003809F7" w:rsidP="005C7DC3">
            <w:pPr>
              <w:rPr>
                <w:lang w:eastAsia="en-US"/>
              </w:rPr>
            </w:pPr>
            <w:r w:rsidRPr="003809F7">
              <w:rPr>
                <w:lang w:eastAsia="en-US"/>
              </w:rPr>
              <w:t>Waste materials after thermal treatment of contaminated soil with or without comingling with other hazardous waste.</w:t>
            </w:r>
          </w:p>
        </w:tc>
      </w:tr>
      <w:tr w:rsidR="003809F7" w:rsidRPr="003809F7" w14:paraId="28C860FE" w14:textId="77777777" w:rsidTr="003809F7">
        <w:tc>
          <w:tcPr>
            <w:tcW w:w="2444" w:type="dxa"/>
          </w:tcPr>
          <w:p w14:paraId="0A1E3502" w14:textId="77777777" w:rsidR="003809F7" w:rsidRPr="005C7DC3" w:rsidRDefault="003809F7" w:rsidP="005C7DC3">
            <w:pPr>
              <w:rPr>
                <w:b/>
                <w:bCs/>
                <w:lang w:eastAsia="en-US"/>
              </w:rPr>
            </w:pPr>
            <w:bookmarkStart w:id="91" w:name="_Hlk133830604"/>
            <w:r w:rsidRPr="005C7DC3">
              <w:rPr>
                <w:b/>
                <w:bCs/>
                <w:lang w:eastAsia="en-US"/>
              </w:rPr>
              <w:t>Validation</w:t>
            </w:r>
          </w:p>
        </w:tc>
        <w:tc>
          <w:tcPr>
            <w:tcW w:w="7190" w:type="dxa"/>
          </w:tcPr>
          <w:p w14:paraId="43E44F70" w14:textId="15A38AD9" w:rsidR="00F80AA7" w:rsidRPr="003809F7" w:rsidRDefault="003809F7" w:rsidP="005C7DC3">
            <w:pPr>
              <w:rPr>
                <w:lang w:eastAsia="en-US"/>
              </w:rPr>
            </w:pPr>
            <w:r w:rsidRPr="003809F7">
              <w:rPr>
                <w:lang w:eastAsia="en-US"/>
              </w:rPr>
              <w:t>A process to evaluate and confirm that treatment objectives, end points and/or targets have been met.</w:t>
            </w:r>
            <w:r w:rsidR="00F80AA7">
              <w:rPr>
                <w:lang w:eastAsia="en-US"/>
              </w:rPr>
              <w:t xml:space="preserve"> This includes lines of evidence to demonstrate that the objectives, end point and/or targets have been met.</w:t>
            </w:r>
          </w:p>
        </w:tc>
      </w:tr>
      <w:bookmarkEnd w:id="91"/>
      <w:tr w:rsidR="003809F7" w:rsidRPr="003809F7" w14:paraId="36B227FC" w14:textId="77777777" w:rsidTr="003809F7">
        <w:tc>
          <w:tcPr>
            <w:tcW w:w="2444" w:type="dxa"/>
          </w:tcPr>
          <w:p w14:paraId="2A3DB9EE" w14:textId="77777777" w:rsidR="003809F7" w:rsidRPr="005C7DC3" w:rsidRDefault="003809F7" w:rsidP="005C7DC3">
            <w:pPr>
              <w:rPr>
                <w:b/>
                <w:bCs/>
                <w:lang w:eastAsia="en-US"/>
              </w:rPr>
            </w:pPr>
            <w:r w:rsidRPr="005C7DC3">
              <w:rPr>
                <w:b/>
                <w:bCs/>
                <w:lang w:eastAsia="en-US"/>
              </w:rPr>
              <w:t xml:space="preserve">Waste </w:t>
            </w:r>
          </w:p>
          <w:p w14:paraId="1D12A825" w14:textId="77777777" w:rsidR="003809F7" w:rsidRPr="005C7DC3" w:rsidRDefault="003809F7" w:rsidP="005C7DC3">
            <w:pPr>
              <w:rPr>
                <w:b/>
                <w:bCs/>
                <w:lang w:eastAsia="en-US"/>
              </w:rPr>
            </w:pPr>
          </w:p>
        </w:tc>
        <w:tc>
          <w:tcPr>
            <w:tcW w:w="7190" w:type="dxa"/>
          </w:tcPr>
          <w:p w14:paraId="6FC94E42" w14:textId="5654C63F" w:rsidR="003809F7" w:rsidRPr="00AC2DE0" w:rsidRDefault="003809F7" w:rsidP="005C7DC3">
            <w:pPr>
              <w:rPr>
                <w:lang w:eastAsia="en-US"/>
              </w:rPr>
            </w:pPr>
            <w:r w:rsidRPr="007D6523">
              <w:rPr>
                <w:lang w:eastAsia="en-US"/>
              </w:rPr>
              <w:t>Waste</w:t>
            </w:r>
            <w:r w:rsidR="00F00240">
              <w:rPr>
                <w:lang w:eastAsia="en-US"/>
              </w:rPr>
              <w:t xml:space="preserve"> </w:t>
            </w:r>
            <w:r w:rsidRPr="00AC2DE0">
              <w:rPr>
                <w:lang w:eastAsia="en-US"/>
              </w:rPr>
              <w:t>includes any of the following</w:t>
            </w:r>
            <w:r w:rsidR="00AC2DE0" w:rsidRPr="00AC2DE0">
              <w:rPr>
                <w:lang w:eastAsia="en-US"/>
              </w:rPr>
              <w:t>:</w:t>
            </w:r>
          </w:p>
          <w:p w14:paraId="18CC2A5F" w14:textId="26BF299A" w:rsidR="003809F7" w:rsidRPr="009B52F6" w:rsidRDefault="0025543C" w:rsidP="0025543C">
            <w:pPr>
              <w:pStyle w:val="ListParagraph"/>
            </w:pPr>
            <w:r>
              <w:t>M</w:t>
            </w:r>
            <w:r w:rsidR="003809F7" w:rsidRPr="009B52F6">
              <w:t>atter, including solid, liquid, gaseous or radioactive matter, that is deposited, discharged, emitted or disposed of into the environment in a manner that alters the environment</w:t>
            </w:r>
            <w:r>
              <w:t>.</w:t>
            </w:r>
          </w:p>
          <w:p w14:paraId="6B8243AB" w14:textId="283C275F" w:rsidR="003809F7" w:rsidRPr="009B52F6" w:rsidRDefault="0025543C" w:rsidP="0025543C">
            <w:pPr>
              <w:pStyle w:val="ListParagraph"/>
            </w:pPr>
            <w:r>
              <w:t>A</w:t>
            </w:r>
            <w:r w:rsidR="003809F7" w:rsidRPr="009B52F6">
              <w:t xml:space="preserve"> greenhouse gas substance emitted or discharged into the environm</w:t>
            </w:r>
            <w:r w:rsidR="00DC6869" w:rsidRPr="009B52F6">
              <w:t>ent</w:t>
            </w:r>
            <w:r>
              <w:t>.</w:t>
            </w:r>
          </w:p>
          <w:p w14:paraId="7F6AEA0F" w14:textId="0EABB45E" w:rsidR="003809F7" w:rsidRPr="009B52F6" w:rsidRDefault="0025543C" w:rsidP="0025543C">
            <w:pPr>
              <w:pStyle w:val="ListParagraph"/>
            </w:pPr>
            <w:r>
              <w:t>M</w:t>
            </w:r>
            <w:r w:rsidR="003809F7" w:rsidRPr="009B52F6">
              <w:t>atter that is discarded, rejected, abandoned, unwanted or surplus, irrespective of any potential use or value</w:t>
            </w:r>
            <w:r>
              <w:t>.</w:t>
            </w:r>
          </w:p>
          <w:p w14:paraId="43A233DD" w14:textId="1EA7D8FD" w:rsidR="003809F7" w:rsidRPr="009B52F6" w:rsidRDefault="0025543C" w:rsidP="0025543C">
            <w:pPr>
              <w:pStyle w:val="ListParagraph"/>
            </w:pPr>
            <w:r>
              <w:t>M</w:t>
            </w:r>
            <w:r w:rsidR="003809F7" w:rsidRPr="009B52F6">
              <w:t>atter prescribed to be</w:t>
            </w:r>
            <w:r w:rsidR="00DC6869" w:rsidRPr="009B52F6">
              <w:t xml:space="preserve"> wa</w:t>
            </w:r>
            <w:r w:rsidR="003809F7" w:rsidRPr="009B52F6">
              <w:t>ste</w:t>
            </w:r>
            <w:r>
              <w:t>.</w:t>
            </w:r>
          </w:p>
          <w:p w14:paraId="2046AA09" w14:textId="77777777" w:rsidR="003809F7" w:rsidRDefault="0025543C" w:rsidP="0025543C">
            <w:pPr>
              <w:pStyle w:val="ListParagraph"/>
              <w:rPr>
                <w:lang w:eastAsia="en-US"/>
              </w:rPr>
            </w:pPr>
            <w:r>
              <w:t>M</w:t>
            </w:r>
            <w:r w:rsidR="003809F7" w:rsidRPr="009B52F6">
              <w:t>atter or a greenhouse gas substance referred to in paragraph a), b), c) or</w:t>
            </w:r>
            <w:r w:rsidR="00AC2DE0" w:rsidRPr="009B52F6">
              <w:t xml:space="preserve"> </w:t>
            </w:r>
            <w:r w:rsidR="003809F7" w:rsidRPr="009B52F6">
              <w:t>d) that is intended for, or is undergoing, resource recovery</w:t>
            </w:r>
            <w:r w:rsidR="00DC6869" w:rsidRPr="009B52F6">
              <w:t>.</w:t>
            </w:r>
          </w:p>
          <w:p w14:paraId="40AC8D36" w14:textId="4F6D66BC" w:rsidR="00F00240" w:rsidRPr="00B61000" w:rsidRDefault="00B61000" w:rsidP="00B61000">
            <w:pPr>
              <w:ind w:left="360"/>
              <w:rPr>
                <w:lang w:eastAsia="en-US"/>
              </w:rPr>
            </w:pPr>
            <w:r>
              <w:rPr>
                <w:lang w:eastAsia="en-US"/>
              </w:rPr>
              <w:t>(as defined in section 3 of the EP Act).</w:t>
            </w:r>
          </w:p>
        </w:tc>
      </w:tr>
    </w:tbl>
    <w:p w14:paraId="2FF47D4C" w14:textId="51779F2E" w:rsidR="00250B7C" w:rsidRDefault="00250B7C" w:rsidP="00F6434A"/>
    <w:p w14:paraId="752287FE" w14:textId="24A05164" w:rsidR="00DF5EBD" w:rsidRDefault="00DF5EBD">
      <w:pPr>
        <w:spacing w:after="0"/>
      </w:pPr>
      <w:r>
        <w:br w:type="page"/>
      </w:r>
    </w:p>
    <w:p w14:paraId="355F2712" w14:textId="208C8419" w:rsidR="00250B7C" w:rsidRDefault="005516D5" w:rsidP="0040584F">
      <w:pPr>
        <w:pStyle w:val="Heading1"/>
      </w:pPr>
      <w:bookmarkStart w:id="92" w:name="_Toc138330933"/>
      <w:r>
        <w:t xml:space="preserve">Appendix B: Description of </w:t>
      </w:r>
      <w:r w:rsidR="008B4242">
        <w:t xml:space="preserve">example </w:t>
      </w:r>
      <w:r>
        <w:t>PFAS soil treatment technologies</w:t>
      </w:r>
      <w:bookmarkEnd w:id="92"/>
    </w:p>
    <w:p w14:paraId="3C6BF02E" w14:textId="13E9DCCC" w:rsidR="00250B7C" w:rsidRDefault="00250B7C" w:rsidP="00F6434A"/>
    <w:p w14:paraId="0DC8278C" w14:textId="703E95E9" w:rsidR="00250B7C" w:rsidRDefault="00250B7C" w:rsidP="00F6434A"/>
    <w:p w14:paraId="30DD5C3E" w14:textId="77777777" w:rsidR="00993FAA" w:rsidRDefault="00993FAA" w:rsidP="00F6434A">
      <w:pPr>
        <w:sectPr w:rsidR="00993FAA" w:rsidSect="00922D82">
          <w:headerReference w:type="even" r:id="rId94"/>
          <w:headerReference w:type="default" r:id="rId95"/>
          <w:headerReference w:type="first" r:id="rId96"/>
          <w:pgSz w:w="11900" w:h="16840"/>
          <w:pgMar w:top="1040" w:right="740" w:bottom="1320" w:left="987" w:header="567" w:footer="840" w:gutter="0"/>
          <w:cols w:space="720"/>
        </w:sectPr>
      </w:pPr>
    </w:p>
    <w:p w14:paraId="0A4DDD19" w14:textId="77777777" w:rsidR="00973644" w:rsidRPr="00973644" w:rsidRDefault="00973644" w:rsidP="005C7DC3">
      <w:pPr>
        <w:pStyle w:val="Caption"/>
      </w:pPr>
      <w:r w:rsidRPr="00973644">
        <w:t xml:space="preserve">Table B-1. Details of example destructive PFAS soil treatment technologies </w:t>
      </w:r>
      <w:r w:rsidRPr="00973644">
        <w:rPr>
          <w:vertAlign w:val="superscript"/>
        </w:rPr>
        <w:t>1</w:t>
      </w:r>
    </w:p>
    <w:tbl>
      <w:tblPr>
        <w:tblStyle w:val="GridTable4-Accent1"/>
        <w:tblW w:w="5000" w:type="pct"/>
        <w:tblLook w:val="06A0" w:firstRow="1" w:lastRow="0" w:firstColumn="1" w:lastColumn="0" w:noHBand="1" w:noVBand="1"/>
      </w:tblPr>
      <w:tblGrid>
        <w:gridCol w:w="3617"/>
        <w:gridCol w:w="3322"/>
        <w:gridCol w:w="3262"/>
        <w:gridCol w:w="4269"/>
      </w:tblGrid>
      <w:tr w:rsidR="00973644" w:rsidRPr="00973644" w14:paraId="2F560B25" w14:textId="77777777" w:rsidTr="009E1E1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0" w:type="pct"/>
          </w:tcPr>
          <w:p w14:paraId="6827AFB8" w14:textId="77777777" w:rsidR="00973644" w:rsidRPr="009E1E15" w:rsidRDefault="00973644" w:rsidP="00973644">
            <w:pPr>
              <w:spacing w:after="0"/>
              <w:rPr>
                <w:rFonts w:eastAsiaTheme="minorHAnsi" w:cstheme="minorBidi"/>
                <w:lang w:eastAsia="en-US"/>
              </w:rPr>
            </w:pPr>
            <w:r w:rsidRPr="009E1E15">
              <w:rPr>
                <w:rFonts w:eastAsiaTheme="minorHAnsi" w:cstheme="minorBidi"/>
                <w:lang w:eastAsia="en-US"/>
              </w:rPr>
              <w:t>Technology (Treatment type)</w:t>
            </w:r>
          </w:p>
        </w:tc>
        <w:tc>
          <w:tcPr>
            <w:tcW w:w="1148" w:type="pct"/>
          </w:tcPr>
          <w:p w14:paraId="558D030E" w14:textId="77777777" w:rsidR="00973644" w:rsidRPr="009E1E15" w:rsidRDefault="00973644" w:rsidP="00973644">
            <w:pPr>
              <w:spacing w:after="0"/>
              <w:cnfStyle w:val="100000000000" w:firstRow="1"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Process</w:t>
            </w:r>
          </w:p>
        </w:tc>
        <w:tc>
          <w:tcPr>
            <w:tcW w:w="1127" w:type="pct"/>
          </w:tcPr>
          <w:p w14:paraId="1DBB086E" w14:textId="77777777" w:rsidR="00973644" w:rsidRPr="009E1E15" w:rsidRDefault="00973644" w:rsidP="00973644">
            <w:pPr>
              <w:spacing w:after="0"/>
              <w:cnfStyle w:val="100000000000" w:firstRow="1"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Advantages</w:t>
            </w:r>
          </w:p>
        </w:tc>
        <w:tc>
          <w:tcPr>
            <w:tcW w:w="1475" w:type="pct"/>
          </w:tcPr>
          <w:p w14:paraId="2B3F1D5C" w14:textId="77777777" w:rsidR="00973644" w:rsidRPr="009E1E15" w:rsidRDefault="00973644" w:rsidP="00973644">
            <w:pPr>
              <w:spacing w:after="0"/>
              <w:cnfStyle w:val="100000000000" w:firstRow="1"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Disadvantages</w:t>
            </w:r>
          </w:p>
        </w:tc>
      </w:tr>
      <w:tr w:rsidR="00973644" w:rsidRPr="00973644" w14:paraId="38E5C94F" w14:textId="77777777" w:rsidTr="009E1E15">
        <w:tc>
          <w:tcPr>
            <w:cnfStyle w:val="001000000000" w:firstRow="0" w:lastRow="0" w:firstColumn="1" w:lastColumn="0" w:oddVBand="0" w:evenVBand="0" w:oddHBand="0" w:evenHBand="0" w:firstRowFirstColumn="0" w:firstRowLastColumn="0" w:lastRowFirstColumn="0" w:lastRowLastColumn="0"/>
            <w:tcW w:w="1250" w:type="pct"/>
          </w:tcPr>
          <w:p w14:paraId="12F6512D" w14:textId="77777777" w:rsidR="00973644" w:rsidRPr="009E1E15" w:rsidRDefault="00973644" w:rsidP="00973644">
            <w:pPr>
              <w:spacing w:after="0"/>
              <w:rPr>
                <w:rFonts w:eastAsiaTheme="minorHAnsi" w:cstheme="minorBidi"/>
                <w:b w:val="0"/>
                <w:bCs w:val="0"/>
                <w:lang w:eastAsia="en-US"/>
              </w:rPr>
            </w:pPr>
            <w:r w:rsidRPr="009E1E15">
              <w:rPr>
                <w:rFonts w:eastAsiaTheme="minorHAnsi" w:cstheme="minorBidi"/>
                <w:b w:val="0"/>
                <w:bCs w:val="0"/>
                <w:lang w:eastAsia="en-US"/>
              </w:rPr>
              <w:t>Oxidation-reduction</w:t>
            </w:r>
          </w:p>
          <w:p w14:paraId="0E94F0CF" w14:textId="77777777" w:rsidR="00973644" w:rsidRPr="009E1E15" w:rsidRDefault="00973644" w:rsidP="00973644">
            <w:pPr>
              <w:spacing w:after="0"/>
              <w:rPr>
                <w:rFonts w:eastAsiaTheme="minorHAnsi" w:cstheme="minorBidi"/>
                <w:b w:val="0"/>
                <w:bCs w:val="0"/>
                <w:lang w:eastAsia="en-US"/>
              </w:rPr>
            </w:pPr>
            <w:r w:rsidRPr="009E1E15">
              <w:rPr>
                <w:rFonts w:eastAsiaTheme="minorHAnsi" w:cstheme="minorBidi"/>
                <w:b w:val="0"/>
                <w:bCs w:val="0"/>
                <w:lang w:eastAsia="en-US"/>
              </w:rPr>
              <w:t>(Physio-chemical)</w:t>
            </w:r>
          </w:p>
        </w:tc>
        <w:tc>
          <w:tcPr>
            <w:tcW w:w="1148" w:type="pct"/>
          </w:tcPr>
          <w:p w14:paraId="02E6F74A" w14:textId="391A858D" w:rsidR="00973644" w:rsidRPr="009E1E15" w:rsidRDefault="00973644" w:rsidP="009736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Use of chemical oxidants</w:t>
            </w:r>
            <w:r w:rsidR="00507EF6" w:rsidRPr="009E1E15">
              <w:rPr>
                <w:rFonts w:eastAsiaTheme="minorHAnsi" w:cstheme="minorBidi"/>
                <w:lang w:eastAsia="en-US"/>
              </w:rPr>
              <w:t>/</w:t>
            </w:r>
            <w:r w:rsidRPr="009E1E15">
              <w:rPr>
                <w:rFonts w:eastAsiaTheme="minorHAnsi" w:cstheme="minorBidi"/>
                <w:lang w:eastAsia="en-US"/>
              </w:rPr>
              <w:t>reducing agents for the abiotic breakdown of PFAS.</w:t>
            </w:r>
          </w:p>
          <w:p w14:paraId="71A98D4C" w14:textId="0E8D2338" w:rsidR="00973644" w:rsidRPr="009E1E15" w:rsidRDefault="00973644" w:rsidP="009736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Typically undertaken ex-situ by mixing soils with oxidants</w:t>
            </w:r>
            <w:r w:rsidR="00507EF6" w:rsidRPr="009E1E15">
              <w:rPr>
                <w:rFonts w:eastAsiaTheme="minorHAnsi" w:cstheme="minorBidi"/>
                <w:lang w:eastAsia="en-US"/>
              </w:rPr>
              <w:t>/</w:t>
            </w:r>
            <w:r w:rsidRPr="009E1E15">
              <w:rPr>
                <w:rFonts w:eastAsiaTheme="minorHAnsi" w:cstheme="minorBidi"/>
                <w:lang w:eastAsia="en-US"/>
              </w:rPr>
              <w:t>reducing agents</w:t>
            </w:r>
            <w:r w:rsidR="00A93570" w:rsidRPr="009E1E15">
              <w:rPr>
                <w:rFonts w:eastAsiaTheme="minorHAnsi" w:cstheme="minorBidi"/>
                <w:lang w:eastAsia="en-US"/>
              </w:rPr>
              <w:t>.</w:t>
            </w:r>
          </w:p>
        </w:tc>
        <w:tc>
          <w:tcPr>
            <w:tcW w:w="1127" w:type="pct"/>
          </w:tcPr>
          <w:p w14:paraId="109E9E64" w14:textId="6CE1AA47" w:rsidR="00973644" w:rsidRPr="009E1E15" w:rsidRDefault="00973644" w:rsidP="009736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Potential for PFAS mineralisation</w:t>
            </w:r>
            <w:r w:rsidR="00A93570" w:rsidRPr="009E1E15">
              <w:rPr>
                <w:rFonts w:eastAsiaTheme="minorHAnsi" w:cstheme="minorBidi"/>
                <w:lang w:eastAsia="en-US"/>
              </w:rPr>
              <w:t>.</w:t>
            </w:r>
          </w:p>
          <w:p w14:paraId="302F1D99" w14:textId="588DCBAA" w:rsidR="00973644" w:rsidRPr="009E1E15" w:rsidRDefault="00973644" w:rsidP="009736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Effective for removal of PFOA</w:t>
            </w:r>
            <w:r w:rsidR="00A93570" w:rsidRPr="009E1E15">
              <w:rPr>
                <w:rFonts w:eastAsiaTheme="minorHAnsi" w:cstheme="minorBidi"/>
                <w:lang w:eastAsia="en-US"/>
              </w:rPr>
              <w:t>.</w:t>
            </w:r>
          </w:p>
        </w:tc>
        <w:tc>
          <w:tcPr>
            <w:tcW w:w="1475" w:type="pct"/>
          </w:tcPr>
          <w:p w14:paraId="1A8F440F" w14:textId="7D171436" w:rsidR="00973644" w:rsidRPr="009E1E15" w:rsidRDefault="00973644" w:rsidP="009736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High cost as requires a large volume of chemicals and specialised equipment</w:t>
            </w:r>
            <w:r w:rsidR="00A93570" w:rsidRPr="009E1E15">
              <w:rPr>
                <w:rFonts w:eastAsiaTheme="minorHAnsi" w:cstheme="minorBidi"/>
                <w:lang w:eastAsia="en-US"/>
              </w:rPr>
              <w:t>.</w:t>
            </w:r>
          </w:p>
          <w:p w14:paraId="0532C640" w14:textId="2D69FAA4" w:rsidR="00973644" w:rsidRPr="009E1E15" w:rsidRDefault="00973644" w:rsidP="009736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Not applicable for the treatment of all PFAS</w:t>
            </w:r>
            <w:r w:rsidR="00A93570" w:rsidRPr="009E1E15">
              <w:rPr>
                <w:rFonts w:eastAsiaTheme="minorHAnsi" w:cstheme="minorBidi"/>
                <w:lang w:eastAsia="en-US"/>
              </w:rPr>
              <w:t>.</w:t>
            </w:r>
          </w:p>
          <w:p w14:paraId="07EC2DB7" w14:textId="58FE1DFA" w:rsidR="00973644" w:rsidRPr="009E1E15" w:rsidRDefault="00973644" w:rsidP="009736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Short-chain PFAS could result</w:t>
            </w:r>
            <w:r w:rsidR="00A93570" w:rsidRPr="009E1E15">
              <w:rPr>
                <w:rFonts w:eastAsiaTheme="minorHAnsi" w:cstheme="minorBidi"/>
                <w:lang w:eastAsia="en-US"/>
              </w:rPr>
              <w:t>.</w:t>
            </w:r>
          </w:p>
          <w:p w14:paraId="0AA27C42" w14:textId="18A0FC54" w:rsidR="00973644" w:rsidRPr="009E1E15" w:rsidRDefault="00973644" w:rsidP="009736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Interferes with other contaminants</w:t>
            </w:r>
            <w:r w:rsidR="00A93570" w:rsidRPr="009E1E15">
              <w:rPr>
                <w:rFonts w:eastAsiaTheme="minorHAnsi" w:cstheme="minorBidi"/>
                <w:lang w:eastAsia="en-US"/>
              </w:rPr>
              <w:t>.</w:t>
            </w:r>
          </w:p>
          <w:p w14:paraId="16859AFD" w14:textId="20CB290E" w:rsidR="00973644" w:rsidRPr="009E1E15" w:rsidRDefault="00973644" w:rsidP="009736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Advanced oxidation processes needed to cleave the PFAS carbon-fluorine bonds (e.g. electrochemical advanced oxidation processes), which have high energy inputs</w:t>
            </w:r>
            <w:r w:rsidR="00A93570" w:rsidRPr="009E1E15">
              <w:rPr>
                <w:rFonts w:eastAsiaTheme="minorHAnsi" w:cstheme="minorBidi"/>
                <w:lang w:eastAsia="en-US"/>
              </w:rPr>
              <w:t>.</w:t>
            </w:r>
          </w:p>
          <w:p w14:paraId="1E97996E" w14:textId="741CF3D2" w:rsidR="00973644" w:rsidRPr="009E1E15" w:rsidRDefault="00973644" w:rsidP="009736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Soil oxidation process can have adverse effects on soil geochemistry and biology</w:t>
            </w:r>
            <w:r w:rsidR="00A93570" w:rsidRPr="009E1E15">
              <w:rPr>
                <w:rFonts w:eastAsiaTheme="minorHAnsi" w:cstheme="minorBidi"/>
                <w:lang w:eastAsia="en-US"/>
              </w:rPr>
              <w:t>.</w:t>
            </w:r>
          </w:p>
        </w:tc>
      </w:tr>
      <w:tr w:rsidR="00973644" w:rsidRPr="00456540" w14:paraId="162633ED" w14:textId="77777777" w:rsidTr="009E1E15">
        <w:trPr>
          <w:trHeight w:val="1862"/>
        </w:trPr>
        <w:tc>
          <w:tcPr>
            <w:cnfStyle w:val="001000000000" w:firstRow="0" w:lastRow="0" w:firstColumn="1" w:lastColumn="0" w:oddVBand="0" w:evenVBand="0" w:oddHBand="0" w:evenHBand="0" w:firstRowFirstColumn="0" w:firstRowLastColumn="0" w:lastRowFirstColumn="0" w:lastRowLastColumn="0"/>
            <w:tcW w:w="1250" w:type="pct"/>
          </w:tcPr>
          <w:p w14:paraId="6268A5F4" w14:textId="77777777" w:rsidR="00973644" w:rsidRPr="009E1E15" w:rsidRDefault="00973644" w:rsidP="00973644">
            <w:pPr>
              <w:spacing w:after="0"/>
              <w:rPr>
                <w:rFonts w:eastAsiaTheme="minorHAnsi" w:cstheme="minorBidi"/>
                <w:b w:val="0"/>
                <w:bCs w:val="0"/>
                <w:lang w:eastAsia="en-US"/>
              </w:rPr>
            </w:pPr>
            <w:r w:rsidRPr="009E1E15">
              <w:rPr>
                <w:rFonts w:eastAsiaTheme="minorHAnsi" w:cstheme="minorBidi"/>
                <w:b w:val="0"/>
                <w:bCs w:val="0"/>
                <w:lang w:eastAsia="en-US"/>
              </w:rPr>
              <w:t>Ball milling</w:t>
            </w:r>
          </w:p>
          <w:p w14:paraId="63B35BB4" w14:textId="77777777" w:rsidR="00973644" w:rsidRPr="009E1E15" w:rsidRDefault="00973644" w:rsidP="00973644">
            <w:pPr>
              <w:spacing w:after="0"/>
              <w:rPr>
                <w:rFonts w:eastAsiaTheme="minorHAnsi" w:cstheme="minorBidi"/>
                <w:b w:val="0"/>
                <w:bCs w:val="0"/>
                <w:lang w:eastAsia="en-US"/>
              </w:rPr>
            </w:pPr>
            <w:r w:rsidRPr="009E1E15">
              <w:rPr>
                <w:rFonts w:eastAsiaTheme="minorHAnsi" w:cstheme="minorBidi"/>
                <w:b w:val="0"/>
                <w:bCs w:val="0"/>
                <w:lang w:eastAsia="en-US"/>
              </w:rPr>
              <w:t>(Physio-chemical)</w:t>
            </w:r>
          </w:p>
        </w:tc>
        <w:tc>
          <w:tcPr>
            <w:tcW w:w="1148" w:type="pct"/>
          </w:tcPr>
          <w:p w14:paraId="72D1EEF7" w14:textId="64C5B629" w:rsidR="00973644" w:rsidRPr="009E1E15" w:rsidRDefault="00973644" w:rsidP="009736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Destruction of PFAS via mechano-chemical processes</w:t>
            </w:r>
            <w:r w:rsidR="00A93570" w:rsidRPr="009E1E15">
              <w:rPr>
                <w:rFonts w:eastAsiaTheme="minorHAnsi" w:cstheme="minorBidi"/>
                <w:lang w:eastAsia="en-US"/>
              </w:rPr>
              <w:t>.</w:t>
            </w:r>
          </w:p>
          <w:p w14:paraId="7853014B" w14:textId="1C63CFC2" w:rsidR="00214679" w:rsidRPr="009E1E15" w:rsidRDefault="00973644" w:rsidP="00A93570">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A ball is used to grind soil which detaches PFAS. The PFAS is then destroyed by mechanical energy (non-combustion). Co-milling agents are typically used.</w:t>
            </w:r>
          </w:p>
        </w:tc>
        <w:tc>
          <w:tcPr>
            <w:tcW w:w="1127" w:type="pct"/>
          </w:tcPr>
          <w:p w14:paraId="2365A278" w14:textId="594F24D5" w:rsidR="00973644" w:rsidRPr="009E1E15" w:rsidRDefault="00973644" w:rsidP="009736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Potential for PFAS degradation</w:t>
            </w:r>
            <w:r w:rsidR="00A93570" w:rsidRPr="009E1E15">
              <w:rPr>
                <w:rFonts w:eastAsiaTheme="minorHAnsi" w:cstheme="minorBidi"/>
                <w:lang w:eastAsia="en-US"/>
              </w:rPr>
              <w:t>.</w:t>
            </w:r>
          </w:p>
          <w:p w14:paraId="0D1691C4" w14:textId="6EBDEADB" w:rsidR="00973644" w:rsidRPr="009E1E15" w:rsidRDefault="00973644" w:rsidP="009736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Ease of use</w:t>
            </w:r>
            <w:r w:rsidR="00A93570" w:rsidRPr="009E1E15">
              <w:rPr>
                <w:rFonts w:eastAsiaTheme="minorHAnsi" w:cstheme="minorBidi"/>
                <w:lang w:eastAsia="en-US"/>
              </w:rPr>
              <w:t>.</w:t>
            </w:r>
          </w:p>
          <w:p w14:paraId="35E2BA36" w14:textId="3E16D6E0" w:rsidR="00973644" w:rsidRPr="009E1E15" w:rsidRDefault="00973644" w:rsidP="009736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Lower energy inputs required compared with other destructive technologies, such as thermal</w:t>
            </w:r>
            <w:r w:rsidR="00A93570" w:rsidRPr="009E1E15">
              <w:rPr>
                <w:rFonts w:eastAsiaTheme="minorHAnsi" w:cstheme="minorBidi"/>
                <w:lang w:eastAsia="en-US"/>
              </w:rPr>
              <w:t>.</w:t>
            </w:r>
          </w:p>
          <w:p w14:paraId="560E7153" w14:textId="4A4BCBB3" w:rsidR="00973644" w:rsidRPr="009E1E15" w:rsidRDefault="00973644" w:rsidP="009736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Potential for effective destruction in a short treatment time (i.e. mins to hrs)</w:t>
            </w:r>
            <w:r w:rsidR="00A93570" w:rsidRPr="009E1E15">
              <w:rPr>
                <w:rFonts w:eastAsiaTheme="minorHAnsi" w:cstheme="minorBidi"/>
                <w:lang w:eastAsia="en-US"/>
              </w:rPr>
              <w:t>.</w:t>
            </w:r>
          </w:p>
        </w:tc>
        <w:tc>
          <w:tcPr>
            <w:tcW w:w="1475" w:type="pct"/>
          </w:tcPr>
          <w:p w14:paraId="031E507A" w14:textId="5509F012" w:rsidR="00973644" w:rsidRPr="009E1E15" w:rsidRDefault="00973644" w:rsidP="009736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Limited studies have been performed for PFAS</w:t>
            </w:r>
            <w:r w:rsidR="00A93570" w:rsidRPr="009E1E15">
              <w:rPr>
                <w:rFonts w:eastAsiaTheme="minorHAnsi" w:cstheme="minorBidi"/>
                <w:lang w:eastAsia="en-US"/>
              </w:rPr>
              <w:t>.</w:t>
            </w:r>
          </w:p>
          <w:p w14:paraId="3D020B32" w14:textId="036978D6" w:rsidR="00973644" w:rsidRPr="009E1E15" w:rsidRDefault="00973644" w:rsidP="009736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The more mobile short-chained PFAS could remain or increase</w:t>
            </w:r>
            <w:r w:rsidR="00A93570" w:rsidRPr="009E1E15">
              <w:rPr>
                <w:rFonts w:eastAsiaTheme="minorHAnsi" w:cstheme="minorBidi"/>
                <w:lang w:eastAsia="en-US"/>
              </w:rPr>
              <w:t>.</w:t>
            </w:r>
          </w:p>
          <w:p w14:paraId="127463D2" w14:textId="3E0A015B" w:rsidR="00973644" w:rsidRPr="009E1E15" w:rsidRDefault="00973644" w:rsidP="009736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Co-milling reagents may affect soil structure</w:t>
            </w:r>
            <w:r w:rsidR="00A93570" w:rsidRPr="009E1E15">
              <w:rPr>
                <w:rFonts w:eastAsiaTheme="minorHAnsi" w:cstheme="minorBidi"/>
                <w:lang w:eastAsia="en-US"/>
              </w:rPr>
              <w:t>.</w:t>
            </w:r>
          </w:p>
        </w:tc>
      </w:tr>
    </w:tbl>
    <w:p w14:paraId="3F2ECF96" w14:textId="77777777" w:rsidR="009E1E15" w:rsidRDefault="009E1E15"/>
    <w:p w14:paraId="7EC9C8BC" w14:textId="77777777" w:rsidR="009E1E15" w:rsidRDefault="009E1E15"/>
    <w:p w14:paraId="502F2137" w14:textId="77777777" w:rsidR="009E1E15" w:rsidRDefault="009E1E15"/>
    <w:p w14:paraId="73F39E91" w14:textId="27848714" w:rsidR="009E1E15" w:rsidRDefault="009E1E15" w:rsidP="009E1E15">
      <w:pPr>
        <w:pStyle w:val="Caption"/>
      </w:pPr>
      <w:r>
        <w:t>Table B-1 continued</w:t>
      </w:r>
    </w:p>
    <w:tbl>
      <w:tblPr>
        <w:tblStyle w:val="GridTable4-Accent1"/>
        <w:tblW w:w="5000" w:type="pct"/>
        <w:tblLook w:val="06A0" w:firstRow="1" w:lastRow="0" w:firstColumn="1" w:lastColumn="0" w:noHBand="1" w:noVBand="1"/>
      </w:tblPr>
      <w:tblGrid>
        <w:gridCol w:w="3617"/>
        <w:gridCol w:w="3183"/>
        <w:gridCol w:w="139"/>
        <w:gridCol w:w="3262"/>
        <w:gridCol w:w="4269"/>
      </w:tblGrid>
      <w:tr w:rsidR="009E1E15" w:rsidRPr="00456540" w14:paraId="40274FD7" w14:textId="77777777" w:rsidTr="007A5C37">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250" w:type="pct"/>
          </w:tcPr>
          <w:p w14:paraId="698A1F52" w14:textId="52B7ED45" w:rsidR="009E1E15" w:rsidRPr="009E1E15" w:rsidRDefault="009E1E15" w:rsidP="009E1E15">
            <w:pPr>
              <w:spacing w:after="0"/>
              <w:rPr>
                <w:rFonts w:eastAsiaTheme="minorHAnsi" w:cstheme="minorBidi"/>
                <w:lang w:eastAsia="en-US"/>
              </w:rPr>
            </w:pPr>
            <w:r w:rsidRPr="009E1E15">
              <w:rPr>
                <w:rFonts w:eastAsiaTheme="minorHAnsi" w:cstheme="minorBidi"/>
                <w:lang w:eastAsia="en-US"/>
              </w:rPr>
              <w:t>Technology (Treatment type)</w:t>
            </w:r>
          </w:p>
        </w:tc>
        <w:tc>
          <w:tcPr>
            <w:tcW w:w="1148" w:type="pct"/>
            <w:gridSpan w:val="2"/>
          </w:tcPr>
          <w:p w14:paraId="72E06AD2" w14:textId="751646D5" w:rsidR="009E1E15" w:rsidRPr="009E1E15" w:rsidRDefault="009E1E15" w:rsidP="009E1E15">
            <w:pPr>
              <w:spacing w:after="0"/>
              <w:cnfStyle w:val="100000000000" w:firstRow="1"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Process</w:t>
            </w:r>
          </w:p>
        </w:tc>
        <w:tc>
          <w:tcPr>
            <w:tcW w:w="1127" w:type="pct"/>
          </w:tcPr>
          <w:p w14:paraId="266EF8EB" w14:textId="72A84041" w:rsidR="009E1E15" w:rsidRPr="009E1E15" w:rsidRDefault="009E1E15" w:rsidP="009E1E15">
            <w:pPr>
              <w:spacing w:after="0"/>
              <w:cnfStyle w:val="100000000000" w:firstRow="1"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Advantages</w:t>
            </w:r>
          </w:p>
        </w:tc>
        <w:tc>
          <w:tcPr>
            <w:tcW w:w="1475" w:type="pct"/>
          </w:tcPr>
          <w:p w14:paraId="0A502851" w14:textId="3BB5E697" w:rsidR="009E1E15" w:rsidRPr="009E1E15" w:rsidRDefault="009E1E15" w:rsidP="009E1E15">
            <w:pPr>
              <w:spacing w:after="0"/>
              <w:cnfStyle w:val="100000000000" w:firstRow="1"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Disadvantages</w:t>
            </w:r>
          </w:p>
        </w:tc>
      </w:tr>
      <w:tr w:rsidR="00973644" w:rsidRPr="00973644" w14:paraId="071B199A" w14:textId="77777777" w:rsidTr="009E1E15">
        <w:tc>
          <w:tcPr>
            <w:cnfStyle w:val="001000000000" w:firstRow="0" w:lastRow="0" w:firstColumn="1" w:lastColumn="0" w:oddVBand="0" w:evenVBand="0" w:oddHBand="0" w:evenHBand="0" w:firstRowFirstColumn="0" w:firstRowLastColumn="0" w:lastRowFirstColumn="0" w:lastRowLastColumn="0"/>
            <w:tcW w:w="1250" w:type="pct"/>
          </w:tcPr>
          <w:p w14:paraId="52A2CD42" w14:textId="77777777" w:rsidR="00973644" w:rsidRPr="009E1E15" w:rsidRDefault="00973644" w:rsidP="009E1E15">
            <w:pPr>
              <w:keepNext/>
              <w:keepLines/>
              <w:spacing w:after="0"/>
              <w:rPr>
                <w:rFonts w:eastAsiaTheme="minorHAnsi" w:cstheme="minorBidi"/>
                <w:b w:val="0"/>
                <w:bCs w:val="0"/>
                <w:lang w:eastAsia="en-US"/>
              </w:rPr>
            </w:pPr>
            <w:r w:rsidRPr="009E1E15">
              <w:rPr>
                <w:rFonts w:eastAsiaTheme="minorHAnsi" w:cstheme="minorBidi"/>
                <w:b w:val="0"/>
                <w:bCs w:val="0"/>
                <w:lang w:eastAsia="en-US"/>
              </w:rPr>
              <w:t>Desorption and destruction (Thermal)</w:t>
            </w:r>
          </w:p>
          <w:p w14:paraId="4AA945BA" w14:textId="77777777" w:rsidR="00973644" w:rsidRPr="009E1E15" w:rsidRDefault="00973644" w:rsidP="009E1E15">
            <w:pPr>
              <w:keepNext/>
              <w:keepLines/>
              <w:spacing w:after="0"/>
              <w:rPr>
                <w:rFonts w:eastAsiaTheme="minorHAnsi" w:cstheme="minorBidi"/>
                <w:b w:val="0"/>
                <w:bCs w:val="0"/>
                <w:lang w:eastAsia="en-US"/>
              </w:rPr>
            </w:pPr>
          </w:p>
        </w:tc>
        <w:tc>
          <w:tcPr>
            <w:tcW w:w="1100" w:type="pct"/>
          </w:tcPr>
          <w:p w14:paraId="5AE4C7DC" w14:textId="4D91CCF3" w:rsidR="00973644" w:rsidRPr="009E1E15" w:rsidRDefault="00973644" w:rsidP="009E1E15">
            <w:pPr>
              <w:keepNext/>
              <w:keepLines/>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Thermal treatment using direct or indirect heat at temperatures rangi</w:t>
            </w:r>
            <w:r w:rsidR="00A93570" w:rsidRPr="009E1E15">
              <w:rPr>
                <w:rFonts w:eastAsiaTheme="minorHAnsi" w:cstheme="minorBidi"/>
                <w:lang w:eastAsia="en-US"/>
              </w:rPr>
              <w:t>n</w:t>
            </w:r>
            <w:r w:rsidRPr="009E1E15">
              <w:rPr>
                <w:rFonts w:eastAsiaTheme="minorHAnsi" w:cstheme="minorBidi"/>
                <w:lang w:eastAsia="en-US"/>
              </w:rPr>
              <w:t xml:space="preserve">g from 350 </w:t>
            </w:r>
            <w:r w:rsidR="00A93570" w:rsidRPr="009E1E15">
              <w:rPr>
                <w:rFonts w:eastAsiaTheme="minorHAnsi" w:cstheme="minorBidi"/>
                <w:lang w:eastAsia="en-US"/>
              </w:rPr>
              <w:t xml:space="preserve">to </w:t>
            </w:r>
            <w:r w:rsidRPr="009E1E15">
              <w:rPr>
                <w:rFonts w:eastAsiaTheme="minorHAnsi" w:cstheme="minorBidi"/>
                <w:lang w:eastAsia="en-US"/>
              </w:rPr>
              <w:t>6</w:t>
            </w:r>
            <w:r w:rsidR="004C3272" w:rsidRPr="009E1E15">
              <w:rPr>
                <w:rFonts w:eastAsiaTheme="minorHAnsi" w:cstheme="minorBidi"/>
                <w:lang w:eastAsia="en-US"/>
              </w:rPr>
              <w:t>5</w:t>
            </w:r>
            <w:r w:rsidRPr="009E1E15">
              <w:rPr>
                <w:rFonts w:eastAsiaTheme="minorHAnsi" w:cstheme="minorBidi"/>
                <w:lang w:eastAsia="en-US"/>
              </w:rPr>
              <w:t>0</w:t>
            </w:r>
            <w:r w:rsidRPr="009E1E15">
              <w:rPr>
                <w:rFonts w:eastAsiaTheme="minorHAnsi" w:cstheme="minorBidi"/>
                <w:vertAlign w:val="superscript"/>
                <w:lang w:eastAsia="en-US"/>
              </w:rPr>
              <w:t>o</w:t>
            </w:r>
            <w:r w:rsidRPr="009E1E15">
              <w:rPr>
                <w:rFonts w:eastAsiaTheme="minorHAnsi" w:cstheme="minorBidi"/>
                <w:lang w:eastAsia="en-US"/>
              </w:rPr>
              <w:t>C to desorb PFAS from soil and increase the volatility of PFAS. The resulting PFAS gas (off-gas) is then capture</w:t>
            </w:r>
            <w:r w:rsidR="001D6773" w:rsidRPr="009E1E15">
              <w:rPr>
                <w:rFonts w:eastAsiaTheme="minorHAnsi" w:cstheme="minorBidi"/>
                <w:lang w:eastAsia="en-US"/>
              </w:rPr>
              <w:t>d</w:t>
            </w:r>
            <w:r w:rsidRPr="009E1E15">
              <w:rPr>
                <w:rFonts w:eastAsiaTheme="minorHAnsi" w:cstheme="minorBidi"/>
                <w:lang w:eastAsia="en-US"/>
              </w:rPr>
              <w:t xml:space="preserve"> and treated a high temperature (</w:t>
            </w:r>
            <w:r w:rsidR="004C3272" w:rsidRPr="009E1E15">
              <w:rPr>
                <w:rFonts w:eastAsiaTheme="minorHAnsi" w:cstheme="minorBidi"/>
                <w:lang w:eastAsia="en-US"/>
              </w:rPr>
              <w:t>&gt;900</w:t>
            </w:r>
            <w:r w:rsidRPr="009E1E15">
              <w:rPr>
                <w:rFonts w:eastAsiaTheme="minorHAnsi" w:cstheme="minorBidi"/>
                <w:vertAlign w:val="superscript"/>
                <w:lang w:eastAsia="en-US"/>
              </w:rPr>
              <w:t>o</w:t>
            </w:r>
            <w:r w:rsidRPr="009E1E15">
              <w:rPr>
                <w:rFonts w:eastAsiaTheme="minorHAnsi" w:cstheme="minorBidi"/>
                <w:lang w:eastAsia="en-US"/>
              </w:rPr>
              <w:t>C) to break down the carbon-fluorine bond</w:t>
            </w:r>
            <w:r w:rsidR="00A93570" w:rsidRPr="009E1E15">
              <w:rPr>
                <w:rFonts w:eastAsiaTheme="minorHAnsi" w:cstheme="minorBidi"/>
                <w:lang w:eastAsia="en-US"/>
              </w:rPr>
              <w:t>.</w:t>
            </w:r>
          </w:p>
        </w:tc>
        <w:tc>
          <w:tcPr>
            <w:tcW w:w="1175" w:type="pct"/>
            <w:gridSpan w:val="2"/>
          </w:tcPr>
          <w:p w14:paraId="15D43437" w14:textId="4730EFD7" w:rsidR="00973644" w:rsidRPr="009E1E15" w:rsidRDefault="00973644" w:rsidP="009E1E15">
            <w:pPr>
              <w:keepNext/>
              <w:keepLines/>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Capable of achieving a destruction potential</w:t>
            </w:r>
            <w:r w:rsidR="00A93570" w:rsidRPr="009E1E15">
              <w:rPr>
                <w:rFonts w:eastAsiaTheme="minorHAnsi" w:cstheme="minorBidi"/>
                <w:lang w:eastAsia="en-US"/>
              </w:rPr>
              <w:t>.</w:t>
            </w:r>
          </w:p>
          <w:p w14:paraId="08E3EE09" w14:textId="207F47AE" w:rsidR="00973644" w:rsidRPr="009E1E15" w:rsidRDefault="00973644" w:rsidP="009E1E15">
            <w:pPr>
              <w:keepNext/>
              <w:keepLines/>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Short-treatment time</w:t>
            </w:r>
            <w:r w:rsidR="00A93570" w:rsidRPr="009E1E15">
              <w:rPr>
                <w:rFonts w:eastAsiaTheme="minorHAnsi" w:cstheme="minorBidi"/>
                <w:lang w:eastAsia="en-US"/>
              </w:rPr>
              <w:t>.</w:t>
            </w:r>
          </w:p>
          <w:p w14:paraId="2B2F90C2" w14:textId="5592B2F8" w:rsidR="00973644" w:rsidRPr="009E1E15" w:rsidRDefault="00973644" w:rsidP="009E1E15">
            <w:pPr>
              <w:keepNext/>
              <w:keepLines/>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Treatment facilities available in Victoria</w:t>
            </w:r>
            <w:r w:rsidR="00A93570" w:rsidRPr="009E1E15">
              <w:rPr>
                <w:rFonts w:eastAsiaTheme="minorHAnsi" w:cstheme="minorBidi"/>
                <w:lang w:eastAsia="en-US"/>
              </w:rPr>
              <w:t>.</w:t>
            </w:r>
          </w:p>
        </w:tc>
        <w:tc>
          <w:tcPr>
            <w:tcW w:w="1475" w:type="pct"/>
          </w:tcPr>
          <w:p w14:paraId="5AD132E0" w14:textId="314AD45F" w:rsidR="00973644" w:rsidRPr="009E1E15" w:rsidRDefault="00973644" w:rsidP="009E1E15">
            <w:pPr>
              <w:keepNext/>
              <w:keepLines/>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 xml:space="preserve">High cost and </w:t>
            </w:r>
            <w:r w:rsidR="00A93570" w:rsidRPr="009E1E15">
              <w:rPr>
                <w:rFonts w:eastAsiaTheme="minorHAnsi" w:cstheme="minorBidi"/>
                <w:lang w:eastAsia="en-US"/>
              </w:rPr>
              <w:t>energy-</w:t>
            </w:r>
            <w:r w:rsidRPr="009E1E15">
              <w:rPr>
                <w:rFonts w:eastAsiaTheme="minorHAnsi" w:cstheme="minorBidi"/>
                <w:lang w:eastAsia="en-US"/>
              </w:rPr>
              <w:t>intensive</w:t>
            </w:r>
            <w:r w:rsidR="00A93570" w:rsidRPr="009E1E15">
              <w:rPr>
                <w:rFonts w:eastAsiaTheme="minorHAnsi" w:cstheme="minorBidi"/>
                <w:lang w:eastAsia="en-US"/>
              </w:rPr>
              <w:t>.</w:t>
            </w:r>
          </w:p>
          <w:p w14:paraId="26999165" w14:textId="243C45F0" w:rsidR="00973644" w:rsidRPr="009E1E15" w:rsidRDefault="00973644" w:rsidP="009E1E15">
            <w:pPr>
              <w:keepNext/>
              <w:keepLines/>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Hydrogen fluoride (HF) by product needs to be captured and disposed of</w:t>
            </w:r>
            <w:r w:rsidR="00A93570" w:rsidRPr="009E1E15">
              <w:rPr>
                <w:rFonts w:eastAsiaTheme="minorHAnsi" w:cstheme="minorBidi"/>
                <w:lang w:eastAsia="en-US"/>
              </w:rPr>
              <w:t>.</w:t>
            </w:r>
          </w:p>
          <w:p w14:paraId="6C6B973F" w14:textId="2B0444EF" w:rsidR="00973644" w:rsidRPr="009E1E15" w:rsidRDefault="00973644" w:rsidP="009E1E15">
            <w:pPr>
              <w:keepNext/>
              <w:keepLines/>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Requires specialised treatment facility</w:t>
            </w:r>
            <w:r w:rsidR="00A93570" w:rsidRPr="009E1E15">
              <w:rPr>
                <w:rFonts w:eastAsiaTheme="minorHAnsi" w:cstheme="minorBidi"/>
                <w:lang w:eastAsia="en-US"/>
              </w:rPr>
              <w:t>.</w:t>
            </w:r>
          </w:p>
          <w:p w14:paraId="769637A1" w14:textId="4837C9E3" w:rsidR="00973644" w:rsidRPr="009E1E15" w:rsidRDefault="00973644" w:rsidP="009E1E15">
            <w:pPr>
              <w:keepNext/>
              <w:keepLines/>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Treatment significantly alters physical chemical and biological properties of soil which affects suitability of soil for many re-use options</w:t>
            </w:r>
            <w:r w:rsidR="00A93570" w:rsidRPr="009E1E15">
              <w:rPr>
                <w:rFonts w:eastAsiaTheme="minorHAnsi" w:cstheme="minorBidi"/>
                <w:lang w:eastAsia="en-US"/>
              </w:rPr>
              <w:t>.</w:t>
            </w:r>
          </w:p>
          <w:p w14:paraId="7BE1237B" w14:textId="1BAF8C30" w:rsidR="00973644" w:rsidRPr="009E1E15" w:rsidRDefault="00973644" w:rsidP="009E1E15">
            <w:pPr>
              <w:keepNext/>
              <w:keepLines/>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Treated material may contain by-products if organic contaminants other than PFAS are in the feed material</w:t>
            </w:r>
            <w:r w:rsidR="00A93570" w:rsidRPr="009E1E15">
              <w:rPr>
                <w:rFonts w:eastAsiaTheme="minorHAnsi" w:cstheme="minorBidi"/>
                <w:lang w:eastAsia="en-US"/>
              </w:rPr>
              <w:t>.</w:t>
            </w:r>
          </w:p>
        </w:tc>
      </w:tr>
      <w:tr w:rsidR="00973644" w:rsidRPr="00973644" w14:paraId="44C18ACD" w14:textId="77777777" w:rsidTr="009E1E15">
        <w:tc>
          <w:tcPr>
            <w:cnfStyle w:val="001000000000" w:firstRow="0" w:lastRow="0" w:firstColumn="1" w:lastColumn="0" w:oddVBand="0" w:evenVBand="0" w:oddHBand="0" w:evenHBand="0" w:firstRowFirstColumn="0" w:firstRowLastColumn="0" w:lastRowFirstColumn="0" w:lastRowLastColumn="0"/>
            <w:tcW w:w="1250" w:type="pct"/>
          </w:tcPr>
          <w:p w14:paraId="35B1DC6C" w14:textId="6226B5B7" w:rsidR="00973644" w:rsidRPr="009E1E15" w:rsidRDefault="00973644" w:rsidP="009E1E15">
            <w:pPr>
              <w:spacing w:after="0"/>
              <w:rPr>
                <w:rFonts w:eastAsiaTheme="minorHAnsi" w:cstheme="minorBidi"/>
                <w:b w:val="0"/>
                <w:bCs w:val="0"/>
                <w:lang w:eastAsia="en-US"/>
              </w:rPr>
            </w:pPr>
            <w:r w:rsidRPr="009E1E15">
              <w:rPr>
                <w:rFonts w:eastAsiaTheme="minorHAnsi" w:cstheme="minorBidi"/>
                <w:b w:val="0"/>
                <w:bCs w:val="0"/>
                <w:lang w:eastAsia="en-US"/>
              </w:rPr>
              <w:t>Incineration</w:t>
            </w:r>
            <w:r w:rsidR="00507EF6" w:rsidRPr="009E1E15">
              <w:rPr>
                <w:rFonts w:eastAsiaTheme="minorHAnsi" w:cstheme="minorBidi"/>
                <w:b w:val="0"/>
                <w:bCs w:val="0"/>
                <w:lang w:eastAsia="en-US"/>
              </w:rPr>
              <w:t>/</w:t>
            </w:r>
            <w:r w:rsidRPr="009E1E15">
              <w:rPr>
                <w:rFonts w:eastAsiaTheme="minorHAnsi" w:cstheme="minorBidi"/>
                <w:b w:val="0"/>
                <w:bCs w:val="0"/>
                <w:lang w:eastAsia="en-US"/>
              </w:rPr>
              <w:t>vitrification</w:t>
            </w:r>
          </w:p>
          <w:p w14:paraId="0361ECE9" w14:textId="77777777" w:rsidR="00973644" w:rsidRPr="009E1E15" w:rsidRDefault="00973644" w:rsidP="009E1E15">
            <w:pPr>
              <w:spacing w:after="0"/>
              <w:rPr>
                <w:rFonts w:eastAsiaTheme="minorHAnsi" w:cstheme="minorBidi"/>
                <w:b w:val="0"/>
                <w:bCs w:val="0"/>
                <w:lang w:eastAsia="en-US"/>
              </w:rPr>
            </w:pPr>
            <w:r w:rsidRPr="009E1E15">
              <w:rPr>
                <w:rFonts w:eastAsiaTheme="minorHAnsi" w:cstheme="minorBidi"/>
                <w:b w:val="0"/>
                <w:bCs w:val="0"/>
                <w:lang w:eastAsia="en-US"/>
              </w:rPr>
              <w:t>(Thermal)</w:t>
            </w:r>
          </w:p>
        </w:tc>
        <w:tc>
          <w:tcPr>
            <w:tcW w:w="1100" w:type="pct"/>
          </w:tcPr>
          <w:p w14:paraId="5ECA59AB" w14:textId="68CDCD5F" w:rsidR="00973644" w:rsidRPr="009E1E15"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 xml:space="preserve">Thermal treatment of PFAS via incineration at temperatures ranging from 1,600 to </w:t>
            </w:r>
            <w:r w:rsidR="004E705E">
              <w:rPr>
                <w:rFonts w:eastAsiaTheme="minorHAnsi" w:cstheme="minorBidi"/>
                <w:lang w:eastAsia="en-US"/>
              </w:rPr>
              <w:t>2</w:t>
            </w:r>
            <w:r w:rsidRPr="009E1E15">
              <w:rPr>
                <w:rFonts w:eastAsiaTheme="minorHAnsi" w:cstheme="minorBidi"/>
                <w:lang w:eastAsia="en-US"/>
              </w:rPr>
              <w:t>,000</w:t>
            </w:r>
            <w:r w:rsidRPr="009E1E15">
              <w:rPr>
                <w:rFonts w:eastAsiaTheme="minorHAnsi" w:cstheme="minorBidi"/>
                <w:vertAlign w:val="superscript"/>
                <w:lang w:eastAsia="en-US"/>
              </w:rPr>
              <w:t>o</w:t>
            </w:r>
            <w:r w:rsidRPr="009E1E15">
              <w:rPr>
                <w:rFonts w:eastAsiaTheme="minorHAnsi" w:cstheme="minorBidi"/>
                <w:lang w:eastAsia="en-US"/>
              </w:rPr>
              <w:t>C.</w:t>
            </w:r>
          </w:p>
        </w:tc>
        <w:tc>
          <w:tcPr>
            <w:tcW w:w="1175" w:type="pct"/>
            <w:gridSpan w:val="2"/>
          </w:tcPr>
          <w:p w14:paraId="13DEE9B6" w14:textId="6B5CE421" w:rsidR="00973644" w:rsidRPr="009E1E15"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Capable of achieving complete destruction of PFAS</w:t>
            </w:r>
            <w:r w:rsidR="00A93570" w:rsidRPr="009E1E15">
              <w:rPr>
                <w:rFonts w:eastAsiaTheme="minorHAnsi" w:cstheme="minorBidi"/>
                <w:lang w:eastAsia="en-US"/>
              </w:rPr>
              <w:t>.</w:t>
            </w:r>
          </w:p>
          <w:p w14:paraId="69B8B6DE" w14:textId="036C83B4" w:rsidR="00973644" w:rsidRPr="009E1E15"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Short-treatment time</w:t>
            </w:r>
            <w:r w:rsidR="00A93570" w:rsidRPr="009E1E15">
              <w:rPr>
                <w:rFonts w:eastAsiaTheme="minorHAnsi" w:cstheme="minorBidi"/>
                <w:lang w:eastAsia="en-US"/>
              </w:rPr>
              <w:t>.</w:t>
            </w:r>
          </w:p>
          <w:p w14:paraId="6E4C54FD" w14:textId="77777777" w:rsidR="00973644" w:rsidRPr="009E1E15"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p>
        </w:tc>
        <w:tc>
          <w:tcPr>
            <w:tcW w:w="1475" w:type="pct"/>
          </w:tcPr>
          <w:p w14:paraId="01654ECC" w14:textId="1A5BCA5D" w:rsidR="00973644" w:rsidRPr="009E1E15"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Very high temperatures and energy inputs required</w:t>
            </w:r>
            <w:r w:rsidR="00A93570" w:rsidRPr="009E1E15">
              <w:rPr>
                <w:rFonts w:eastAsiaTheme="minorHAnsi" w:cstheme="minorBidi"/>
                <w:lang w:eastAsia="en-US"/>
              </w:rPr>
              <w:t>.</w:t>
            </w:r>
          </w:p>
          <w:p w14:paraId="268C9658" w14:textId="7D2C3D12" w:rsidR="00973644" w:rsidRPr="009E1E15"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Requires specialised treatment facility</w:t>
            </w:r>
            <w:r w:rsidR="00A93570" w:rsidRPr="009E1E15">
              <w:rPr>
                <w:rFonts w:eastAsiaTheme="minorHAnsi" w:cstheme="minorBidi"/>
                <w:lang w:eastAsia="en-US"/>
              </w:rPr>
              <w:t>.</w:t>
            </w:r>
          </w:p>
          <w:p w14:paraId="7A706437" w14:textId="7FB0C337" w:rsidR="00973644" w:rsidRPr="009E1E15"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Treatment significantly alters physical</w:t>
            </w:r>
            <w:r w:rsidR="00A93570" w:rsidRPr="009E1E15">
              <w:rPr>
                <w:rFonts w:eastAsiaTheme="minorHAnsi" w:cstheme="minorBidi"/>
                <w:lang w:eastAsia="en-US"/>
              </w:rPr>
              <w:t>,</w:t>
            </w:r>
            <w:r w:rsidRPr="009E1E15">
              <w:rPr>
                <w:rFonts w:eastAsiaTheme="minorHAnsi" w:cstheme="minorBidi"/>
                <w:lang w:eastAsia="en-US"/>
              </w:rPr>
              <w:t xml:space="preserve"> chemical and biological properties of soil</w:t>
            </w:r>
            <w:r w:rsidR="00A93570" w:rsidRPr="009E1E15">
              <w:rPr>
                <w:rFonts w:eastAsiaTheme="minorHAnsi" w:cstheme="minorBidi"/>
                <w:lang w:eastAsia="en-US"/>
              </w:rPr>
              <w:t>,</w:t>
            </w:r>
            <w:r w:rsidRPr="009E1E15">
              <w:rPr>
                <w:rFonts w:eastAsiaTheme="minorHAnsi" w:cstheme="minorBidi"/>
                <w:lang w:eastAsia="en-US"/>
              </w:rPr>
              <w:t xml:space="preserve"> which affects suitability of soil for many re-use options</w:t>
            </w:r>
            <w:r w:rsidR="00A93570" w:rsidRPr="009E1E15">
              <w:rPr>
                <w:rFonts w:eastAsiaTheme="minorHAnsi" w:cstheme="minorBidi"/>
                <w:lang w:eastAsia="en-US"/>
              </w:rPr>
              <w:t>.</w:t>
            </w:r>
          </w:p>
        </w:tc>
      </w:tr>
      <w:tr w:rsidR="00973644" w:rsidRPr="00973644" w14:paraId="52661CE7" w14:textId="77777777" w:rsidTr="009E1E15">
        <w:tc>
          <w:tcPr>
            <w:cnfStyle w:val="001000000000" w:firstRow="0" w:lastRow="0" w:firstColumn="1" w:lastColumn="0" w:oddVBand="0" w:evenVBand="0" w:oddHBand="0" w:evenHBand="0" w:firstRowFirstColumn="0" w:firstRowLastColumn="0" w:lastRowFirstColumn="0" w:lastRowLastColumn="0"/>
            <w:tcW w:w="1250" w:type="pct"/>
          </w:tcPr>
          <w:p w14:paraId="4FF6C399" w14:textId="3C593087" w:rsidR="00973644" w:rsidRPr="009E1E15" w:rsidRDefault="00973644" w:rsidP="009E1E15">
            <w:pPr>
              <w:spacing w:after="0"/>
              <w:rPr>
                <w:rFonts w:eastAsiaTheme="minorHAnsi" w:cstheme="minorBidi"/>
                <w:b w:val="0"/>
                <w:bCs w:val="0"/>
                <w:lang w:eastAsia="en-US"/>
              </w:rPr>
            </w:pPr>
            <w:r w:rsidRPr="009E1E15">
              <w:rPr>
                <w:rFonts w:eastAsiaTheme="minorHAnsi" w:cstheme="minorBidi"/>
                <w:b w:val="0"/>
                <w:bCs w:val="0"/>
                <w:lang w:eastAsia="en-US"/>
              </w:rPr>
              <w:t>Bioremediation</w:t>
            </w:r>
            <w:r w:rsidR="00A93570" w:rsidRPr="009E1E15">
              <w:rPr>
                <w:rFonts w:eastAsiaTheme="minorHAnsi" w:cstheme="minorBidi"/>
                <w:b w:val="0"/>
                <w:bCs w:val="0"/>
                <w:lang w:eastAsia="en-US"/>
              </w:rPr>
              <w:t>/</w:t>
            </w:r>
          </w:p>
          <w:p w14:paraId="48BA985A" w14:textId="6D5F875F" w:rsidR="00973644" w:rsidRPr="009E1E15" w:rsidRDefault="00A93570" w:rsidP="009E1E15">
            <w:pPr>
              <w:spacing w:after="0"/>
              <w:rPr>
                <w:rFonts w:eastAsiaTheme="minorHAnsi" w:cstheme="minorBidi"/>
                <w:b w:val="0"/>
                <w:bCs w:val="0"/>
                <w:lang w:eastAsia="en-US"/>
              </w:rPr>
            </w:pPr>
            <w:r w:rsidRPr="009E1E15">
              <w:rPr>
                <w:rFonts w:eastAsiaTheme="minorHAnsi" w:cstheme="minorBidi"/>
                <w:b w:val="0"/>
                <w:bCs w:val="0"/>
                <w:lang w:eastAsia="en-US"/>
              </w:rPr>
              <w:t>biological</w:t>
            </w:r>
          </w:p>
        </w:tc>
        <w:tc>
          <w:tcPr>
            <w:tcW w:w="1100" w:type="pct"/>
          </w:tcPr>
          <w:p w14:paraId="39739162" w14:textId="3F30C3B1" w:rsidR="00973644" w:rsidRPr="009E1E15"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Degradation of PFAS through microbial processes</w:t>
            </w:r>
            <w:r w:rsidR="008F0893" w:rsidRPr="009E1E15">
              <w:rPr>
                <w:rFonts w:eastAsiaTheme="minorHAnsi" w:cstheme="minorBidi"/>
                <w:lang w:eastAsia="en-US"/>
              </w:rPr>
              <w:t>.</w:t>
            </w:r>
          </w:p>
        </w:tc>
        <w:tc>
          <w:tcPr>
            <w:tcW w:w="1175" w:type="pct"/>
            <w:gridSpan w:val="2"/>
          </w:tcPr>
          <w:p w14:paraId="219D2A87" w14:textId="64DF3598" w:rsidR="00973644" w:rsidRPr="009E1E15"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Simple technology with low inputs required</w:t>
            </w:r>
            <w:r w:rsidR="00A93570" w:rsidRPr="009E1E15">
              <w:rPr>
                <w:rFonts w:eastAsiaTheme="minorHAnsi" w:cstheme="minorBidi"/>
                <w:lang w:eastAsia="en-US"/>
              </w:rPr>
              <w:t>.</w:t>
            </w:r>
          </w:p>
          <w:p w14:paraId="2575534A" w14:textId="7F2A5B02" w:rsidR="00973644" w:rsidRPr="009E1E15"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Cost</w:t>
            </w:r>
            <w:r w:rsidR="00A93570" w:rsidRPr="009E1E15">
              <w:rPr>
                <w:rFonts w:eastAsiaTheme="minorHAnsi" w:cstheme="minorBidi"/>
                <w:lang w:eastAsia="en-US"/>
              </w:rPr>
              <w:t>-</w:t>
            </w:r>
            <w:r w:rsidRPr="009E1E15">
              <w:rPr>
                <w:rFonts w:eastAsiaTheme="minorHAnsi" w:cstheme="minorBidi"/>
                <w:lang w:eastAsia="en-US"/>
              </w:rPr>
              <w:t>effective</w:t>
            </w:r>
            <w:r w:rsidR="00A93570" w:rsidRPr="009E1E15">
              <w:rPr>
                <w:rFonts w:eastAsiaTheme="minorHAnsi" w:cstheme="minorBidi"/>
                <w:lang w:eastAsia="en-US"/>
              </w:rPr>
              <w:t>.</w:t>
            </w:r>
          </w:p>
          <w:p w14:paraId="2108F3FC" w14:textId="7F0628D7" w:rsidR="00973644" w:rsidRPr="009E1E15"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Treatment may be able to occur in-situ</w:t>
            </w:r>
            <w:r w:rsidR="00A93570" w:rsidRPr="009E1E15">
              <w:rPr>
                <w:rFonts w:eastAsiaTheme="minorHAnsi" w:cstheme="minorBidi"/>
                <w:lang w:eastAsia="en-US"/>
              </w:rPr>
              <w:t>.</w:t>
            </w:r>
          </w:p>
          <w:p w14:paraId="6F84C391" w14:textId="77777777" w:rsidR="00973644" w:rsidRPr="009E1E15"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p>
        </w:tc>
        <w:tc>
          <w:tcPr>
            <w:tcW w:w="1475" w:type="pct"/>
          </w:tcPr>
          <w:p w14:paraId="534F7448" w14:textId="77777777" w:rsidR="00973644" w:rsidRPr="009E1E15"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Limited evidence that PFAS can be degraded.</w:t>
            </w:r>
          </w:p>
          <w:p w14:paraId="2A2CC97F" w14:textId="3B8923FC" w:rsidR="00973644" w:rsidRPr="009E1E15"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Long treatment time due to the slow biodegradation of PFAS</w:t>
            </w:r>
            <w:r w:rsidR="00A93570" w:rsidRPr="009E1E15">
              <w:rPr>
                <w:rFonts w:eastAsiaTheme="minorHAnsi" w:cstheme="minorBidi"/>
                <w:lang w:eastAsia="en-US"/>
              </w:rPr>
              <w:t>.</w:t>
            </w:r>
          </w:p>
          <w:p w14:paraId="133AD0BA" w14:textId="0B6D5403" w:rsidR="00973644" w:rsidRPr="009E1E15"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Not suitable for all PFAS</w:t>
            </w:r>
            <w:r w:rsidR="00A93570" w:rsidRPr="009E1E15">
              <w:rPr>
                <w:rFonts w:eastAsiaTheme="minorHAnsi" w:cstheme="minorBidi"/>
                <w:lang w:eastAsia="en-US"/>
              </w:rPr>
              <w:t>.</w:t>
            </w:r>
          </w:p>
        </w:tc>
      </w:tr>
    </w:tbl>
    <w:p w14:paraId="326F9FA3" w14:textId="71666224" w:rsidR="00973644" w:rsidRPr="00F317E7" w:rsidRDefault="00FB63F1" w:rsidP="00271C12">
      <w:pPr>
        <w:pStyle w:val="Normal-Notes"/>
        <w:rPr>
          <w:rFonts w:eastAsiaTheme="minorHAnsi"/>
          <w:lang w:eastAsia="en-US"/>
        </w:rPr>
      </w:pPr>
      <w:r>
        <w:rPr>
          <w:rFonts w:eastAsiaTheme="minorHAnsi"/>
          <w:lang w:eastAsia="en-US"/>
        </w:rPr>
        <w:t xml:space="preserve">1. </w:t>
      </w:r>
      <w:r w:rsidR="00973644" w:rsidRPr="00F317E7">
        <w:rPr>
          <w:rFonts w:eastAsiaTheme="minorHAnsi"/>
          <w:lang w:eastAsia="en-US"/>
        </w:rPr>
        <w:t xml:space="preserve">Based on information in: CRC CARE </w:t>
      </w:r>
      <w:r w:rsidR="00A93570">
        <w:rPr>
          <w:rFonts w:eastAsiaTheme="minorHAnsi"/>
          <w:lang w:eastAsia="en-US"/>
        </w:rPr>
        <w:t>(</w:t>
      </w:r>
      <w:r w:rsidR="00973644" w:rsidRPr="00F317E7">
        <w:rPr>
          <w:rFonts w:eastAsiaTheme="minorHAnsi"/>
          <w:lang w:eastAsia="en-US"/>
        </w:rPr>
        <w:t>2018</w:t>
      </w:r>
      <w:r w:rsidR="00A93570">
        <w:rPr>
          <w:rFonts w:eastAsiaTheme="minorHAnsi"/>
          <w:lang w:eastAsia="en-US"/>
        </w:rPr>
        <w:t>),</w:t>
      </w:r>
      <w:r w:rsidR="00A93570" w:rsidRPr="00F317E7">
        <w:rPr>
          <w:rFonts w:eastAsiaTheme="minorHAnsi"/>
          <w:lang w:eastAsia="en-US"/>
        </w:rPr>
        <w:t xml:space="preserve"> </w:t>
      </w:r>
      <w:r w:rsidR="00973644" w:rsidRPr="00F317E7">
        <w:rPr>
          <w:rFonts w:eastAsiaTheme="minorHAnsi"/>
          <w:lang w:eastAsia="en-US"/>
        </w:rPr>
        <w:t xml:space="preserve">Bolan </w:t>
      </w:r>
      <w:r w:rsidR="00290090">
        <w:rPr>
          <w:rFonts w:eastAsiaTheme="minorHAnsi"/>
          <w:lang w:eastAsia="en-US"/>
        </w:rPr>
        <w:t xml:space="preserve">et al. </w:t>
      </w:r>
      <w:r w:rsidR="00A93570">
        <w:rPr>
          <w:rFonts w:eastAsiaTheme="minorHAnsi"/>
          <w:lang w:eastAsia="en-US"/>
        </w:rPr>
        <w:t>(</w:t>
      </w:r>
      <w:r w:rsidR="00973644" w:rsidRPr="00F317E7">
        <w:rPr>
          <w:rFonts w:eastAsiaTheme="minorHAnsi"/>
          <w:lang w:eastAsia="en-US"/>
        </w:rPr>
        <w:t>2021</w:t>
      </w:r>
      <w:r w:rsidR="00A93570">
        <w:rPr>
          <w:rFonts w:eastAsiaTheme="minorHAnsi"/>
          <w:lang w:eastAsia="en-US"/>
        </w:rPr>
        <w:t>),</w:t>
      </w:r>
      <w:r w:rsidR="00A93570" w:rsidRPr="00F317E7">
        <w:rPr>
          <w:rFonts w:eastAsiaTheme="minorHAnsi"/>
          <w:lang w:eastAsia="en-US"/>
        </w:rPr>
        <w:t xml:space="preserve"> </w:t>
      </w:r>
      <w:r w:rsidR="00973644" w:rsidRPr="00F317E7">
        <w:rPr>
          <w:rFonts w:eastAsiaTheme="minorHAnsi"/>
          <w:lang w:eastAsia="en-US"/>
        </w:rPr>
        <w:t xml:space="preserve">Deeb </w:t>
      </w:r>
      <w:r w:rsidR="00290090">
        <w:rPr>
          <w:rFonts w:eastAsiaTheme="minorHAnsi"/>
          <w:lang w:eastAsia="en-US"/>
        </w:rPr>
        <w:t xml:space="preserve">et al. </w:t>
      </w:r>
      <w:r w:rsidR="00A93570">
        <w:rPr>
          <w:rFonts w:eastAsiaTheme="minorHAnsi"/>
          <w:lang w:eastAsia="en-US"/>
        </w:rPr>
        <w:t>(</w:t>
      </w:r>
      <w:r w:rsidR="00973644" w:rsidRPr="00F317E7">
        <w:rPr>
          <w:rFonts w:eastAsiaTheme="minorHAnsi"/>
          <w:lang w:eastAsia="en-US"/>
        </w:rPr>
        <w:t>202</w:t>
      </w:r>
      <w:r w:rsidR="00A93570">
        <w:rPr>
          <w:rFonts w:eastAsiaTheme="minorHAnsi"/>
          <w:lang w:eastAsia="en-US"/>
        </w:rPr>
        <w:t>1),</w:t>
      </w:r>
      <w:r w:rsidR="00A93570" w:rsidRPr="00F317E7">
        <w:rPr>
          <w:rFonts w:eastAsiaTheme="minorHAnsi"/>
          <w:lang w:eastAsia="en-US"/>
        </w:rPr>
        <w:t xml:space="preserve"> </w:t>
      </w:r>
      <w:r w:rsidR="00973644" w:rsidRPr="00F317E7">
        <w:rPr>
          <w:rFonts w:eastAsiaTheme="minorHAnsi"/>
          <w:lang w:eastAsia="en-US"/>
        </w:rPr>
        <w:t xml:space="preserve">Shahsavari </w:t>
      </w:r>
      <w:r w:rsidR="00290090">
        <w:rPr>
          <w:rFonts w:eastAsiaTheme="minorHAnsi"/>
          <w:lang w:eastAsia="en-US"/>
        </w:rPr>
        <w:t xml:space="preserve">et al. </w:t>
      </w:r>
      <w:r w:rsidR="00A93570">
        <w:rPr>
          <w:rFonts w:eastAsiaTheme="minorHAnsi"/>
          <w:lang w:eastAsia="en-US"/>
        </w:rPr>
        <w:t>(</w:t>
      </w:r>
      <w:r w:rsidR="00973644" w:rsidRPr="00F317E7">
        <w:rPr>
          <w:rFonts w:eastAsiaTheme="minorHAnsi"/>
          <w:lang w:eastAsia="en-US"/>
        </w:rPr>
        <w:t>2021</w:t>
      </w:r>
      <w:r w:rsidR="00A93570">
        <w:rPr>
          <w:rFonts w:eastAsiaTheme="minorHAnsi"/>
          <w:lang w:eastAsia="en-US"/>
        </w:rPr>
        <w:t>),</w:t>
      </w:r>
      <w:r w:rsidR="00A93570" w:rsidRPr="00F317E7">
        <w:rPr>
          <w:rFonts w:eastAsiaTheme="minorHAnsi"/>
          <w:lang w:eastAsia="en-US"/>
        </w:rPr>
        <w:t xml:space="preserve"> </w:t>
      </w:r>
      <w:r w:rsidR="00973644" w:rsidRPr="00F317E7">
        <w:rPr>
          <w:rFonts w:eastAsiaTheme="minorHAnsi"/>
          <w:lang w:eastAsia="en-US"/>
        </w:rPr>
        <w:t xml:space="preserve">ITRC </w:t>
      </w:r>
      <w:r w:rsidR="00A93570">
        <w:rPr>
          <w:rFonts w:eastAsiaTheme="minorHAnsi"/>
          <w:lang w:eastAsia="en-US"/>
        </w:rPr>
        <w:t>(</w:t>
      </w:r>
      <w:r w:rsidR="00973644" w:rsidRPr="00F317E7">
        <w:rPr>
          <w:rFonts w:eastAsiaTheme="minorHAnsi"/>
          <w:lang w:eastAsia="en-US"/>
        </w:rPr>
        <w:t>2022</w:t>
      </w:r>
      <w:r w:rsidR="00A93570">
        <w:rPr>
          <w:rFonts w:eastAsiaTheme="minorHAnsi"/>
          <w:lang w:eastAsia="en-US"/>
        </w:rPr>
        <w:t>)</w:t>
      </w:r>
      <w:r w:rsidR="00824776">
        <w:rPr>
          <w:rFonts w:eastAsiaTheme="minorHAnsi"/>
          <w:lang w:eastAsia="en-US"/>
        </w:rPr>
        <w:t>, Vidonish et al</w:t>
      </w:r>
      <w:r w:rsidR="005E7221">
        <w:rPr>
          <w:rFonts w:eastAsiaTheme="minorHAnsi"/>
          <w:lang w:eastAsia="en-US"/>
        </w:rPr>
        <w:t>. (2016)</w:t>
      </w:r>
      <w:r w:rsidR="00A93570">
        <w:rPr>
          <w:rFonts w:eastAsiaTheme="minorHAnsi"/>
          <w:lang w:eastAsia="en-US"/>
        </w:rPr>
        <w:t>.</w:t>
      </w:r>
    </w:p>
    <w:p w14:paraId="795166B0" w14:textId="3EEE56B3" w:rsidR="00F317E7" w:rsidRDefault="00F317E7">
      <w:pPr>
        <w:spacing w:after="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br w:type="page"/>
      </w:r>
    </w:p>
    <w:p w14:paraId="21FF9A36" w14:textId="6DACF2BB" w:rsidR="00973644" w:rsidRPr="00973644" w:rsidRDefault="00973644" w:rsidP="005C7DC3">
      <w:pPr>
        <w:pStyle w:val="Caption"/>
        <w:rPr>
          <w:rFonts w:asciiTheme="minorHAnsi" w:hAnsiTheme="minorHAnsi"/>
          <w:vertAlign w:val="superscript"/>
        </w:rPr>
      </w:pPr>
      <w:r w:rsidRPr="00973644">
        <w:t xml:space="preserve">Table </w:t>
      </w:r>
      <w:r w:rsidR="000524EA">
        <w:t>B</w:t>
      </w:r>
      <w:r w:rsidRPr="00973644">
        <w:t xml:space="preserve">-2. Details of example non-destructive PFAS soil treatment technologies </w:t>
      </w:r>
      <w:r w:rsidRPr="00973644">
        <w:rPr>
          <w:vertAlign w:val="superscript"/>
        </w:rPr>
        <w:t>1</w:t>
      </w:r>
    </w:p>
    <w:tbl>
      <w:tblPr>
        <w:tblStyle w:val="GridTable4-Accent1"/>
        <w:tblW w:w="5000" w:type="pct"/>
        <w:tblLook w:val="06A0" w:firstRow="1" w:lastRow="0" w:firstColumn="1" w:lastColumn="0" w:noHBand="1" w:noVBand="1"/>
      </w:tblPr>
      <w:tblGrid>
        <w:gridCol w:w="2670"/>
        <w:gridCol w:w="3343"/>
        <w:gridCol w:w="4298"/>
        <w:gridCol w:w="4159"/>
      </w:tblGrid>
      <w:tr w:rsidR="00973644" w:rsidRPr="00973644" w14:paraId="50850249" w14:textId="77777777" w:rsidTr="00FB63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3" w:type="pct"/>
          </w:tcPr>
          <w:p w14:paraId="65CBC363" w14:textId="77777777" w:rsidR="00973644" w:rsidRPr="007A5C37" w:rsidRDefault="00973644" w:rsidP="00973644">
            <w:pPr>
              <w:spacing w:after="0"/>
              <w:rPr>
                <w:rFonts w:eastAsiaTheme="minorHAnsi" w:cstheme="minorBidi"/>
                <w:lang w:eastAsia="en-US"/>
              </w:rPr>
            </w:pPr>
            <w:r w:rsidRPr="007A5C37">
              <w:rPr>
                <w:rFonts w:eastAsiaTheme="minorHAnsi" w:cstheme="minorBidi"/>
                <w:lang w:eastAsia="en-US"/>
              </w:rPr>
              <w:t>Technology (Treatment type)</w:t>
            </w:r>
          </w:p>
        </w:tc>
        <w:tc>
          <w:tcPr>
            <w:tcW w:w="1155" w:type="pct"/>
          </w:tcPr>
          <w:p w14:paraId="55138887" w14:textId="77777777" w:rsidR="00973644" w:rsidRPr="007A5C37" w:rsidRDefault="00973644" w:rsidP="00973644">
            <w:pPr>
              <w:spacing w:after="0"/>
              <w:cnfStyle w:val="100000000000" w:firstRow="1" w:lastRow="0" w:firstColumn="0" w:lastColumn="0" w:oddVBand="0" w:evenVBand="0" w:oddHBand="0" w:evenHBand="0" w:firstRowFirstColumn="0" w:firstRowLastColumn="0" w:lastRowFirstColumn="0" w:lastRowLastColumn="0"/>
              <w:rPr>
                <w:rFonts w:eastAsiaTheme="minorHAnsi" w:cstheme="minorBidi"/>
                <w:lang w:eastAsia="en-US"/>
              </w:rPr>
            </w:pPr>
            <w:r w:rsidRPr="007A5C37">
              <w:rPr>
                <w:rFonts w:eastAsiaTheme="minorHAnsi" w:cstheme="minorBidi"/>
                <w:lang w:eastAsia="en-US"/>
              </w:rPr>
              <w:t>Process</w:t>
            </w:r>
          </w:p>
        </w:tc>
        <w:tc>
          <w:tcPr>
            <w:tcW w:w="1485" w:type="pct"/>
          </w:tcPr>
          <w:p w14:paraId="69697B88" w14:textId="77777777" w:rsidR="00973644" w:rsidRPr="007A5C37" w:rsidRDefault="00973644" w:rsidP="00973644">
            <w:pPr>
              <w:spacing w:after="0"/>
              <w:cnfStyle w:val="100000000000" w:firstRow="1" w:lastRow="0" w:firstColumn="0" w:lastColumn="0" w:oddVBand="0" w:evenVBand="0" w:oddHBand="0" w:evenHBand="0" w:firstRowFirstColumn="0" w:firstRowLastColumn="0" w:lastRowFirstColumn="0" w:lastRowLastColumn="0"/>
              <w:rPr>
                <w:rFonts w:eastAsiaTheme="minorHAnsi" w:cstheme="minorBidi"/>
                <w:lang w:eastAsia="en-US"/>
              </w:rPr>
            </w:pPr>
            <w:r w:rsidRPr="007A5C37">
              <w:rPr>
                <w:rFonts w:eastAsiaTheme="minorHAnsi" w:cstheme="minorBidi"/>
                <w:lang w:eastAsia="en-US"/>
              </w:rPr>
              <w:t>Advantages</w:t>
            </w:r>
          </w:p>
        </w:tc>
        <w:tc>
          <w:tcPr>
            <w:tcW w:w="1437" w:type="pct"/>
          </w:tcPr>
          <w:p w14:paraId="0EB4FE1B" w14:textId="77777777" w:rsidR="00973644" w:rsidRPr="007A5C37" w:rsidRDefault="00973644" w:rsidP="00973644">
            <w:pPr>
              <w:spacing w:after="0"/>
              <w:cnfStyle w:val="100000000000" w:firstRow="1" w:lastRow="0" w:firstColumn="0" w:lastColumn="0" w:oddVBand="0" w:evenVBand="0" w:oddHBand="0" w:evenHBand="0" w:firstRowFirstColumn="0" w:firstRowLastColumn="0" w:lastRowFirstColumn="0" w:lastRowLastColumn="0"/>
              <w:rPr>
                <w:rFonts w:eastAsiaTheme="minorHAnsi" w:cstheme="minorBidi"/>
                <w:lang w:eastAsia="en-US"/>
              </w:rPr>
            </w:pPr>
            <w:r w:rsidRPr="007A5C37">
              <w:rPr>
                <w:rFonts w:eastAsiaTheme="minorHAnsi" w:cstheme="minorBidi"/>
                <w:lang w:eastAsia="en-US"/>
              </w:rPr>
              <w:t>Disadvantages</w:t>
            </w:r>
          </w:p>
        </w:tc>
      </w:tr>
      <w:tr w:rsidR="00973644" w:rsidRPr="00973644" w14:paraId="66CA8745" w14:textId="77777777" w:rsidTr="00FB63F1">
        <w:tc>
          <w:tcPr>
            <w:cnfStyle w:val="001000000000" w:firstRow="0" w:lastRow="0" w:firstColumn="1" w:lastColumn="0" w:oddVBand="0" w:evenVBand="0" w:oddHBand="0" w:evenHBand="0" w:firstRowFirstColumn="0" w:firstRowLastColumn="0" w:lastRowFirstColumn="0" w:lastRowLastColumn="0"/>
            <w:tcW w:w="923" w:type="pct"/>
          </w:tcPr>
          <w:p w14:paraId="19B5985E" w14:textId="77777777" w:rsidR="00973644" w:rsidRPr="009E1E15" w:rsidRDefault="00973644" w:rsidP="009E1E15">
            <w:pPr>
              <w:spacing w:after="0"/>
              <w:rPr>
                <w:rFonts w:eastAsiaTheme="minorHAnsi"/>
                <w:b w:val="0"/>
                <w:bCs w:val="0"/>
                <w:lang w:eastAsia="en-US"/>
              </w:rPr>
            </w:pPr>
            <w:r w:rsidRPr="009E1E15">
              <w:rPr>
                <w:rFonts w:eastAsiaTheme="minorHAnsi"/>
                <w:b w:val="0"/>
                <w:bCs w:val="0"/>
                <w:lang w:eastAsia="en-US"/>
              </w:rPr>
              <w:t>Soil washing</w:t>
            </w:r>
          </w:p>
          <w:p w14:paraId="66A30C90" w14:textId="77777777" w:rsidR="00973644" w:rsidRPr="009E1E15" w:rsidRDefault="00973644" w:rsidP="009E1E15">
            <w:pPr>
              <w:spacing w:after="0"/>
              <w:rPr>
                <w:rFonts w:eastAsiaTheme="minorHAnsi"/>
                <w:b w:val="0"/>
                <w:bCs w:val="0"/>
                <w:lang w:eastAsia="en-US"/>
              </w:rPr>
            </w:pPr>
            <w:r w:rsidRPr="009E1E15">
              <w:rPr>
                <w:rFonts w:eastAsiaTheme="minorHAnsi"/>
                <w:b w:val="0"/>
                <w:bCs w:val="0"/>
                <w:lang w:eastAsia="en-US"/>
              </w:rPr>
              <w:t>(separation/extraction)</w:t>
            </w:r>
          </w:p>
        </w:tc>
        <w:tc>
          <w:tcPr>
            <w:tcW w:w="1155" w:type="pct"/>
          </w:tcPr>
          <w:p w14:paraId="1825D5EB" w14:textId="724FA412"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Physical and chemical process of detaching PFAS from soil by washing with water and surfactants</w:t>
            </w:r>
            <w:r w:rsidR="00A93570">
              <w:rPr>
                <w:rFonts w:eastAsiaTheme="minorHAnsi"/>
                <w:lang w:eastAsia="en-US"/>
              </w:rPr>
              <w:t>.</w:t>
            </w:r>
          </w:p>
        </w:tc>
        <w:tc>
          <w:tcPr>
            <w:tcW w:w="1485" w:type="pct"/>
          </w:tcPr>
          <w:p w14:paraId="7E8C5788" w14:textId="6871EB88"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Requires low</w:t>
            </w:r>
            <w:r w:rsidR="00A93570">
              <w:rPr>
                <w:rFonts w:eastAsiaTheme="minorHAnsi"/>
                <w:lang w:eastAsia="en-US"/>
              </w:rPr>
              <w:t>-level/basic</w:t>
            </w:r>
            <w:r w:rsidRPr="00973644">
              <w:rPr>
                <w:rFonts w:eastAsiaTheme="minorHAnsi"/>
                <w:lang w:eastAsia="en-US"/>
              </w:rPr>
              <w:t xml:space="preserve"> technology</w:t>
            </w:r>
            <w:r w:rsidR="00A93570">
              <w:rPr>
                <w:rFonts w:eastAsiaTheme="minorHAnsi"/>
                <w:lang w:eastAsia="en-US"/>
              </w:rPr>
              <w:t>.</w:t>
            </w:r>
          </w:p>
          <w:p w14:paraId="69070154" w14:textId="7DBBC888"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Soil reuse may be possible</w:t>
            </w:r>
            <w:r w:rsidR="00A93570">
              <w:rPr>
                <w:rFonts w:eastAsiaTheme="minorHAnsi"/>
                <w:lang w:eastAsia="en-US"/>
              </w:rPr>
              <w:t>.</w:t>
            </w:r>
          </w:p>
          <w:p w14:paraId="4CCAD658" w14:textId="2F515550"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Effective for soils impacted with PFAS with high solubilities</w:t>
            </w:r>
            <w:r w:rsidR="009B42E8">
              <w:rPr>
                <w:rFonts w:eastAsiaTheme="minorHAnsi"/>
                <w:lang w:eastAsia="en-US"/>
              </w:rPr>
              <w:t>.</w:t>
            </w:r>
          </w:p>
        </w:tc>
        <w:tc>
          <w:tcPr>
            <w:tcW w:w="1437" w:type="pct"/>
          </w:tcPr>
          <w:p w14:paraId="1C8DDE37" w14:textId="172A559E"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Expensive and time-consuming</w:t>
            </w:r>
            <w:r w:rsidR="002E10D9">
              <w:rPr>
                <w:rFonts w:eastAsiaTheme="minorHAnsi"/>
                <w:lang w:eastAsia="en-US"/>
              </w:rPr>
              <w:t>.</w:t>
            </w:r>
          </w:p>
          <w:p w14:paraId="09929B35" w14:textId="4B831666"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 xml:space="preserve">Need to manage and treat </w:t>
            </w:r>
            <w:r w:rsidR="00567CEE">
              <w:rPr>
                <w:rFonts w:eastAsiaTheme="minorHAnsi"/>
                <w:lang w:eastAsia="en-US"/>
              </w:rPr>
              <w:t xml:space="preserve">high volumes of </w:t>
            </w:r>
            <w:r w:rsidRPr="00973644">
              <w:rPr>
                <w:rFonts w:eastAsiaTheme="minorHAnsi"/>
                <w:lang w:eastAsia="en-US"/>
              </w:rPr>
              <w:t>contaminated water</w:t>
            </w:r>
            <w:r w:rsidR="002E10D9">
              <w:rPr>
                <w:rFonts w:eastAsiaTheme="minorHAnsi"/>
                <w:lang w:eastAsia="en-US"/>
              </w:rPr>
              <w:t>.</w:t>
            </w:r>
          </w:p>
          <w:p w14:paraId="5858EEB5" w14:textId="28E5B4AA"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May require multiple treatment passes</w:t>
            </w:r>
            <w:r w:rsidR="002E10D9">
              <w:rPr>
                <w:rFonts w:eastAsiaTheme="minorHAnsi"/>
                <w:lang w:eastAsia="en-US"/>
              </w:rPr>
              <w:t>.</w:t>
            </w:r>
          </w:p>
        </w:tc>
      </w:tr>
      <w:tr w:rsidR="00973644" w:rsidRPr="00973644" w14:paraId="7CB69445" w14:textId="77777777" w:rsidTr="00FB63F1">
        <w:tc>
          <w:tcPr>
            <w:cnfStyle w:val="001000000000" w:firstRow="0" w:lastRow="0" w:firstColumn="1" w:lastColumn="0" w:oddVBand="0" w:evenVBand="0" w:oddHBand="0" w:evenHBand="0" w:firstRowFirstColumn="0" w:firstRowLastColumn="0" w:lastRowFirstColumn="0" w:lastRowLastColumn="0"/>
            <w:tcW w:w="923" w:type="pct"/>
          </w:tcPr>
          <w:p w14:paraId="02B44307" w14:textId="77777777" w:rsidR="00973644" w:rsidRPr="009E1E15" w:rsidRDefault="00973644" w:rsidP="009E1E15">
            <w:pPr>
              <w:spacing w:after="0"/>
              <w:rPr>
                <w:rFonts w:eastAsiaTheme="minorHAnsi"/>
                <w:b w:val="0"/>
                <w:bCs w:val="0"/>
                <w:lang w:eastAsia="en-US"/>
              </w:rPr>
            </w:pPr>
            <w:r w:rsidRPr="009E1E15">
              <w:rPr>
                <w:rFonts w:eastAsiaTheme="minorHAnsi"/>
                <w:b w:val="0"/>
                <w:bCs w:val="0"/>
                <w:lang w:eastAsia="en-US"/>
              </w:rPr>
              <w:t>Soil flushing</w:t>
            </w:r>
          </w:p>
          <w:p w14:paraId="587C18AA" w14:textId="77777777" w:rsidR="00973644" w:rsidRPr="009E1E15" w:rsidRDefault="00973644" w:rsidP="009E1E15">
            <w:pPr>
              <w:spacing w:after="0"/>
              <w:rPr>
                <w:rFonts w:eastAsiaTheme="minorHAnsi"/>
                <w:b w:val="0"/>
                <w:bCs w:val="0"/>
                <w:lang w:eastAsia="en-US"/>
              </w:rPr>
            </w:pPr>
            <w:r w:rsidRPr="009E1E15">
              <w:rPr>
                <w:rFonts w:eastAsiaTheme="minorHAnsi"/>
                <w:b w:val="0"/>
                <w:bCs w:val="0"/>
                <w:lang w:eastAsia="en-US"/>
              </w:rPr>
              <w:t>(separation/extraction)</w:t>
            </w:r>
          </w:p>
        </w:tc>
        <w:tc>
          <w:tcPr>
            <w:tcW w:w="1155" w:type="pct"/>
          </w:tcPr>
          <w:p w14:paraId="2BCB29A6" w14:textId="10CA32DE"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In-situ treatment to extract PFAS from soil by injecting water</w:t>
            </w:r>
            <w:r w:rsidR="004A7007">
              <w:rPr>
                <w:rFonts w:eastAsiaTheme="minorHAnsi"/>
                <w:lang w:eastAsia="en-US"/>
              </w:rPr>
              <w:t>,</w:t>
            </w:r>
            <w:r w:rsidRPr="00973644">
              <w:rPr>
                <w:rFonts w:eastAsiaTheme="minorHAnsi"/>
                <w:lang w:eastAsia="en-US"/>
              </w:rPr>
              <w:t xml:space="preserve"> containing surfactants</w:t>
            </w:r>
            <w:r w:rsidR="004A7007">
              <w:rPr>
                <w:rFonts w:eastAsiaTheme="minorHAnsi"/>
                <w:lang w:eastAsia="en-US"/>
              </w:rPr>
              <w:t>.</w:t>
            </w:r>
          </w:p>
        </w:tc>
        <w:tc>
          <w:tcPr>
            <w:tcW w:w="1485" w:type="pct"/>
          </w:tcPr>
          <w:p w14:paraId="2C098166" w14:textId="76995B3E"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Can be undertaken in-situ</w:t>
            </w:r>
            <w:r w:rsidR="00A93570">
              <w:rPr>
                <w:rFonts w:eastAsiaTheme="minorHAnsi"/>
                <w:lang w:eastAsia="en-US"/>
              </w:rPr>
              <w:t>.</w:t>
            </w:r>
          </w:p>
          <w:p w14:paraId="03B5F376" w14:textId="18FC10DC"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Effective for coarse-texture soil</w:t>
            </w:r>
            <w:r w:rsidR="00A93570">
              <w:rPr>
                <w:rFonts w:eastAsiaTheme="minorHAnsi"/>
                <w:lang w:eastAsia="en-US"/>
              </w:rPr>
              <w:t>.</w:t>
            </w:r>
          </w:p>
        </w:tc>
        <w:tc>
          <w:tcPr>
            <w:tcW w:w="1437" w:type="pct"/>
          </w:tcPr>
          <w:p w14:paraId="76499B54" w14:textId="61E5B4FC"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Need to manage and treat contaminated flushing solution</w:t>
            </w:r>
            <w:r w:rsidR="004A7007">
              <w:rPr>
                <w:rFonts w:eastAsiaTheme="minorHAnsi"/>
                <w:lang w:eastAsia="en-US"/>
              </w:rPr>
              <w:t>.</w:t>
            </w:r>
          </w:p>
          <w:p w14:paraId="00D8DED4" w14:textId="195CBAFD"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May require multiple treatment passes</w:t>
            </w:r>
            <w:r w:rsidR="004A7007">
              <w:rPr>
                <w:rFonts w:eastAsiaTheme="minorHAnsi"/>
                <w:lang w:eastAsia="en-US"/>
              </w:rPr>
              <w:t>.</w:t>
            </w:r>
          </w:p>
          <w:p w14:paraId="1AE9217E" w14:textId="23C74D61"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Potential for mobilised PFAS to leach through the soil profile if not sufficiently captured by extraction of flushing solution</w:t>
            </w:r>
            <w:r w:rsidR="004A7007">
              <w:rPr>
                <w:rFonts w:eastAsiaTheme="minorHAnsi"/>
                <w:lang w:eastAsia="en-US"/>
              </w:rPr>
              <w:t>.</w:t>
            </w:r>
          </w:p>
        </w:tc>
      </w:tr>
      <w:tr w:rsidR="00973644" w:rsidRPr="00973644" w14:paraId="3C97C13D" w14:textId="77777777" w:rsidTr="00FB63F1">
        <w:tc>
          <w:tcPr>
            <w:cnfStyle w:val="001000000000" w:firstRow="0" w:lastRow="0" w:firstColumn="1" w:lastColumn="0" w:oddVBand="0" w:evenVBand="0" w:oddHBand="0" w:evenHBand="0" w:firstRowFirstColumn="0" w:firstRowLastColumn="0" w:lastRowFirstColumn="0" w:lastRowLastColumn="0"/>
            <w:tcW w:w="923" w:type="pct"/>
          </w:tcPr>
          <w:p w14:paraId="03631AF0" w14:textId="77777777" w:rsidR="00973644" w:rsidRPr="009E1E15" w:rsidRDefault="00973644" w:rsidP="009E1E15">
            <w:pPr>
              <w:spacing w:after="0"/>
              <w:rPr>
                <w:rFonts w:eastAsiaTheme="minorHAnsi"/>
                <w:b w:val="0"/>
                <w:bCs w:val="0"/>
                <w:lang w:eastAsia="en-US"/>
              </w:rPr>
            </w:pPr>
            <w:r w:rsidRPr="009E1E15">
              <w:rPr>
                <w:rFonts w:eastAsiaTheme="minorHAnsi"/>
                <w:b w:val="0"/>
                <w:bCs w:val="0"/>
                <w:lang w:eastAsia="en-US"/>
              </w:rPr>
              <w:t>Electrokinetic</w:t>
            </w:r>
          </w:p>
          <w:p w14:paraId="0C0D0870" w14:textId="77777777" w:rsidR="00973644" w:rsidRPr="009E1E15" w:rsidRDefault="00973644" w:rsidP="009E1E15">
            <w:pPr>
              <w:spacing w:after="0"/>
              <w:rPr>
                <w:rFonts w:eastAsiaTheme="minorHAnsi"/>
                <w:b w:val="0"/>
                <w:bCs w:val="0"/>
                <w:lang w:eastAsia="en-US"/>
              </w:rPr>
            </w:pPr>
            <w:r w:rsidRPr="009E1E15">
              <w:rPr>
                <w:rFonts w:eastAsiaTheme="minorHAnsi"/>
                <w:b w:val="0"/>
                <w:bCs w:val="0"/>
                <w:lang w:eastAsia="en-US"/>
              </w:rPr>
              <w:t>(separation/extraction)</w:t>
            </w:r>
          </w:p>
        </w:tc>
        <w:tc>
          <w:tcPr>
            <w:tcW w:w="1155" w:type="pct"/>
          </w:tcPr>
          <w:p w14:paraId="6B095A58" w14:textId="0822CA19"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Application of an electric field to soil so that PFAS migrates across a membrane to remove</w:t>
            </w:r>
            <w:r w:rsidR="004C2A0D">
              <w:rPr>
                <w:rFonts w:eastAsiaTheme="minorHAnsi"/>
                <w:lang w:eastAsia="en-US"/>
              </w:rPr>
              <w:t xml:space="preserve"> it</w:t>
            </w:r>
            <w:r w:rsidRPr="00973644">
              <w:rPr>
                <w:rFonts w:eastAsiaTheme="minorHAnsi"/>
                <w:lang w:eastAsia="en-US"/>
              </w:rPr>
              <w:t xml:space="preserve"> from soil</w:t>
            </w:r>
            <w:r w:rsidR="004C2A0D">
              <w:rPr>
                <w:rFonts w:eastAsiaTheme="minorHAnsi"/>
                <w:lang w:eastAsia="en-US"/>
              </w:rPr>
              <w:t>.</w:t>
            </w:r>
          </w:p>
        </w:tc>
        <w:tc>
          <w:tcPr>
            <w:tcW w:w="1485" w:type="pct"/>
          </w:tcPr>
          <w:p w14:paraId="60DBE1DF" w14:textId="2CC9BCA0"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Can be undertaken in-situ</w:t>
            </w:r>
            <w:r w:rsidR="008C68A1">
              <w:rPr>
                <w:rFonts w:eastAsiaTheme="minorHAnsi"/>
                <w:lang w:eastAsia="en-US"/>
              </w:rPr>
              <w:t>.</w:t>
            </w:r>
          </w:p>
          <w:p w14:paraId="6E75043F" w14:textId="540FE1DE"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Effective at the removal of short-chain and long-chain PFAS as wells as common PFAA precursors</w:t>
            </w:r>
            <w:r w:rsidR="00FE518F">
              <w:rPr>
                <w:rFonts w:eastAsiaTheme="minorHAnsi"/>
                <w:lang w:eastAsia="en-US"/>
              </w:rPr>
              <w:t>.</w:t>
            </w:r>
          </w:p>
          <w:p w14:paraId="5E842FB0" w14:textId="23B731DC"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Low-cost relative to other intensive treatment technologies</w:t>
            </w:r>
            <w:r w:rsidR="00FE518F">
              <w:rPr>
                <w:rFonts w:eastAsiaTheme="minorHAnsi"/>
                <w:lang w:eastAsia="en-US"/>
              </w:rPr>
              <w:t>.</w:t>
            </w:r>
          </w:p>
        </w:tc>
        <w:tc>
          <w:tcPr>
            <w:tcW w:w="1437" w:type="pct"/>
          </w:tcPr>
          <w:p w14:paraId="10265B17" w14:textId="7DDF095D"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Can generate acidic and alkaline soil conditions at the anodes and cathodes</w:t>
            </w:r>
            <w:r w:rsidR="00FE518F">
              <w:rPr>
                <w:rFonts w:eastAsiaTheme="minorHAnsi"/>
                <w:lang w:eastAsia="en-US"/>
              </w:rPr>
              <w:t>.</w:t>
            </w:r>
          </w:p>
          <w:p w14:paraId="2A814744" w14:textId="6BB822F5"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Requires site-specific design so as to maximise coverage and avoid short circuiting</w:t>
            </w:r>
            <w:r w:rsidR="00FE518F">
              <w:rPr>
                <w:rFonts w:eastAsiaTheme="minorHAnsi"/>
                <w:lang w:eastAsia="en-US"/>
              </w:rPr>
              <w:t>.</w:t>
            </w:r>
          </w:p>
        </w:tc>
      </w:tr>
      <w:tr w:rsidR="00973644" w:rsidRPr="00973644" w14:paraId="17095C56" w14:textId="77777777" w:rsidTr="00FB63F1">
        <w:tc>
          <w:tcPr>
            <w:cnfStyle w:val="001000000000" w:firstRow="0" w:lastRow="0" w:firstColumn="1" w:lastColumn="0" w:oddVBand="0" w:evenVBand="0" w:oddHBand="0" w:evenHBand="0" w:firstRowFirstColumn="0" w:firstRowLastColumn="0" w:lastRowFirstColumn="0" w:lastRowLastColumn="0"/>
            <w:tcW w:w="923" w:type="pct"/>
          </w:tcPr>
          <w:p w14:paraId="24DD0A38" w14:textId="77777777" w:rsidR="00973644" w:rsidRPr="009E1E15" w:rsidRDefault="00973644" w:rsidP="009E1E15">
            <w:pPr>
              <w:spacing w:after="0"/>
              <w:rPr>
                <w:rFonts w:eastAsiaTheme="minorHAnsi"/>
                <w:b w:val="0"/>
                <w:bCs w:val="0"/>
                <w:lang w:eastAsia="en-US"/>
              </w:rPr>
            </w:pPr>
            <w:r w:rsidRPr="009E1E15">
              <w:rPr>
                <w:rFonts w:eastAsiaTheme="minorHAnsi"/>
                <w:b w:val="0"/>
                <w:bCs w:val="0"/>
                <w:lang w:eastAsia="en-US"/>
              </w:rPr>
              <w:t>Phytoremediation</w:t>
            </w:r>
          </w:p>
          <w:p w14:paraId="4EDDBDA4" w14:textId="77777777" w:rsidR="00973644" w:rsidRPr="009E1E15" w:rsidRDefault="00973644" w:rsidP="009E1E15">
            <w:pPr>
              <w:spacing w:after="0"/>
              <w:rPr>
                <w:rFonts w:eastAsiaTheme="minorHAnsi"/>
                <w:b w:val="0"/>
                <w:bCs w:val="0"/>
                <w:lang w:eastAsia="en-US"/>
              </w:rPr>
            </w:pPr>
            <w:r w:rsidRPr="009E1E15">
              <w:rPr>
                <w:rFonts w:eastAsiaTheme="minorHAnsi"/>
                <w:b w:val="0"/>
                <w:bCs w:val="0"/>
                <w:lang w:eastAsia="en-US"/>
              </w:rPr>
              <w:t>(separation/extraction)</w:t>
            </w:r>
          </w:p>
        </w:tc>
        <w:tc>
          <w:tcPr>
            <w:tcW w:w="1155" w:type="pct"/>
          </w:tcPr>
          <w:p w14:paraId="2BC1185E" w14:textId="14407E32"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Use of plants and their associated microbial communities to remove, degrade or isolate PFAS in soil</w:t>
            </w:r>
            <w:r w:rsidR="00FE518F">
              <w:rPr>
                <w:rFonts w:eastAsiaTheme="minorHAnsi"/>
                <w:lang w:eastAsia="en-US"/>
              </w:rPr>
              <w:t>.</w:t>
            </w:r>
          </w:p>
        </w:tc>
        <w:tc>
          <w:tcPr>
            <w:tcW w:w="1485" w:type="pct"/>
          </w:tcPr>
          <w:p w14:paraId="29D0952F" w14:textId="545A0470"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No energy or chemical inputs required</w:t>
            </w:r>
            <w:r w:rsidR="00FE518F">
              <w:rPr>
                <w:rFonts w:eastAsiaTheme="minorHAnsi"/>
                <w:lang w:eastAsia="en-US"/>
              </w:rPr>
              <w:t>.</w:t>
            </w:r>
          </w:p>
          <w:p w14:paraId="41F7E70B" w14:textId="1D08FC5B"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Generally</w:t>
            </w:r>
            <w:r w:rsidR="00FE518F" w:rsidRPr="00973644">
              <w:rPr>
                <w:rFonts w:eastAsiaTheme="minorHAnsi"/>
                <w:lang w:eastAsia="en-US"/>
              </w:rPr>
              <w:t xml:space="preserve"> </w:t>
            </w:r>
            <w:r w:rsidRPr="00973644">
              <w:rPr>
                <w:rFonts w:eastAsiaTheme="minorHAnsi"/>
                <w:lang w:eastAsia="en-US"/>
              </w:rPr>
              <w:t>improves the physical, chemical and biological quality of soils during remediation</w:t>
            </w:r>
            <w:r w:rsidR="00FE518F">
              <w:rPr>
                <w:rFonts w:eastAsiaTheme="minorHAnsi"/>
                <w:lang w:eastAsia="en-US"/>
              </w:rPr>
              <w:t>.</w:t>
            </w:r>
          </w:p>
          <w:p w14:paraId="5E6768F6" w14:textId="53092936"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Low cost</w:t>
            </w:r>
            <w:r w:rsidR="00FE518F">
              <w:rPr>
                <w:rFonts w:eastAsiaTheme="minorHAnsi"/>
                <w:lang w:eastAsia="en-US"/>
              </w:rPr>
              <w:t>.</w:t>
            </w:r>
          </w:p>
        </w:tc>
        <w:tc>
          <w:tcPr>
            <w:tcW w:w="1437" w:type="pct"/>
          </w:tcPr>
          <w:p w14:paraId="403288A6" w14:textId="77777777"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Long treatment time</w:t>
            </w:r>
          </w:p>
          <w:p w14:paraId="6DB115A1" w14:textId="77777777"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Generally, only suitable for treatment of shallow soils (i.e. within plant root zone)</w:t>
            </w:r>
          </w:p>
          <w:p w14:paraId="7EC99941" w14:textId="33E41550" w:rsidR="000524EA"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In the case of phytoextraction will need to manage and treat contaminated plant material</w:t>
            </w:r>
            <w:r w:rsidR="008F0893">
              <w:rPr>
                <w:rFonts w:eastAsiaTheme="minorHAnsi"/>
                <w:lang w:eastAsia="en-US"/>
              </w:rPr>
              <w:t>.</w:t>
            </w:r>
          </w:p>
        </w:tc>
      </w:tr>
    </w:tbl>
    <w:p w14:paraId="7090A0FD" w14:textId="77777777" w:rsidR="009E1E15" w:rsidRDefault="009E1E15"/>
    <w:p w14:paraId="1130C0C6" w14:textId="77777777" w:rsidR="009E1E15" w:rsidRDefault="009E1E15"/>
    <w:p w14:paraId="010925CD" w14:textId="77777777" w:rsidR="009E1E15" w:rsidRDefault="009E1E15"/>
    <w:p w14:paraId="180A5FEF" w14:textId="23C06A82" w:rsidR="009E1E15" w:rsidRDefault="009E1E15" w:rsidP="009E1E15">
      <w:pPr>
        <w:pStyle w:val="Caption"/>
      </w:pPr>
      <w:r>
        <w:t>Table B-2 continued</w:t>
      </w:r>
    </w:p>
    <w:tbl>
      <w:tblPr>
        <w:tblStyle w:val="GridTable4-Accent1"/>
        <w:tblW w:w="5000" w:type="pct"/>
        <w:tblLook w:val="06A0" w:firstRow="1" w:lastRow="0" w:firstColumn="1" w:lastColumn="0" w:noHBand="1" w:noVBand="1"/>
      </w:tblPr>
      <w:tblGrid>
        <w:gridCol w:w="2670"/>
        <w:gridCol w:w="3343"/>
        <w:gridCol w:w="4298"/>
        <w:gridCol w:w="4159"/>
      </w:tblGrid>
      <w:tr w:rsidR="009E1E15" w:rsidRPr="00973644" w14:paraId="4ABDDB3D" w14:textId="77777777" w:rsidTr="00FB63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tcPr>
          <w:p w14:paraId="65CD3FA4" w14:textId="33278AE8" w:rsidR="009E1E15" w:rsidRPr="007A5C37" w:rsidRDefault="009E1E15" w:rsidP="009E1E15">
            <w:pPr>
              <w:spacing w:after="0"/>
              <w:rPr>
                <w:rFonts w:eastAsiaTheme="minorHAnsi"/>
                <w:b w:val="0"/>
                <w:bCs w:val="0"/>
                <w:lang w:eastAsia="en-US"/>
              </w:rPr>
            </w:pPr>
            <w:r w:rsidRPr="007A5C37">
              <w:rPr>
                <w:rFonts w:eastAsiaTheme="minorHAnsi" w:cstheme="minorBidi"/>
                <w:lang w:eastAsia="en-US"/>
              </w:rPr>
              <w:t>Technology (Treatment type)</w:t>
            </w:r>
          </w:p>
        </w:tc>
        <w:tc>
          <w:tcPr>
            <w:tcW w:w="1155" w:type="pct"/>
          </w:tcPr>
          <w:p w14:paraId="0E0F6A1F" w14:textId="0F08AC6B" w:rsidR="009E1E15" w:rsidRPr="007A5C37" w:rsidRDefault="009E1E15" w:rsidP="009E1E15">
            <w:pPr>
              <w:spacing w:after="0"/>
              <w:cnfStyle w:val="100000000000" w:firstRow="1" w:lastRow="0" w:firstColumn="0" w:lastColumn="0" w:oddVBand="0" w:evenVBand="0" w:oddHBand="0" w:evenHBand="0" w:firstRowFirstColumn="0" w:firstRowLastColumn="0" w:lastRowFirstColumn="0" w:lastRowLastColumn="0"/>
              <w:rPr>
                <w:rFonts w:eastAsiaTheme="minorHAnsi"/>
                <w:lang w:eastAsia="en-US"/>
              </w:rPr>
            </w:pPr>
            <w:r w:rsidRPr="007A5C37">
              <w:rPr>
                <w:rFonts w:eastAsiaTheme="minorHAnsi" w:cstheme="minorBidi"/>
                <w:lang w:eastAsia="en-US"/>
              </w:rPr>
              <w:t>Process</w:t>
            </w:r>
          </w:p>
        </w:tc>
        <w:tc>
          <w:tcPr>
            <w:tcW w:w="1485" w:type="pct"/>
          </w:tcPr>
          <w:p w14:paraId="0066DE30" w14:textId="5ACB38F2" w:rsidR="009E1E15" w:rsidRPr="007A5C37" w:rsidRDefault="009E1E15" w:rsidP="009E1E15">
            <w:pPr>
              <w:spacing w:after="0"/>
              <w:cnfStyle w:val="100000000000" w:firstRow="1" w:lastRow="0" w:firstColumn="0" w:lastColumn="0" w:oddVBand="0" w:evenVBand="0" w:oddHBand="0" w:evenHBand="0" w:firstRowFirstColumn="0" w:firstRowLastColumn="0" w:lastRowFirstColumn="0" w:lastRowLastColumn="0"/>
              <w:rPr>
                <w:rFonts w:eastAsiaTheme="minorHAnsi"/>
                <w:lang w:eastAsia="en-US"/>
              </w:rPr>
            </w:pPr>
            <w:r w:rsidRPr="007A5C37">
              <w:rPr>
                <w:rFonts w:eastAsiaTheme="minorHAnsi" w:cstheme="minorBidi"/>
                <w:lang w:eastAsia="en-US"/>
              </w:rPr>
              <w:t>Advantages</w:t>
            </w:r>
          </w:p>
        </w:tc>
        <w:tc>
          <w:tcPr>
            <w:tcW w:w="1437" w:type="pct"/>
          </w:tcPr>
          <w:p w14:paraId="05669063" w14:textId="41547EF8" w:rsidR="009E1E15" w:rsidRPr="007A5C37" w:rsidRDefault="009E1E15" w:rsidP="009E1E15">
            <w:pPr>
              <w:spacing w:after="0"/>
              <w:cnfStyle w:val="100000000000" w:firstRow="1" w:lastRow="0" w:firstColumn="0" w:lastColumn="0" w:oddVBand="0" w:evenVBand="0" w:oddHBand="0" w:evenHBand="0" w:firstRowFirstColumn="0" w:firstRowLastColumn="0" w:lastRowFirstColumn="0" w:lastRowLastColumn="0"/>
              <w:rPr>
                <w:rFonts w:eastAsiaTheme="minorHAnsi"/>
                <w:lang w:eastAsia="en-US"/>
              </w:rPr>
            </w:pPr>
            <w:r w:rsidRPr="007A5C37">
              <w:rPr>
                <w:rFonts w:eastAsiaTheme="minorHAnsi" w:cstheme="minorBidi"/>
                <w:lang w:eastAsia="en-US"/>
              </w:rPr>
              <w:t>Disadvantages</w:t>
            </w:r>
          </w:p>
        </w:tc>
      </w:tr>
      <w:tr w:rsidR="00973644" w:rsidRPr="00973644" w14:paraId="566A77A9" w14:textId="77777777" w:rsidTr="00FB63F1">
        <w:tc>
          <w:tcPr>
            <w:cnfStyle w:val="001000000000" w:firstRow="0" w:lastRow="0" w:firstColumn="1" w:lastColumn="0" w:oddVBand="0" w:evenVBand="0" w:oddHBand="0" w:evenHBand="0" w:firstRowFirstColumn="0" w:firstRowLastColumn="0" w:lastRowFirstColumn="0" w:lastRowLastColumn="0"/>
            <w:tcW w:w="923" w:type="pct"/>
          </w:tcPr>
          <w:p w14:paraId="5D27FD52" w14:textId="77777777" w:rsidR="00973644" w:rsidRPr="009E1E15" w:rsidRDefault="00973644" w:rsidP="009E1E15">
            <w:pPr>
              <w:spacing w:after="0"/>
              <w:rPr>
                <w:rFonts w:eastAsiaTheme="minorHAnsi"/>
                <w:b w:val="0"/>
                <w:bCs w:val="0"/>
                <w:lang w:eastAsia="en-US"/>
              </w:rPr>
            </w:pPr>
            <w:r w:rsidRPr="009E1E15">
              <w:rPr>
                <w:rFonts w:eastAsiaTheme="minorHAnsi"/>
                <w:b w:val="0"/>
                <w:bCs w:val="0"/>
                <w:lang w:eastAsia="en-US"/>
              </w:rPr>
              <w:t>Sorption/stabilisation</w:t>
            </w:r>
          </w:p>
          <w:p w14:paraId="622E27D3" w14:textId="77777777" w:rsidR="00973644" w:rsidRPr="009E1E15" w:rsidRDefault="00973644" w:rsidP="009E1E15">
            <w:pPr>
              <w:spacing w:after="0"/>
              <w:rPr>
                <w:rFonts w:eastAsiaTheme="minorHAnsi"/>
                <w:b w:val="0"/>
                <w:bCs w:val="0"/>
                <w:lang w:eastAsia="en-US"/>
              </w:rPr>
            </w:pPr>
            <w:r w:rsidRPr="009E1E15">
              <w:rPr>
                <w:rFonts w:eastAsiaTheme="minorHAnsi"/>
                <w:b w:val="0"/>
                <w:bCs w:val="0"/>
                <w:lang w:eastAsia="en-US"/>
              </w:rPr>
              <w:t>(immobilisation)</w:t>
            </w:r>
          </w:p>
        </w:tc>
        <w:tc>
          <w:tcPr>
            <w:tcW w:w="1155" w:type="pct"/>
          </w:tcPr>
          <w:p w14:paraId="1FBABF38" w14:textId="50126A6A"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Immobilisation of PFAS via adsorption of amendments</w:t>
            </w:r>
            <w:r w:rsidR="00F20667">
              <w:rPr>
                <w:rFonts w:eastAsiaTheme="minorHAnsi"/>
                <w:lang w:eastAsia="en-US"/>
              </w:rPr>
              <w:t xml:space="preserve"> (sorbents</w:t>
            </w:r>
            <w:r w:rsidR="00D538B2">
              <w:rPr>
                <w:rFonts w:eastAsiaTheme="minorHAnsi"/>
                <w:lang w:eastAsia="en-US"/>
              </w:rPr>
              <w:t>)</w:t>
            </w:r>
            <w:r w:rsidRPr="00973644">
              <w:rPr>
                <w:rFonts w:eastAsiaTheme="minorHAnsi"/>
                <w:lang w:eastAsia="en-US"/>
              </w:rPr>
              <w:t xml:space="preserve"> to soil. </w:t>
            </w:r>
            <w:r w:rsidR="00D538B2">
              <w:rPr>
                <w:rFonts w:eastAsiaTheme="minorHAnsi"/>
                <w:lang w:eastAsia="en-US"/>
              </w:rPr>
              <w:t>Sorbents</w:t>
            </w:r>
            <w:r w:rsidR="00D538B2" w:rsidRPr="00973644">
              <w:rPr>
                <w:rFonts w:eastAsiaTheme="minorHAnsi"/>
                <w:lang w:eastAsia="en-US"/>
              </w:rPr>
              <w:t xml:space="preserve"> </w:t>
            </w:r>
            <w:r w:rsidRPr="00973644">
              <w:rPr>
                <w:rFonts w:eastAsiaTheme="minorHAnsi"/>
                <w:lang w:eastAsia="en-US"/>
              </w:rPr>
              <w:t>used include activated carbon, modified clays, minerals, resins</w:t>
            </w:r>
            <w:r w:rsidR="00FE518F">
              <w:rPr>
                <w:rFonts w:eastAsiaTheme="minorHAnsi"/>
                <w:lang w:eastAsia="en-US"/>
              </w:rPr>
              <w:t>.</w:t>
            </w:r>
          </w:p>
        </w:tc>
        <w:tc>
          <w:tcPr>
            <w:tcW w:w="1485" w:type="pct"/>
          </w:tcPr>
          <w:p w14:paraId="5A467A98" w14:textId="60E36478"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Low operational cost</w:t>
            </w:r>
            <w:r w:rsidR="00FE518F">
              <w:rPr>
                <w:rFonts w:eastAsiaTheme="minorHAnsi"/>
                <w:lang w:eastAsia="en-US"/>
              </w:rPr>
              <w:t>.</w:t>
            </w:r>
          </w:p>
          <w:p w14:paraId="5CD9FC59" w14:textId="0FFBE9E0"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Reduces the mobility of PFAS in soil</w:t>
            </w:r>
            <w:r w:rsidR="00FE518F">
              <w:rPr>
                <w:rFonts w:eastAsiaTheme="minorHAnsi"/>
                <w:lang w:eastAsia="en-US"/>
              </w:rPr>
              <w:t>.</w:t>
            </w:r>
          </w:p>
          <w:p w14:paraId="31B2C816" w14:textId="2A6B70E0"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Range of commercial products available</w:t>
            </w:r>
            <w:r w:rsidR="00FE518F">
              <w:rPr>
                <w:rFonts w:eastAsiaTheme="minorHAnsi"/>
                <w:lang w:eastAsia="en-US"/>
              </w:rPr>
              <w:t>.</w:t>
            </w:r>
          </w:p>
          <w:p w14:paraId="32B2C118" w14:textId="4F18B974"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Treated soil may be suitable for re-use</w:t>
            </w:r>
            <w:r w:rsidR="00FE518F">
              <w:rPr>
                <w:rFonts w:eastAsiaTheme="minorHAnsi"/>
                <w:lang w:eastAsia="en-US"/>
              </w:rPr>
              <w:t>.</w:t>
            </w:r>
          </w:p>
        </w:tc>
        <w:tc>
          <w:tcPr>
            <w:tcW w:w="1437" w:type="pct"/>
          </w:tcPr>
          <w:p w14:paraId="0EA68C0A" w14:textId="5C94831A"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PFAS are not destroyed</w:t>
            </w:r>
            <w:r w:rsidR="00FE518F">
              <w:rPr>
                <w:rFonts w:eastAsiaTheme="minorHAnsi"/>
                <w:lang w:eastAsia="en-US"/>
              </w:rPr>
              <w:t>.</w:t>
            </w:r>
          </w:p>
          <w:p w14:paraId="265718B4" w14:textId="35EF14E6"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Limited effectiveness for immobilising short chain PFAS</w:t>
            </w:r>
            <w:r w:rsidR="00FE518F">
              <w:rPr>
                <w:rFonts w:eastAsiaTheme="minorHAnsi"/>
                <w:lang w:eastAsia="en-US"/>
              </w:rPr>
              <w:t>.</w:t>
            </w:r>
          </w:p>
          <w:p w14:paraId="765B6649" w14:textId="21A6C340"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May require a large quantity of adsorbent which can impact on the suitability of the soil for re-uses</w:t>
            </w:r>
            <w:r w:rsidR="00FE518F">
              <w:rPr>
                <w:rFonts w:eastAsiaTheme="minorHAnsi"/>
                <w:lang w:eastAsia="en-US"/>
              </w:rPr>
              <w:t>.</w:t>
            </w:r>
          </w:p>
          <w:p w14:paraId="2B7007DD" w14:textId="153D7649"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Uncertainties about long-term stability</w:t>
            </w:r>
            <w:r w:rsidR="00FE518F">
              <w:rPr>
                <w:rFonts w:eastAsiaTheme="minorHAnsi"/>
                <w:lang w:eastAsia="en-US"/>
              </w:rPr>
              <w:t>.</w:t>
            </w:r>
          </w:p>
          <w:p w14:paraId="03EA812E" w14:textId="656C0CDA"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May not be suitable for clayey soils</w:t>
            </w:r>
            <w:r w:rsidR="00FE518F">
              <w:rPr>
                <w:rFonts w:eastAsiaTheme="minorHAnsi"/>
                <w:lang w:eastAsia="en-US"/>
              </w:rPr>
              <w:t>.</w:t>
            </w:r>
          </w:p>
        </w:tc>
      </w:tr>
      <w:tr w:rsidR="00973644" w:rsidRPr="00973644" w14:paraId="5B650B59" w14:textId="77777777" w:rsidTr="00FB63F1">
        <w:tc>
          <w:tcPr>
            <w:cnfStyle w:val="001000000000" w:firstRow="0" w:lastRow="0" w:firstColumn="1" w:lastColumn="0" w:oddVBand="0" w:evenVBand="0" w:oddHBand="0" w:evenHBand="0" w:firstRowFirstColumn="0" w:firstRowLastColumn="0" w:lastRowFirstColumn="0" w:lastRowLastColumn="0"/>
            <w:tcW w:w="923" w:type="pct"/>
          </w:tcPr>
          <w:p w14:paraId="4D7D5FD7" w14:textId="77777777" w:rsidR="00973644" w:rsidRPr="009E1E15" w:rsidRDefault="00973644" w:rsidP="009E1E15">
            <w:pPr>
              <w:spacing w:after="0"/>
              <w:rPr>
                <w:rFonts w:eastAsiaTheme="minorHAnsi"/>
                <w:b w:val="0"/>
                <w:bCs w:val="0"/>
                <w:lang w:eastAsia="en-US"/>
              </w:rPr>
            </w:pPr>
            <w:r w:rsidRPr="009E1E15">
              <w:rPr>
                <w:rFonts w:eastAsiaTheme="minorHAnsi"/>
                <w:b w:val="0"/>
                <w:bCs w:val="0"/>
                <w:lang w:eastAsia="en-US"/>
              </w:rPr>
              <w:t>Capping, containment and landfill</w:t>
            </w:r>
          </w:p>
          <w:p w14:paraId="5DD2A5F4" w14:textId="6D8941DE" w:rsidR="00973644" w:rsidRPr="00973644" w:rsidRDefault="00973644" w:rsidP="009E1E15">
            <w:pPr>
              <w:spacing w:after="0"/>
              <w:rPr>
                <w:rFonts w:eastAsiaTheme="minorHAnsi"/>
                <w:lang w:eastAsia="en-US"/>
              </w:rPr>
            </w:pPr>
            <w:r w:rsidRPr="009E1E15">
              <w:rPr>
                <w:rFonts w:eastAsiaTheme="minorHAnsi"/>
                <w:b w:val="0"/>
                <w:bCs w:val="0"/>
                <w:lang w:eastAsia="en-US"/>
              </w:rPr>
              <w:t>(</w:t>
            </w:r>
            <w:r w:rsidR="00FE518F" w:rsidRPr="009E1E15">
              <w:rPr>
                <w:rFonts w:eastAsiaTheme="minorHAnsi"/>
                <w:b w:val="0"/>
                <w:bCs w:val="0"/>
                <w:lang w:eastAsia="en-US"/>
              </w:rPr>
              <w:t xml:space="preserve">physical </w:t>
            </w:r>
            <w:r w:rsidRPr="009E1E15">
              <w:rPr>
                <w:rFonts w:eastAsiaTheme="minorHAnsi"/>
                <w:b w:val="0"/>
                <w:bCs w:val="0"/>
                <w:lang w:eastAsia="en-US"/>
              </w:rPr>
              <w:t>separation)</w:t>
            </w:r>
          </w:p>
        </w:tc>
        <w:tc>
          <w:tcPr>
            <w:tcW w:w="1155" w:type="pct"/>
          </w:tcPr>
          <w:p w14:paraId="75355C3A" w14:textId="45B0C7ED"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Use of physical</w:t>
            </w:r>
            <w:r w:rsidR="00FE518F">
              <w:rPr>
                <w:rFonts w:eastAsiaTheme="minorHAnsi"/>
                <w:lang w:eastAsia="en-US"/>
              </w:rPr>
              <w:t>,</w:t>
            </w:r>
            <w:r w:rsidRPr="00973644">
              <w:rPr>
                <w:rFonts w:eastAsiaTheme="minorHAnsi"/>
                <w:lang w:eastAsia="en-US"/>
              </w:rPr>
              <w:t xml:space="preserve"> engineered barriers to contain PFAS impact</w:t>
            </w:r>
            <w:r w:rsidR="00FE518F">
              <w:rPr>
                <w:rFonts w:eastAsiaTheme="minorHAnsi"/>
                <w:lang w:eastAsia="en-US"/>
              </w:rPr>
              <w:t>.</w:t>
            </w:r>
            <w:r w:rsidRPr="00973644">
              <w:rPr>
                <w:rFonts w:eastAsiaTheme="minorHAnsi"/>
                <w:lang w:eastAsia="en-US"/>
              </w:rPr>
              <w:t xml:space="preserve"> </w:t>
            </w:r>
            <w:r w:rsidR="00FE518F">
              <w:rPr>
                <w:rFonts w:eastAsiaTheme="minorHAnsi"/>
                <w:lang w:eastAsia="en-US"/>
              </w:rPr>
              <w:t>P</w:t>
            </w:r>
            <w:r w:rsidRPr="00973644">
              <w:rPr>
                <w:rFonts w:eastAsiaTheme="minorHAnsi"/>
                <w:lang w:eastAsia="en-US"/>
              </w:rPr>
              <w:t>revent</w:t>
            </w:r>
            <w:r w:rsidR="00FE518F">
              <w:rPr>
                <w:rFonts w:eastAsiaTheme="minorHAnsi"/>
                <w:lang w:eastAsia="en-US"/>
              </w:rPr>
              <w:t>s</w:t>
            </w:r>
            <w:r w:rsidRPr="00973644">
              <w:rPr>
                <w:rFonts w:eastAsiaTheme="minorHAnsi"/>
                <w:lang w:eastAsia="en-US"/>
              </w:rPr>
              <w:t xml:space="preserve"> mobilisation and exposure.</w:t>
            </w:r>
          </w:p>
          <w:p w14:paraId="1B200E11" w14:textId="26BFE17E"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Typically involves impermeable or low-permeability engineered clays or geosynthetic materials as capping and liners for containment cells</w:t>
            </w:r>
            <w:r w:rsidR="00FE518F">
              <w:rPr>
                <w:rFonts w:eastAsiaTheme="minorHAnsi"/>
                <w:lang w:eastAsia="en-US"/>
              </w:rPr>
              <w:t>.</w:t>
            </w:r>
          </w:p>
        </w:tc>
        <w:tc>
          <w:tcPr>
            <w:tcW w:w="1485" w:type="pct"/>
          </w:tcPr>
          <w:p w14:paraId="37C8525B" w14:textId="29F2A6B1"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 xml:space="preserve">Containment engineering is a well-known and </w:t>
            </w:r>
            <w:r w:rsidR="00FE518F" w:rsidRPr="00973644">
              <w:rPr>
                <w:rFonts w:eastAsiaTheme="minorHAnsi"/>
                <w:lang w:eastAsia="en-US"/>
              </w:rPr>
              <w:t>widely</w:t>
            </w:r>
            <w:r w:rsidR="00FE518F">
              <w:rPr>
                <w:rFonts w:eastAsiaTheme="minorHAnsi"/>
                <w:lang w:eastAsia="en-US"/>
              </w:rPr>
              <w:t>-</w:t>
            </w:r>
            <w:r w:rsidRPr="00973644">
              <w:rPr>
                <w:rFonts w:eastAsiaTheme="minorHAnsi"/>
                <w:lang w:eastAsia="en-US"/>
              </w:rPr>
              <w:t>used treatment approach for contaminated</w:t>
            </w:r>
            <w:r w:rsidR="00B474EC">
              <w:rPr>
                <w:rFonts w:eastAsiaTheme="minorHAnsi"/>
                <w:lang w:eastAsia="en-US"/>
              </w:rPr>
              <w:t xml:space="preserve"> soil.</w:t>
            </w:r>
          </w:p>
          <w:p w14:paraId="1B0C3F08" w14:textId="00222617"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 xml:space="preserve">May be able to apply in-situ, if only capping </w:t>
            </w:r>
            <w:r w:rsidR="00FE518F">
              <w:rPr>
                <w:rFonts w:eastAsiaTheme="minorHAnsi"/>
                <w:lang w:eastAsia="en-US"/>
              </w:rPr>
              <w:t xml:space="preserve">is </w:t>
            </w:r>
            <w:r w:rsidRPr="00973644">
              <w:rPr>
                <w:rFonts w:eastAsiaTheme="minorHAnsi"/>
                <w:lang w:eastAsia="en-US"/>
              </w:rPr>
              <w:t>required</w:t>
            </w:r>
            <w:r w:rsidR="00FE518F">
              <w:rPr>
                <w:rFonts w:eastAsiaTheme="minorHAnsi"/>
                <w:lang w:eastAsia="en-US"/>
              </w:rPr>
              <w:t>.</w:t>
            </w:r>
          </w:p>
          <w:p w14:paraId="4B8896F1" w14:textId="56C4A234"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Removes transport and exposure pathways for human and ecological receptors.</w:t>
            </w:r>
          </w:p>
        </w:tc>
        <w:tc>
          <w:tcPr>
            <w:tcW w:w="1437" w:type="pct"/>
          </w:tcPr>
          <w:p w14:paraId="521368CD" w14:textId="142BF9BC"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PFAS are not destroyed</w:t>
            </w:r>
            <w:r w:rsidR="00FE518F">
              <w:rPr>
                <w:rFonts w:eastAsiaTheme="minorHAnsi"/>
                <w:lang w:eastAsia="en-US"/>
              </w:rPr>
              <w:t>.</w:t>
            </w:r>
          </w:p>
          <w:p w14:paraId="4DA864BA" w14:textId="5D568079"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Will typically require bulk excavation of soil</w:t>
            </w:r>
            <w:r w:rsidR="00FE518F">
              <w:rPr>
                <w:rFonts w:eastAsiaTheme="minorHAnsi"/>
                <w:lang w:eastAsia="en-US"/>
              </w:rPr>
              <w:t>.</w:t>
            </w:r>
          </w:p>
          <w:p w14:paraId="502D0EC2" w14:textId="56EB98D7"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Uncertainties around the effectiveness of liner materials for long-term containment of PFAS</w:t>
            </w:r>
            <w:r w:rsidR="00FE518F">
              <w:rPr>
                <w:rFonts w:eastAsiaTheme="minorHAnsi"/>
                <w:lang w:eastAsia="en-US"/>
              </w:rPr>
              <w:t>.</w:t>
            </w:r>
          </w:p>
          <w:p w14:paraId="6B9C047C" w14:textId="5B3CC732" w:rsidR="00973644" w:rsidRPr="00973644" w:rsidRDefault="00973644" w:rsidP="009E1E15">
            <w:pPr>
              <w:spacing w:after="0"/>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973644">
              <w:rPr>
                <w:rFonts w:eastAsiaTheme="minorHAnsi"/>
                <w:lang w:eastAsia="en-US"/>
              </w:rPr>
              <w:t>Leachates may be generated</w:t>
            </w:r>
            <w:r w:rsidR="00FE518F">
              <w:rPr>
                <w:rFonts w:eastAsiaTheme="minorHAnsi"/>
                <w:lang w:eastAsia="en-US"/>
              </w:rPr>
              <w:t>,</w:t>
            </w:r>
            <w:r w:rsidRPr="00973644">
              <w:rPr>
                <w:rFonts w:eastAsiaTheme="minorHAnsi"/>
                <w:lang w:eastAsia="en-US"/>
              </w:rPr>
              <w:t xml:space="preserve"> which require</w:t>
            </w:r>
            <w:r w:rsidR="00FE518F">
              <w:rPr>
                <w:rFonts w:eastAsiaTheme="minorHAnsi"/>
                <w:lang w:eastAsia="en-US"/>
              </w:rPr>
              <w:t>s</w:t>
            </w:r>
            <w:r w:rsidRPr="00973644">
              <w:rPr>
                <w:rFonts w:eastAsiaTheme="minorHAnsi"/>
                <w:lang w:eastAsia="en-US"/>
              </w:rPr>
              <w:t xml:space="preserve"> management/treatment</w:t>
            </w:r>
            <w:r w:rsidR="00FE518F">
              <w:rPr>
                <w:rFonts w:eastAsiaTheme="minorHAnsi"/>
                <w:lang w:eastAsia="en-US"/>
              </w:rPr>
              <w:t>.</w:t>
            </w:r>
          </w:p>
        </w:tc>
      </w:tr>
    </w:tbl>
    <w:p w14:paraId="4E712A60" w14:textId="59971613" w:rsidR="00973644" w:rsidRPr="00F317E7" w:rsidRDefault="00FB63F1" w:rsidP="00271C12">
      <w:pPr>
        <w:pStyle w:val="Normal-Notes"/>
        <w:rPr>
          <w:rFonts w:eastAsiaTheme="minorHAnsi"/>
          <w:lang w:eastAsia="en-US"/>
        </w:rPr>
      </w:pPr>
      <w:r>
        <w:rPr>
          <w:rFonts w:eastAsiaTheme="minorHAnsi"/>
          <w:lang w:eastAsia="en-US"/>
        </w:rPr>
        <w:t xml:space="preserve">1. </w:t>
      </w:r>
      <w:r w:rsidR="00973644" w:rsidRPr="00F317E7">
        <w:rPr>
          <w:rFonts w:eastAsiaTheme="minorHAnsi"/>
          <w:lang w:eastAsia="en-US"/>
        </w:rPr>
        <w:t xml:space="preserve">Based on information in: CRC CARE </w:t>
      </w:r>
      <w:r w:rsidR="00FE518F">
        <w:rPr>
          <w:rFonts w:eastAsiaTheme="minorHAnsi"/>
          <w:lang w:eastAsia="en-US"/>
        </w:rPr>
        <w:t>(</w:t>
      </w:r>
      <w:r w:rsidR="00973644" w:rsidRPr="00F317E7">
        <w:rPr>
          <w:rFonts w:eastAsiaTheme="minorHAnsi"/>
          <w:lang w:eastAsia="en-US"/>
        </w:rPr>
        <w:t>2018</w:t>
      </w:r>
      <w:r w:rsidR="00FE518F">
        <w:rPr>
          <w:rFonts w:eastAsiaTheme="minorHAnsi"/>
          <w:lang w:eastAsia="en-US"/>
        </w:rPr>
        <w:t>),</w:t>
      </w:r>
      <w:r w:rsidR="00FE518F" w:rsidRPr="00F317E7">
        <w:rPr>
          <w:rFonts w:eastAsiaTheme="minorHAnsi"/>
          <w:lang w:eastAsia="en-US"/>
        </w:rPr>
        <w:t xml:space="preserve"> </w:t>
      </w:r>
      <w:r w:rsidR="00973644" w:rsidRPr="00F317E7">
        <w:rPr>
          <w:rFonts w:eastAsiaTheme="minorHAnsi"/>
          <w:lang w:eastAsia="en-US"/>
        </w:rPr>
        <w:t xml:space="preserve">Bolan </w:t>
      </w:r>
      <w:r w:rsidR="00290090">
        <w:rPr>
          <w:rFonts w:eastAsiaTheme="minorHAnsi"/>
          <w:lang w:eastAsia="en-US"/>
        </w:rPr>
        <w:t xml:space="preserve">et al. </w:t>
      </w:r>
      <w:r w:rsidR="00FE518F">
        <w:rPr>
          <w:rFonts w:eastAsiaTheme="minorHAnsi"/>
          <w:lang w:eastAsia="en-US"/>
        </w:rPr>
        <w:t>(</w:t>
      </w:r>
      <w:r w:rsidR="00973644" w:rsidRPr="00F317E7">
        <w:rPr>
          <w:rFonts w:eastAsiaTheme="minorHAnsi"/>
          <w:lang w:eastAsia="en-US"/>
        </w:rPr>
        <w:t>2021</w:t>
      </w:r>
      <w:r w:rsidR="00FE518F">
        <w:rPr>
          <w:rFonts w:eastAsiaTheme="minorHAnsi"/>
          <w:lang w:eastAsia="en-US"/>
        </w:rPr>
        <w:t>),</w:t>
      </w:r>
      <w:r w:rsidR="00973644" w:rsidRPr="00F317E7">
        <w:rPr>
          <w:rFonts w:eastAsiaTheme="minorHAnsi"/>
          <w:lang w:eastAsia="en-US"/>
        </w:rPr>
        <w:t xml:space="preserve"> Deeb </w:t>
      </w:r>
      <w:r w:rsidR="00290090">
        <w:rPr>
          <w:rFonts w:eastAsiaTheme="minorHAnsi"/>
          <w:lang w:eastAsia="en-US"/>
        </w:rPr>
        <w:t>et al.</w:t>
      </w:r>
      <w:r w:rsidR="00FE518F">
        <w:rPr>
          <w:rFonts w:eastAsiaTheme="minorHAnsi"/>
          <w:lang w:eastAsia="en-US"/>
        </w:rPr>
        <w:t xml:space="preserve"> (</w:t>
      </w:r>
      <w:r w:rsidR="00973644" w:rsidRPr="00F317E7">
        <w:rPr>
          <w:rFonts w:eastAsiaTheme="minorHAnsi"/>
          <w:lang w:eastAsia="en-US"/>
        </w:rPr>
        <w:t>202</w:t>
      </w:r>
      <w:r w:rsidR="00FE518F">
        <w:rPr>
          <w:rFonts w:eastAsiaTheme="minorHAnsi"/>
          <w:lang w:eastAsia="en-US"/>
        </w:rPr>
        <w:t>1),</w:t>
      </w:r>
      <w:r w:rsidR="00973644" w:rsidRPr="00F317E7">
        <w:rPr>
          <w:rFonts w:eastAsiaTheme="minorHAnsi"/>
          <w:lang w:eastAsia="en-US"/>
        </w:rPr>
        <w:t xml:space="preserve"> Shahsavari </w:t>
      </w:r>
      <w:r w:rsidR="00290090">
        <w:rPr>
          <w:rFonts w:eastAsiaTheme="minorHAnsi"/>
          <w:lang w:eastAsia="en-US"/>
        </w:rPr>
        <w:t xml:space="preserve">et al. </w:t>
      </w:r>
      <w:r w:rsidR="00FE518F">
        <w:rPr>
          <w:rFonts w:eastAsiaTheme="minorHAnsi"/>
          <w:lang w:eastAsia="en-US"/>
        </w:rPr>
        <w:t>(</w:t>
      </w:r>
      <w:r w:rsidR="00973644" w:rsidRPr="00F317E7">
        <w:rPr>
          <w:rFonts w:eastAsiaTheme="minorHAnsi"/>
          <w:lang w:eastAsia="en-US"/>
        </w:rPr>
        <w:t>2021</w:t>
      </w:r>
      <w:r w:rsidR="00FE518F">
        <w:rPr>
          <w:rFonts w:eastAsiaTheme="minorHAnsi"/>
          <w:lang w:eastAsia="en-US"/>
        </w:rPr>
        <w:t>),</w:t>
      </w:r>
      <w:r w:rsidR="00973644" w:rsidRPr="00F317E7">
        <w:rPr>
          <w:rFonts w:eastAsiaTheme="minorHAnsi"/>
          <w:lang w:eastAsia="en-US"/>
        </w:rPr>
        <w:t xml:space="preserve"> ITRC</w:t>
      </w:r>
      <w:r w:rsidR="00FE518F">
        <w:rPr>
          <w:rFonts w:eastAsiaTheme="minorHAnsi"/>
          <w:lang w:eastAsia="en-US"/>
        </w:rPr>
        <w:t xml:space="preserve"> (</w:t>
      </w:r>
      <w:r w:rsidR="00973644" w:rsidRPr="00F317E7">
        <w:rPr>
          <w:rFonts w:eastAsiaTheme="minorHAnsi"/>
          <w:lang w:eastAsia="en-US"/>
        </w:rPr>
        <w:t>2022</w:t>
      </w:r>
      <w:r w:rsidR="00FE518F">
        <w:rPr>
          <w:rFonts w:eastAsiaTheme="minorHAnsi"/>
          <w:lang w:eastAsia="en-US"/>
        </w:rPr>
        <w:t>).</w:t>
      </w:r>
    </w:p>
    <w:p w14:paraId="7B3343A8" w14:textId="78B79072" w:rsidR="00993FAA" w:rsidRDefault="00993FAA" w:rsidP="00F6434A"/>
    <w:p w14:paraId="76BA57D7" w14:textId="77777777" w:rsidR="000524EA" w:rsidRDefault="000524EA" w:rsidP="00F6434A"/>
    <w:p w14:paraId="23E249A2" w14:textId="77777777" w:rsidR="00470FF5" w:rsidRDefault="00470FF5" w:rsidP="00F6434A">
      <w:pPr>
        <w:sectPr w:rsidR="00470FF5" w:rsidSect="009B52F6">
          <w:pgSz w:w="16840" w:h="11900" w:orient="landscape"/>
          <w:pgMar w:top="1141" w:right="1040" w:bottom="740" w:left="1320" w:header="735" w:footer="840" w:gutter="0"/>
          <w:cols w:space="720"/>
          <w:docGrid w:linePitch="272"/>
        </w:sectPr>
      </w:pPr>
    </w:p>
    <w:p w14:paraId="4198E249" w14:textId="52F6FBED" w:rsidR="005516D5" w:rsidRDefault="00E861D1" w:rsidP="0040584F">
      <w:pPr>
        <w:pStyle w:val="Heading1"/>
      </w:pPr>
      <w:bookmarkStart w:id="93" w:name="_Toc138330934"/>
      <w:r>
        <w:t>Appendix C: Sampling and analysis considerations</w:t>
      </w:r>
      <w:bookmarkEnd w:id="93"/>
    </w:p>
    <w:p w14:paraId="36EEB111" w14:textId="5BFE3374" w:rsidR="00DF19FC" w:rsidRPr="00DF19FC" w:rsidRDefault="00DF19FC" w:rsidP="009E1E15">
      <w:pPr>
        <w:rPr>
          <w:rFonts w:eastAsiaTheme="minorHAnsi"/>
          <w:lang w:eastAsia="en-US"/>
        </w:rPr>
      </w:pPr>
      <w:r w:rsidRPr="00DF19FC">
        <w:rPr>
          <w:rFonts w:eastAsiaTheme="minorHAnsi"/>
          <w:lang w:eastAsia="en-US"/>
        </w:rPr>
        <w:t>This appendix provides an overview of</w:t>
      </w:r>
      <w:r w:rsidR="00CF68C3">
        <w:rPr>
          <w:rFonts w:eastAsiaTheme="minorHAnsi"/>
          <w:lang w:eastAsia="en-US"/>
        </w:rPr>
        <w:t xml:space="preserve"> key </w:t>
      </w:r>
      <w:r w:rsidRPr="00DF19FC">
        <w:rPr>
          <w:rFonts w:eastAsiaTheme="minorHAnsi"/>
          <w:lang w:eastAsia="en-US"/>
        </w:rPr>
        <w:t xml:space="preserve">sampling and analysis considerations relevant to </w:t>
      </w:r>
      <w:r w:rsidR="00CF68C3">
        <w:rPr>
          <w:rFonts w:eastAsiaTheme="minorHAnsi"/>
          <w:lang w:eastAsia="en-US"/>
        </w:rPr>
        <w:t xml:space="preserve">PFAS </w:t>
      </w:r>
      <w:r w:rsidRPr="00DF19FC">
        <w:rPr>
          <w:rFonts w:eastAsiaTheme="minorHAnsi"/>
          <w:lang w:eastAsia="en-US"/>
        </w:rPr>
        <w:t>soil treatment. This includes sampling and analysis for:</w:t>
      </w:r>
    </w:p>
    <w:p w14:paraId="7E0BBD20" w14:textId="60A05E36" w:rsidR="00DF19FC" w:rsidRPr="009E1E15" w:rsidRDefault="00470FF5" w:rsidP="009E1E15">
      <w:pPr>
        <w:pStyle w:val="ListParagraph"/>
        <w:rPr>
          <w:rFonts w:eastAsiaTheme="minorHAnsi"/>
        </w:rPr>
      </w:pPr>
      <w:r w:rsidRPr="009E1E15">
        <w:rPr>
          <w:rFonts w:eastAsiaTheme="minorHAnsi"/>
        </w:rPr>
        <w:t xml:space="preserve">waste </w:t>
      </w:r>
      <w:r w:rsidR="00DF19FC" w:rsidRPr="009E1E15">
        <w:rPr>
          <w:rFonts w:eastAsiaTheme="minorHAnsi"/>
        </w:rPr>
        <w:t>classification in accordance with the Environment Protection Act and Environment Protection Regulations</w:t>
      </w:r>
    </w:p>
    <w:p w14:paraId="236380AB" w14:textId="034B3954" w:rsidR="00DF19FC" w:rsidRPr="009E1E15" w:rsidRDefault="00470FF5" w:rsidP="009E1E15">
      <w:pPr>
        <w:pStyle w:val="ListParagraph"/>
        <w:rPr>
          <w:rFonts w:eastAsiaTheme="minorHAnsi"/>
        </w:rPr>
      </w:pPr>
      <w:r w:rsidRPr="009E1E15">
        <w:rPr>
          <w:rFonts w:eastAsiaTheme="minorHAnsi"/>
        </w:rPr>
        <w:t xml:space="preserve">treatability </w:t>
      </w:r>
      <w:r w:rsidR="00DF19FC" w:rsidRPr="009E1E15">
        <w:rPr>
          <w:rFonts w:eastAsiaTheme="minorHAnsi"/>
        </w:rPr>
        <w:t>studies (laboratory/bench &amp; pilot scales)</w:t>
      </w:r>
    </w:p>
    <w:p w14:paraId="3B4BE654" w14:textId="77E2FAB8" w:rsidR="00DF19FC" w:rsidRPr="009E1E15" w:rsidRDefault="00470FF5" w:rsidP="009E1E15">
      <w:pPr>
        <w:pStyle w:val="ListParagraph"/>
        <w:rPr>
          <w:rFonts w:eastAsiaTheme="minorHAnsi"/>
        </w:rPr>
      </w:pPr>
      <w:r w:rsidRPr="009E1E15">
        <w:rPr>
          <w:rFonts w:eastAsiaTheme="minorHAnsi"/>
        </w:rPr>
        <w:t>full-</w:t>
      </w:r>
      <w:r w:rsidR="00DF19FC" w:rsidRPr="009E1E15">
        <w:rPr>
          <w:rFonts w:eastAsiaTheme="minorHAnsi"/>
        </w:rPr>
        <w:t>scale treatment (input and output verification)</w:t>
      </w:r>
      <w:r w:rsidRPr="009E1E15">
        <w:rPr>
          <w:rFonts w:eastAsiaTheme="minorHAnsi"/>
        </w:rPr>
        <w:t>.</w:t>
      </w:r>
    </w:p>
    <w:p w14:paraId="69D005EC" w14:textId="1287038F" w:rsidR="00DF19FC" w:rsidRPr="00DF19FC" w:rsidRDefault="00826476" w:rsidP="009E1E15">
      <w:pPr>
        <w:rPr>
          <w:rFonts w:eastAsiaTheme="minorHAnsi"/>
          <w:lang w:eastAsia="en-US"/>
        </w:rPr>
      </w:pPr>
      <w:r>
        <w:rPr>
          <w:rFonts w:eastAsiaTheme="minorHAnsi"/>
          <w:lang w:eastAsia="en-US"/>
        </w:rPr>
        <w:t>T</w:t>
      </w:r>
      <w:r w:rsidR="00DF19FC" w:rsidRPr="00DF19FC">
        <w:rPr>
          <w:rFonts w:eastAsiaTheme="minorHAnsi"/>
          <w:lang w:eastAsia="en-US"/>
        </w:rPr>
        <w:t>he following key documents</w:t>
      </w:r>
      <w:r>
        <w:rPr>
          <w:rFonts w:eastAsiaTheme="minorHAnsi"/>
          <w:lang w:eastAsia="en-US"/>
        </w:rPr>
        <w:t xml:space="preserve"> should be referred to for detailed guidance on sampling and analysis</w:t>
      </w:r>
      <w:r w:rsidR="00DF19FC" w:rsidRPr="00DF19FC">
        <w:rPr>
          <w:rFonts w:eastAsiaTheme="minorHAnsi"/>
          <w:lang w:eastAsia="en-US"/>
        </w:rPr>
        <w:t>:</w:t>
      </w:r>
    </w:p>
    <w:p w14:paraId="6C800DAB" w14:textId="64BE8AFB" w:rsidR="00DF19FC" w:rsidRPr="009E1E15" w:rsidRDefault="004F7051" w:rsidP="009E1E15">
      <w:pPr>
        <w:pStyle w:val="ListParagraph"/>
        <w:rPr>
          <w:rFonts w:eastAsiaTheme="minorHAnsi"/>
        </w:rPr>
      </w:pPr>
      <w:hyperlink r:id="rId97" w:history="1">
        <w:r w:rsidR="00DF19FC" w:rsidRPr="009E1E15">
          <w:rPr>
            <w:rStyle w:val="Hyperlink"/>
            <w:rFonts w:eastAsiaTheme="minorHAnsi"/>
          </w:rPr>
          <w:t>Sampling and analysis of waters, wastewaters, soils and wastes</w:t>
        </w:r>
      </w:hyperlink>
      <w:r w:rsidR="00DF19FC" w:rsidRPr="009E1E15">
        <w:rPr>
          <w:rFonts w:eastAsiaTheme="minorHAnsi"/>
        </w:rPr>
        <w:t xml:space="preserve"> (</w:t>
      </w:r>
      <w:r w:rsidR="00470FF5" w:rsidRPr="009E1E15">
        <w:rPr>
          <w:rFonts w:eastAsiaTheme="minorHAnsi"/>
        </w:rPr>
        <w:t>EPA p</w:t>
      </w:r>
      <w:r w:rsidR="00DF19FC" w:rsidRPr="009E1E15">
        <w:rPr>
          <w:rFonts w:eastAsiaTheme="minorHAnsi"/>
        </w:rPr>
        <w:t>ublication IWRG701)</w:t>
      </w:r>
      <w:r w:rsidR="006B1A01">
        <w:rPr>
          <w:rFonts w:eastAsiaTheme="minorHAnsi"/>
        </w:rPr>
        <w:t>.</w:t>
      </w:r>
    </w:p>
    <w:p w14:paraId="07993849" w14:textId="7CE69DF7" w:rsidR="00DF19FC" w:rsidRPr="009E1E15" w:rsidRDefault="004F7051" w:rsidP="009E1E15">
      <w:pPr>
        <w:pStyle w:val="ListParagraph"/>
        <w:rPr>
          <w:rFonts w:eastAsiaTheme="minorHAnsi"/>
        </w:rPr>
      </w:pPr>
      <w:hyperlink r:id="rId98" w:history="1">
        <w:r w:rsidR="00DF19FC" w:rsidRPr="009E1E15">
          <w:rPr>
            <w:rStyle w:val="Hyperlink"/>
            <w:rFonts w:eastAsiaTheme="minorHAnsi"/>
          </w:rPr>
          <w:t>Soil sampling</w:t>
        </w:r>
      </w:hyperlink>
      <w:r w:rsidR="00DF19FC" w:rsidRPr="009E1E15">
        <w:rPr>
          <w:rFonts w:eastAsiaTheme="minorHAnsi"/>
        </w:rPr>
        <w:t xml:space="preserve"> (</w:t>
      </w:r>
      <w:r w:rsidR="00470FF5" w:rsidRPr="009E1E15">
        <w:rPr>
          <w:rFonts w:eastAsiaTheme="minorHAnsi"/>
        </w:rPr>
        <w:t>EPA p</w:t>
      </w:r>
      <w:r w:rsidR="00DF19FC" w:rsidRPr="009E1E15">
        <w:rPr>
          <w:rFonts w:eastAsiaTheme="minorHAnsi"/>
        </w:rPr>
        <w:t>ublication IWRG702)</w:t>
      </w:r>
      <w:r w:rsidR="006B1A01">
        <w:rPr>
          <w:rFonts w:eastAsiaTheme="minorHAnsi"/>
        </w:rPr>
        <w:t>.</w:t>
      </w:r>
    </w:p>
    <w:p w14:paraId="1C10F002" w14:textId="36470451" w:rsidR="00DF19FC" w:rsidRPr="009E1E15" w:rsidRDefault="00DF19FC" w:rsidP="009E1E15">
      <w:pPr>
        <w:pStyle w:val="ListParagraph"/>
        <w:rPr>
          <w:rFonts w:eastAsiaTheme="minorHAnsi"/>
        </w:rPr>
      </w:pPr>
      <w:r w:rsidRPr="009E1E15">
        <w:rPr>
          <w:rFonts w:eastAsiaTheme="minorHAnsi"/>
        </w:rPr>
        <w:t>National Environment Protection (Assessment of Site Contamination) Measure (NEPM) (NEPC 2013)</w:t>
      </w:r>
      <w:r w:rsidR="006B1A01">
        <w:rPr>
          <w:rFonts w:eastAsiaTheme="minorHAnsi"/>
        </w:rPr>
        <w:t>.</w:t>
      </w:r>
    </w:p>
    <w:p w14:paraId="50D44C00" w14:textId="5D7D6D5E" w:rsidR="00DF19FC" w:rsidRPr="009E1E15" w:rsidRDefault="00DF19FC" w:rsidP="009E1E15">
      <w:pPr>
        <w:pStyle w:val="ListParagraph"/>
        <w:rPr>
          <w:rFonts w:eastAsiaTheme="minorHAnsi"/>
        </w:rPr>
      </w:pPr>
      <w:r w:rsidRPr="009E1E15">
        <w:rPr>
          <w:rFonts w:eastAsiaTheme="minorHAnsi"/>
        </w:rPr>
        <w:t>PFAS National Environmental Management Plan (NEMP)</w:t>
      </w:r>
      <w:r w:rsidR="009D5A40" w:rsidRPr="009E1E15">
        <w:t xml:space="preserve"> (HEPA 2020)</w:t>
      </w:r>
      <w:r w:rsidR="006B1A01">
        <w:t>.</w:t>
      </w:r>
    </w:p>
    <w:p w14:paraId="7B747C94" w14:textId="1D576640" w:rsidR="00DF19FC" w:rsidRPr="00DF19FC" w:rsidRDefault="00DF19FC" w:rsidP="00DF19FC">
      <w:pPr>
        <w:keepNext/>
        <w:keepLines/>
        <w:spacing w:before="240" w:after="0" w:line="259" w:lineRule="auto"/>
        <w:outlineLvl w:val="0"/>
        <w:rPr>
          <w:rFonts w:eastAsiaTheme="majorEastAsia" w:cstheme="majorBidi"/>
          <w:color w:val="2F5496" w:themeColor="accent1" w:themeShade="BF"/>
          <w:sz w:val="32"/>
          <w:szCs w:val="32"/>
          <w:lang w:eastAsia="en-US"/>
        </w:rPr>
      </w:pPr>
      <w:bookmarkStart w:id="94" w:name="_Toc138330935"/>
      <w:r w:rsidRPr="00DF19FC">
        <w:rPr>
          <w:rFonts w:eastAsiaTheme="majorEastAsia" w:cstheme="majorBidi"/>
          <w:color w:val="2F5496" w:themeColor="accent1" w:themeShade="BF"/>
          <w:sz w:val="32"/>
          <w:szCs w:val="32"/>
          <w:lang w:eastAsia="en-US"/>
        </w:rPr>
        <w:t>C.1 Sampling</w:t>
      </w:r>
      <w:r w:rsidR="00826476">
        <w:rPr>
          <w:rFonts w:eastAsiaTheme="majorEastAsia" w:cstheme="majorBidi"/>
          <w:color w:val="2F5496" w:themeColor="accent1" w:themeShade="BF"/>
          <w:sz w:val="32"/>
          <w:szCs w:val="32"/>
          <w:lang w:eastAsia="en-US"/>
        </w:rPr>
        <w:t xml:space="preserve"> frequency</w:t>
      </w:r>
      <w:bookmarkEnd w:id="94"/>
    </w:p>
    <w:p w14:paraId="226F07D8" w14:textId="77777777" w:rsidR="00DF19FC" w:rsidRPr="00DF19FC" w:rsidRDefault="00DF19FC" w:rsidP="00FB63F1">
      <w:pPr>
        <w:rPr>
          <w:rFonts w:eastAsiaTheme="minorHAnsi"/>
          <w:lang w:eastAsia="en-US"/>
        </w:rPr>
      </w:pPr>
      <w:r w:rsidRPr="00DF19FC">
        <w:rPr>
          <w:rFonts w:eastAsiaTheme="minorHAnsi"/>
          <w:lang w:eastAsia="en-US"/>
        </w:rPr>
        <w:t xml:space="preserve">The sampling frequency (i.e. number of samples to be collected) should be determined in the context of the purpose of the sampling and the overall sampling and analysis plan. </w:t>
      </w:r>
    </w:p>
    <w:p w14:paraId="188CB30D" w14:textId="5DB516C2" w:rsidR="00DF19FC" w:rsidRPr="00DF19FC" w:rsidRDefault="00DF19FC" w:rsidP="00FB63F1">
      <w:pPr>
        <w:rPr>
          <w:rFonts w:eastAsiaTheme="minorHAnsi"/>
          <w:lang w:eastAsia="en-US"/>
        </w:rPr>
      </w:pPr>
      <w:r w:rsidRPr="006B1A01">
        <w:rPr>
          <w:rFonts w:eastAsiaTheme="minorHAnsi"/>
          <w:b/>
          <w:bCs/>
          <w:lang w:eastAsia="en-US"/>
        </w:rPr>
        <w:t>Table C</w:t>
      </w:r>
      <w:r w:rsidR="006B1A01">
        <w:rPr>
          <w:rFonts w:eastAsiaTheme="minorHAnsi"/>
          <w:b/>
          <w:bCs/>
          <w:lang w:eastAsia="en-US"/>
        </w:rPr>
        <w:t>-</w:t>
      </w:r>
      <w:r w:rsidRPr="006B1A01">
        <w:rPr>
          <w:rFonts w:eastAsiaTheme="minorHAnsi"/>
          <w:b/>
          <w:bCs/>
          <w:lang w:eastAsia="en-US"/>
        </w:rPr>
        <w:t>1</w:t>
      </w:r>
      <w:r w:rsidRPr="00DF19FC">
        <w:rPr>
          <w:rFonts w:eastAsiaTheme="minorHAnsi"/>
          <w:lang w:eastAsia="en-US"/>
        </w:rPr>
        <w:t xml:space="preserve"> details sampling frequency considerations for different sampling purposes relevant to treatment of contaminated soil.</w:t>
      </w:r>
    </w:p>
    <w:p w14:paraId="68BDBB6F" w14:textId="49A36259" w:rsidR="00DF19FC" w:rsidRPr="0003279E" w:rsidRDefault="00DF19FC" w:rsidP="0003279E">
      <w:pPr>
        <w:pStyle w:val="Caption"/>
      </w:pPr>
      <w:r w:rsidRPr="0003279E">
        <w:t>Table C</w:t>
      </w:r>
      <w:r w:rsidR="006B1A01">
        <w:t>-</w:t>
      </w:r>
      <w:r w:rsidRPr="0003279E">
        <w:t>1</w:t>
      </w:r>
      <w:r w:rsidR="006B1A01">
        <w:t>.</w:t>
      </w:r>
      <w:r w:rsidRPr="0003279E">
        <w:t xml:space="preserve"> Sampling frequency considerations</w:t>
      </w:r>
    </w:p>
    <w:tbl>
      <w:tblPr>
        <w:tblStyle w:val="GridTable4-Accent1"/>
        <w:tblW w:w="0" w:type="auto"/>
        <w:tblLook w:val="06A0" w:firstRow="1" w:lastRow="0" w:firstColumn="1" w:lastColumn="0" w:noHBand="1" w:noVBand="1"/>
      </w:tblPr>
      <w:tblGrid>
        <w:gridCol w:w="2405"/>
        <w:gridCol w:w="7483"/>
      </w:tblGrid>
      <w:tr w:rsidR="00DF19FC" w:rsidRPr="00DF19FC" w14:paraId="28DDFC20" w14:textId="77777777" w:rsidTr="006B1A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tcPr>
          <w:p w14:paraId="51CC76A0" w14:textId="77777777" w:rsidR="00DF19FC" w:rsidRPr="009E1E15" w:rsidRDefault="00DF19FC" w:rsidP="009E1E15">
            <w:pPr>
              <w:rPr>
                <w:rFonts w:eastAsiaTheme="minorHAnsi"/>
                <w:lang w:eastAsia="en-US"/>
              </w:rPr>
            </w:pPr>
            <w:r w:rsidRPr="009E1E15">
              <w:rPr>
                <w:rFonts w:eastAsiaTheme="minorHAnsi"/>
                <w:lang w:eastAsia="en-US"/>
              </w:rPr>
              <w:t>Purpose of sampling</w:t>
            </w:r>
          </w:p>
        </w:tc>
        <w:tc>
          <w:tcPr>
            <w:tcW w:w="7483" w:type="dxa"/>
          </w:tcPr>
          <w:p w14:paraId="2BEFC825" w14:textId="77777777" w:rsidR="00DF19FC" w:rsidRPr="009E1E15" w:rsidRDefault="00DF19FC" w:rsidP="00DF19FC">
            <w:pPr>
              <w:spacing w:after="0"/>
              <w:cnfStyle w:val="100000000000" w:firstRow="1" w:lastRow="0" w:firstColumn="0" w:lastColumn="0" w:oddVBand="0" w:evenVBand="0" w:oddHBand="0" w:evenHBand="0" w:firstRowFirstColumn="0" w:firstRowLastColumn="0" w:lastRowFirstColumn="0" w:lastRowLastColumn="0"/>
              <w:rPr>
                <w:rFonts w:eastAsiaTheme="minorHAnsi" w:cstheme="minorBidi"/>
                <w:lang w:eastAsia="en-US"/>
              </w:rPr>
            </w:pPr>
            <w:r w:rsidRPr="009E1E15">
              <w:rPr>
                <w:rFonts w:eastAsiaTheme="minorHAnsi" w:cstheme="minorBidi"/>
                <w:lang w:eastAsia="en-US"/>
              </w:rPr>
              <w:t>Sampling frequency considerations</w:t>
            </w:r>
          </w:p>
        </w:tc>
      </w:tr>
      <w:tr w:rsidR="00DF19FC" w:rsidRPr="00DF19FC" w14:paraId="66A2CF51" w14:textId="77777777" w:rsidTr="006B1A01">
        <w:tc>
          <w:tcPr>
            <w:cnfStyle w:val="001000000000" w:firstRow="0" w:lastRow="0" w:firstColumn="1" w:lastColumn="0" w:oddVBand="0" w:evenVBand="0" w:oddHBand="0" w:evenHBand="0" w:firstRowFirstColumn="0" w:firstRowLastColumn="0" w:lastRowFirstColumn="0" w:lastRowLastColumn="0"/>
            <w:tcW w:w="2405" w:type="dxa"/>
          </w:tcPr>
          <w:p w14:paraId="671E1271" w14:textId="43550D08" w:rsidR="00DF19FC" w:rsidRPr="009E1E15" w:rsidRDefault="00DF19FC" w:rsidP="009E1E15">
            <w:pPr>
              <w:rPr>
                <w:rFonts w:eastAsiaTheme="minorHAnsi"/>
                <w:b w:val="0"/>
                <w:bCs w:val="0"/>
                <w:lang w:eastAsia="en-US"/>
              </w:rPr>
            </w:pPr>
            <w:r w:rsidRPr="009E1E15">
              <w:rPr>
                <w:rFonts w:eastAsiaTheme="minorHAnsi"/>
                <w:b w:val="0"/>
                <w:bCs w:val="0"/>
                <w:lang w:eastAsia="en-US"/>
              </w:rPr>
              <w:t>Waste classification and categorisation</w:t>
            </w:r>
            <w:r w:rsidR="00C17669" w:rsidRPr="009E1E15">
              <w:rPr>
                <w:rFonts w:eastAsiaTheme="minorHAnsi"/>
                <w:b w:val="0"/>
                <w:bCs w:val="0"/>
                <w:lang w:eastAsia="en-US"/>
              </w:rPr>
              <w:t xml:space="preserve"> (treatment inputs and outputs)</w:t>
            </w:r>
          </w:p>
        </w:tc>
        <w:tc>
          <w:tcPr>
            <w:tcW w:w="7483" w:type="dxa"/>
          </w:tcPr>
          <w:p w14:paraId="07B66972" w14:textId="3D65CC87" w:rsidR="00DF19FC" w:rsidRPr="00DF19FC" w:rsidRDefault="00DF19FC" w:rsidP="009E1E15">
            <w:pPr>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Sampling of soils</w:t>
            </w:r>
            <w:r w:rsidR="00507EF6">
              <w:rPr>
                <w:rFonts w:eastAsiaTheme="minorHAnsi"/>
                <w:lang w:eastAsia="en-US"/>
              </w:rPr>
              <w:t>/</w:t>
            </w:r>
            <w:r w:rsidRPr="00DF19FC">
              <w:rPr>
                <w:rFonts w:eastAsiaTheme="minorHAnsi"/>
                <w:lang w:eastAsia="en-US"/>
              </w:rPr>
              <w:t>waste to</w:t>
            </w:r>
            <w:r w:rsidR="00483346">
              <w:rPr>
                <w:rFonts w:eastAsiaTheme="minorHAnsi"/>
                <w:lang w:eastAsia="en-US"/>
              </w:rPr>
              <w:t xml:space="preserve"> related to inputs and out</w:t>
            </w:r>
            <w:r w:rsidR="00936020">
              <w:rPr>
                <w:rFonts w:eastAsiaTheme="minorHAnsi"/>
                <w:lang w:eastAsia="en-US"/>
              </w:rPr>
              <w:t>put of soil treatment to</w:t>
            </w:r>
            <w:r w:rsidRPr="00DF19FC">
              <w:rPr>
                <w:rFonts w:eastAsiaTheme="minorHAnsi"/>
                <w:lang w:eastAsia="en-US"/>
              </w:rPr>
              <w:t xml:space="preserve"> enable the waste classification to be determined is to be completed per:</w:t>
            </w:r>
          </w:p>
          <w:p w14:paraId="7BF7FF92" w14:textId="056435E8" w:rsidR="00DF19FC" w:rsidRPr="006B1A01" w:rsidRDefault="004F7051" w:rsidP="006B1A01">
            <w:pPr>
              <w:pStyle w:val="ListParagraph"/>
              <w:cnfStyle w:val="000000000000" w:firstRow="0" w:lastRow="0" w:firstColumn="0" w:lastColumn="0" w:oddVBand="0" w:evenVBand="0" w:oddHBand="0" w:evenHBand="0" w:firstRowFirstColumn="0" w:firstRowLastColumn="0" w:lastRowFirstColumn="0" w:lastRowLastColumn="0"/>
              <w:rPr>
                <w:rFonts w:eastAsiaTheme="minorHAnsi"/>
              </w:rPr>
            </w:pPr>
            <w:hyperlink r:id="rId99" w:history="1">
              <w:r w:rsidR="00DF19FC" w:rsidRPr="006B1A01">
                <w:rPr>
                  <w:rStyle w:val="Hyperlink"/>
                  <w:rFonts w:eastAsiaTheme="minorHAnsi"/>
                </w:rPr>
                <w:t>Guide to classifying industrial waste</w:t>
              </w:r>
            </w:hyperlink>
            <w:r w:rsidR="00DF19FC" w:rsidRPr="006B1A01">
              <w:rPr>
                <w:rFonts w:eastAsiaTheme="minorHAnsi"/>
              </w:rPr>
              <w:t xml:space="preserve"> (</w:t>
            </w:r>
            <w:r w:rsidR="00AC2DE0" w:rsidRPr="006B1A01">
              <w:rPr>
                <w:rFonts w:eastAsiaTheme="minorHAnsi"/>
              </w:rPr>
              <w:t>EPA p</w:t>
            </w:r>
            <w:r w:rsidR="00DF19FC" w:rsidRPr="006B1A01">
              <w:rPr>
                <w:rFonts w:eastAsiaTheme="minorHAnsi"/>
              </w:rPr>
              <w:t>ublication 1968.1)</w:t>
            </w:r>
          </w:p>
          <w:p w14:paraId="741476FA" w14:textId="7074B71B" w:rsidR="00DF19FC" w:rsidRPr="006B1A01" w:rsidRDefault="004F7051" w:rsidP="006B1A01">
            <w:pPr>
              <w:pStyle w:val="ListParagraph"/>
              <w:cnfStyle w:val="000000000000" w:firstRow="0" w:lastRow="0" w:firstColumn="0" w:lastColumn="0" w:oddVBand="0" w:evenVBand="0" w:oddHBand="0" w:evenHBand="0" w:firstRowFirstColumn="0" w:firstRowLastColumn="0" w:lastRowFirstColumn="0" w:lastRowLastColumn="0"/>
              <w:rPr>
                <w:rFonts w:eastAsiaTheme="minorHAnsi"/>
              </w:rPr>
            </w:pPr>
            <w:hyperlink r:id="rId100" w:history="1">
              <w:r w:rsidR="00DF19FC" w:rsidRPr="006B1A01">
                <w:rPr>
                  <w:rStyle w:val="Hyperlink"/>
                  <w:rFonts w:eastAsiaTheme="minorHAnsi"/>
                </w:rPr>
                <w:t>Soil sampling</w:t>
              </w:r>
            </w:hyperlink>
            <w:r w:rsidR="00DF19FC" w:rsidRPr="006B1A01">
              <w:rPr>
                <w:rFonts w:eastAsiaTheme="minorHAnsi"/>
              </w:rPr>
              <w:t xml:space="preserve"> (</w:t>
            </w:r>
            <w:r w:rsidR="00AC2DE0" w:rsidRPr="006B1A01">
              <w:rPr>
                <w:rFonts w:eastAsiaTheme="minorHAnsi"/>
              </w:rPr>
              <w:t>EPA p</w:t>
            </w:r>
            <w:r w:rsidR="00DF19FC" w:rsidRPr="006B1A01">
              <w:rPr>
                <w:rFonts w:eastAsiaTheme="minorHAnsi"/>
              </w:rPr>
              <w:t>ublication IWRG702)</w:t>
            </w:r>
          </w:p>
          <w:p w14:paraId="5025473C" w14:textId="48A17EFE" w:rsidR="00DF19FC" w:rsidRPr="006B1A01" w:rsidRDefault="004F7051" w:rsidP="006B1A01">
            <w:pPr>
              <w:pStyle w:val="ListParagraph"/>
              <w:cnfStyle w:val="000000000000" w:firstRow="0" w:lastRow="0" w:firstColumn="0" w:lastColumn="0" w:oddVBand="0" w:evenVBand="0" w:oddHBand="0" w:evenHBand="0" w:firstRowFirstColumn="0" w:firstRowLastColumn="0" w:lastRowFirstColumn="0" w:lastRowLastColumn="0"/>
              <w:rPr>
                <w:rFonts w:eastAsiaTheme="minorHAnsi"/>
              </w:rPr>
            </w:pPr>
            <w:hyperlink r:id="rId101" w:history="1">
              <w:r w:rsidR="00DF19FC" w:rsidRPr="006B1A01">
                <w:rPr>
                  <w:rStyle w:val="Hyperlink"/>
                  <w:rFonts w:eastAsiaTheme="minorHAnsi"/>
                </w:rPr>
                <w:t>Waste disposal categories- characteristics and thresholds</w:t>
              </w:r>
            </w:hyperlink>
            <w:r w:rsidR="00DF19FC" w:rsidRPr="006B1A01">
              <w:rPr>
                <w:rFonts w:eastAsiaTheme="minorHAnsi"/>
              </w:rPr>
              <w:t xml:space="preserve"> (</w:t>
            </w:r>
            <w:r w:rsidR="00AC2DE0" w:rsidRPr="006B1A01">
              <w:rPr>
                <w:rFonts w:eastAsiaTheme="minorHAnsi"/>
              </w:rPr>
              <w:t>EPA p</w:t>
            </w:r>
            <w:r w:rsidR="00DF19FC" w:rsidRPr="006B1A01">
              <w:rPr>
                <w:rFonts w:eastAsiaTheme="minorHAnsi"/>
              </w:rPr>
              <w:t>ublication 1828.2)</w:t>
            </w:r>
          </w:p>
          <w:p w14:paraId="1DCA8093" w14:textId="0158B7F8" w:rsidR="00DF19FC" w:rsidRPr="006B1A01" w:rsidRDefault="004F7051" w:rsidP="006B1A01">
            <w:pPr>
              <w:pStyle w:val="ListParagraph"/>
              <w:cnfStyle w:val="000000000000" w:firstRow="0" w:lastRow="0" w:firstColumn="0" w:lastColumn="0" w:oddVBand="0" w:evenVBand="0" w:oddHBand="0" w:evenHBand="0" w:firstRowFirstColumn="0" w:firstRowLastColumn="0" w:lastRowFirstColumn="0" w:lastRowLastColumn="0"/>
              <w:rPr>
                <w:rFonts w:eastAsiaTheme="minorHAnsi"/>
              </w:rPr>
            </w:pPr>
            <w:hyperlink r:id="rId102" w:history="1">
              <w:r w:rsidR="00DF19FC" w:rsidRPr="006B1A01">
                <w:rPr>
                  <w:rStyle w:val="Hyperlink"/>
                  <w:rFonts w:eastAsiaTheme="minorHAnsi"/>
                </w:rPr>
                <w:t>Waste codes</w:t>
              </w:r>
            </w:hyperlink>
            <w:r w:rsidR="00DF19FC" w:rsidRPr="006B1A01">
              <w:rPr>
                <w:rFonts w:eastAsiaTheme="minorHAnsi"/>
              </w:rPr>
              <w:t xml:space="preserve"> (</w:t>
            </w:r>
            <w:r w:rsidR="00AC2DE0" w:rsidRPr="006B1A01">
              <w:rPr>
                <w:rFonts w:eastAsiaTheme="minorHAnsi"/>
              </w:rPr>
              <w:t xml:space="preserve">EPA publication </w:t>
            </w:r>
            <w:r w:rsidR="00DF19FC" w:rsidRPr="006B1A01">
              <w:rPr>
                <w:rFonts w:eastAsiaTheme="minorHAnsi"/>
              </w:rPr>
              <w:t>IWRG822.4)</w:t>
            </w:r>
          </w:p>
          <w:p w14:paraId="730D7733" w14:textId="774BC983" w:rsidR="00DF19FC" w:rsidRPr="00DF19FC" w:rsidRDefault="00DF19FC" w:rsidP="009E1E15">
            <w:pPr>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 xml:space="preserve">Details on the minimum number of samples to be collected </w:t>
            </w:r>
            <w:r w:rsidR="00AC2DE0">
              <w:rPr>
                <w:rFonts w:eastAsiaTheme="minorHAnsi"/>
                <w:lang w:eastAsia="en-US"/>
              </w:rPr>
              <w:t>(</w:t>
            </w:r>
            <w:r w:rsidRPr="00DF19FC">
              <w:rPr>
                <w:rFonts w:eastAsiaTheme="minorHAnsi"/>
                <w:lang w:eastAsia="en-US"/>
              </w:rPr>
              <w:t>based on the volume of soil being assessed for waste classification</w:t>
            </w:r>
            <w:r w:rsidR="00AC2DE0">
              <w:rPr>
                <w:rFonts w:eastAsiaTheme="minorHAnsi"/>
                <w:lang w:eastAsia="en-US"/>
              </w:rPr>
              <w:t>)</w:t>
            </w:r>
            <w:r w:rsidRPr="00DF19FC">
              <w:rPr>
                <w:rFonts w:eastAsiaTheme="minorHAnsi"/>
                <w:lang w:eastAsia="en-US"/>
              </w:rPr>
              <w:t xml:space="preserve"> is provided in </w:t>
            </w:r>
            <w:hyperlink r:id="rId103" w:history="1">
              <w:r w:rsidRPr="009E1E15">
                <w:rPr>
                  <w:rStyle w:val="Hyperlink"/>
                  <w:rFonts w:eastAsiaTheme="minorHAnsi"/>
                </w:rPr>
                <w:t>Soil sampling</w:t>
              </w:r>
            </w:hyperlink>
            <w:r w:rsidRPr="00DF19FC">
              <w:rPr>
                <w:rFonts w:eastAsiaTheme="minorHAnsi"/>
                <w:lang w:eastAsia="en-US"/>
              </w:rPr>
              <w:t xml:space="preserve"> (Publication IWRG702)</w:t>
            </w:r>
            <w:r w:rsidR="00AC2DE0">
              <w:rPr>
                <w:rFonts w:eastAsiaTheme="minorHAnsi"/>
                <w:lang w:eastAsia="en-US"/>
              </w:rPr>
              <w:t>.</w:t>
            </w:r>
          </w:p>
        </w:tc>
      </w:tr>
    </w:tbl>
    <w:p w14:paraId="2FDA2D62" w14:textId="77777777" w:rsidR="006B1A01" w:rsidRDefault="006B1A01"/>
    <w:p w14:paraId="14FA67B8" w14:textId="77777777" w:rsidR="006B1A01" w:rsidRDefault="006B1A01"/>
    <w:p w14:paraId="2342E2C6" w14:textId="77777777" w:rsidR="006B1A01" w:rsidRDefault="006B1A01"/>
    <w:p w14:paraId="73798B1F" w14:textId="77777777" w:rsidR="006B1A01" w:rsidRDefault="006B1A01"/>
    <w:p w14:paraId="27BCD5E1" w14:textId="77777777" w:rsidR="006B1A01" w:rsidRDefault="006B1A01"/>
    <w:p w14:paraId="684E2CB6" w14:textId="4022D6A1" w:rsidR="006B1A01" w:rsidRDefault="006B1A01" w:rsidP="006B1A01">
      <w:pPr>
        <w:pStyle w:val="Caption"/>
      </w:pPr>
      <w:r>
        <w:t>Table C-1 continued</w:t>
      </w:r>
    </w:p>
    <w:tbl>
      <w:tblPr>
        <w:tblStyle w:val="GridTable4-Accent1"/>
        <w:tblW w:w="0" w:type="auto"/>
        <w:tblLook w:val="06A0" w:firstRow="1" w:lastRow="0" w:firstColumn="1" w:lastColumn="0" w:noHBand="1" w:noVBand="1"/>
      </w:tblPr>
      <w:tblGrid>
        <w:gridCol w:w="2405"/>
        <w:gridCol w:w="7483"/>
      </w:tblGrid>
      <w:tr w:rsidR="006B1A01" w:rsidRPr="00DF19FC" w14:paraId="23A29927" w14:textId="77777777" w:rsidTr="006B1A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0CF5EBA" w14:textId="02417E5D" w:rsidR="006B1A01" w:rsidRPr="009E1E15" w:rsidRDefault="006B1A01" w:rsidP="006B1A01">
            <w:pPr>
              <w:rPr>
                <w:rFonts w:eastAsiaTheme="minorHAnsi"/>
                <w:lang w:eastAsia="en-US"/>
              </w:rPr>
            </w:pPr>
            <w:r w:rsidRPr="009E1E15">
              <w:rPr>
                <w:rFonts w:eastAsiaTheme="minorHAnsi"/>
                <w:lang w:eastAsia="en-US"/>
              </w:rPr>
              <w:t>Purpose of sampling</w:t>
            </w:r>
          </w:p>
        </w:tc>
        <w:tc>
          <w:tcPr>
            <w:tcW w:w="7483" w:type="dxa"/>
          </w:tcPr>
          <w:p w14:paraId="6E71ED1E" w14:textId="259964FE" w:rsidR="006B1A01" w:rsidRPr="00DF19FC" w:rsidRDefault="006B1A01" w:rsidP="006B1A01">
            <w:pPr>
              <w:cnfStyle w:val="100000000000" w:firstRow="1" w:lastRow="0" w:firstColumn="0" w:lastColumn="0" w:oddVBand="0" w:evenVBand="0" w:oddHBand="0" w:evenHBand="0" w:firstRowFirstColumn="0" w:firstRowLastColumn="0" w:lastRowFirstColumn="0" w:lastRowLastColumn="0"/>
              <w:rPr>
                <w:rFonts w:eastAsiaTheme="minorHAnsi"/>
                <w:lang w:eastAsia="en-US"/>
              </w:rPr>
            </w:pPr>
            <w:r w:rsidRPr="009E1E15">
              <w:rPr>
                <w:rFonts w:eastAsiaTheme="minorHAnsi" w:cstheme="minorBidi"/>
                <w:lang w:eastAsia="en-US"/>
              </w:rPr>
              <w:t>Sampling frequency considerations</w:t>
            </w:r>
          </w:p>
        </w:tc>
      </w:tr>
      <w:tr w:rsidR="00DF19FC" w:rsidRPr="00DF19FC" w14:paraId="7CC9AB60" w14:textId="77777777" w:rsidTr="006B1A01">
        <w:tc>
          <w:tcPr>
            <w:cnfStyle w:val="001000000000" w:firstRow="0" w:lastRow="0" w:firstColumn="1" w:lastColumn="0" w:oddVBand="0" w:evenVBand="0" w:oddHBand="0" w:evenHBand="0" w:firstRowFirstColumn="0" w:firstRowLastColumn="0" w:lastRowFirstColumn="0" w:lastRowLastColumn="0"/>
            <w:tcW w:w="2405" w:type="dxa"/>
          </w:tcPr>
          <w:p w14:paraId="0EF856EE" w14:textId="76C56B0F" w:rsidR="00DF19FC" w:rsidRPr="009E1E15" w:rsidRDefault="00DF19FC" w:rsidP="009E1E15">
            <w:pPr>
              <w:rPr>
                <w:rFonts w:eastAsiaTheme="minorHAnsi"/>
                <w:b w:val="0"/>
                <w:bCs w:val="0"/>
                <w:lang w:eastAsia="en-US"/>
              </w:rPr>
            </w:pPr>
            <w:r w:rsidRPr="009E1E15">
              <w:rPr>
                <w:rFonts w:eastAsiaTheme="minorHAnsi"/>
                <w:b w:val="0"/>
                <w:bCs w:val="0"/>
                <w:lang w:eastAsia="en-US"/>
              </w:rPr>
              <w:t>Treatability study</w:t>
            </w:r>
            <w:r w:rsidR="00AC2DE0" w:rsidRPr="009E1E15">
              <w:rPr>
                <w:rFonts w:eastAsiaTheme="minorHAnsi"/>
                <w:b w:val="0"/>
                <w:bCs w:val="0"/>
                <w:lang w:eastAsia="en-US"/>
              </w:rPr>
              <w:t xml:space="preserve"> – </w:t>
            </w:r>
            <w:r w:rsidRPr="009E1E15">
              <w:rPr>
                <w:rFonts w:eastAsiaTheme="minorHAnsi"/>
                <w:b w:val="0"/>
                <w:bCs w:val="0"/>
                <w:lang w:eastAsia="en-US"/>
              </w:rPr>
              <w:t>Laboratory</w:t>
            </w:r>
            <w:r w:rsidR="00507EF6" w:rsidRPr="009E1E15">
              <w:rPr>
                <w:rFonts w:eastAsiaTheme="minorHAnsi"/>
                <w:b w:val="0"/>
                <w:bCs w:val="0"/>
                <w:lang w:eastAsia="en-US"/>
              </w:rPr>
              <w:t>/</w:t>
            </w:r>
            <w:r w:rsidRPr="009E1E15">
              <w:rPr>
                <w:rFonts w:eastAsiaTheme="minorHAnsi"/>
                <w:b w:val="0"/>
                <w:bCs w:val="0"/>
                <w:lang w:eastAsia="en-US"/>
              </w:rPr>
              <w:t>bench</w:t>
            </w:r>
            <w:r w:rsidR="00AC2DE0" w:rsidRPr="009E1E15">
              <w:rPr>
                <w:rFonts w:eastAsiaTheme="minorHAnsi"/>
                <w:b w:val="0"/>
                <w:bCs w:val="0"/>
                <w:lang w:eastAsia="en-US"/>
              </w:rPr>
              <w:t>-</w:t>
            </w:r>
            <w:r w:rsidRPr="009E1E15">
              <w:rPr>
                <w:rFonts w:eastAsiaTheme="minorHAnsi"/>
                <w:b w:val="0"/>
                <w:bCs w:val="0"/>
                <w:lang w:eastAsia="en-US"/>
              </w:rPr>
              <w:t>scale</w:t>
            </w:r>
          </w:p>
        </w:tc>
        <w:tc>
          <w:tcPr>
            <w:tcW w:w="7483" w:type="dxa"/>
          </w:tcPr>
          <w:p w14:paraId="682BAFA4" w14:textId="08F87F32" w:rsidR="00DF19FC" w:rsidRPr="00DF19FC" w:rsidRDefault="00DF19FC" w:rsidP="009E1E15">
            <w:pPr>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Laboratory</w:t>
            </w:r>
            <w:r w:rsidR="00507EF6">
              <w:rPr>
                <w:rFonts w:eastAsiaTheme="minorHAnsi"/>
                <w:lang w:eastAsia="en-US"/>
              </w:rPr>
              <w:t>/</w:t>
            </w:r>
            <w:r w:rsidR="00AC2DE0" w:rsidRPr="00DF19FC">
              <w:rPr>
                <w:rFonts w:eastAsiaTheme="minorHAnsi"/>
                <w:lang w:eastAsia="en-US"/>
              </w:rPr>
              <w:t>bench</w:t>
            </w:r>
            <w:r w:rsidR="00AC2DE0">
              <w:rPr>
                <w:rFonts w:eastAsiaTheme="minorHAnsi"/>
                <w:lang w:eastAsia="en-US"/>
              </w:rPr>
              <w:t>-</w:t>
            </w:r>
            <w:r w:rsidRPr="00DF19FC">
              <w:rPr>
                <w:rFonts w:eastAsiaTheme="minorHAnsi"/>
                <w:lang w:eastAsia="en-US"/>
              </w:rPr>
              <w:t>scale treatability studies typically use representative bulk samples for the different treatment groups to be tested. The mass/volume of these bulk samples will generally be relatively small (i.e. grams to kilogram</w:t>
            </w:r>
            <w:r w:rsidR="00AC2DE0">
              <w:rPr>
                <w:rFonts w:eastAsiaTheme="minorHAnsi"/>
                <w:lang w:eastAsia="en-US"/>
              </w:rPr>
              <w:t>s</w:t>
            </w:r>
            <w:r w:rsidRPr="00DF19FC">
              <w:rPr>
                <w:rFonts w:eastAsiaTheme="minorHAnsi"/>
                <w:lang w:eastAsia="en-US"/>
              </w:rPr>
              <w:t>)</w:t>
            </w:r>
            <w:r w:rsidR="002F4894">
              <w:rPr>
                <w:rFonts w:eastAsiaTheme="minorHAnsi"/>
                <w:lang w:eastAsia="en-US"/>
              </w:rPr>
              <w:t>.</w:t>
            </w:r>
          </w:p>
          <w:p w14:paraId="6EFE15D8" w14:textId="318ED58A" w:rsidR="00DF19FC" w:rsidRPr="00DF19FC" w:rsidRDefault="00DF19FC" w:rsidP="009E1E15">
            <w:pPr>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 xml:space="preserve">These bulk samples are generally representative </w:t>
            </w:r>
            <w:r w:rsidR="00AC2DE0" w:rsidRPr="00DF19FC">
              <w:rPr>
                <w:rFonts w:eastAsiaTheme="minorHAnsi"/>
                <w:lang w:eastAsia="en-US"/>
              </w:rPr>
              <w:t>field</w:t>
            </w:r>
            <w:r w:rsidR="00AC2DE0">
              <w:rPr>
                <w:rFonts w:eastAsiaTheme="minorHAnsi"/>
                <w:lang w:eastAsia="en-US"/>
              </w:rPr>
              <w:t>-</w:t>
            </w:r>
            <w:r w:rsidRPr="00DF19FC">
              <w:rPr>
                <w:rFonts w:eastAsiaTheme="minorHAnsi"/>
                <w:lang w:eastAsia="en-US"/>
              </w:rPr>
              <w:t>collected soils or artificially</w:t>
            </w:r>
            <w:r w:rsidR="00AC2DE0">
              <w:rPr>
                <w:rFonts w:eastAsiaTheme="minorHAnsi"/>
                <w:lang w:eastAsia="en-US"/>
              </w:rPr>
              <w:t>-</w:t>
            </w:r>
            <w:r w:rsidRPr="00DF19FC">
              <w:rPr>
                <w:rFonts w:eastAsiaTheme="minorHAnsi"/>
                <w:lang w:eastAsia="en-US"/>
              </w:rPr>
              <w:t>spiked soils, which have been homogenised prior to treatment.</w:t>
            </w:r>
          </w:p>
          <w:p w14:paraId="2498F58F" w14:textId="4FA2CA07" w:rsidR="00DF19FC" w:rsidRPr="00DF19FC" w:rsidRDefault="00DF19FC" w:rsidP="009E1E15">
            <w:pPr>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Sampling of the bulk soils is required both pre</w:t>
            </w:r>
            <w:r w:rsidR="00AC2DE0">
              <w:rPr>
                <w:rFonts w:eastAsiaTheme="minorHAnsi"/>
                <w:lang w:eastAsia="en-US"/>
              </w:rPr>
              <w:t>-</w:t>
            </w:r>
            <w:r w:rsidRPr="00DF19FC">
              <w:rPr>
                <w:rFonts w:eastAsiaTheme="minorHAnsi"/>
                <w:lang w:eastAsia="en-US"/>
              </w:rPr>
              <w:t xml:space="preserve"> and </w:t>
            </w:r>
            <w:r w:rsidR="00AC2DE0" w:rsidRPr="00DF19FC">
              <w:rPr>
                <w:rFonts w:eastAsiaTheme="minorHAnsi"/>
                <w:lang w:eastAsia="en-US"/>
              </w:rPr>
              <w:t>post</w:t>
            </w:r>
            <w:r w:rsidR="00AC2DE0">
              <w:rPr>
                <w:rFonts w:eastAsiaTheme="minorHAnsi"/>
                <w:lang w:eastAsia="en-US"/>
              </w:rPr>
              <w:t>-</w:t>
            </w:r>
            <w:r w:rsidRPr="00DF19FC">
              <w:rPr>
                <w:rFonts w:eastAsiaTheme="minorHAnsi"/>
                <w:lang w:eastAsia="en-US"/>
              </w:rPr>
              <w:t>treatment to enable the effectiveness of the treatment to be evaluated.</w:t>
            </w:r>
          </w:p>
          <w:p w14:paraId="1B112C9E" w14:textId="69EB7888" w:rsidR="00DF19FC" w:rsidRPr="00DF19FC" w:rsidRDefault="00DF19FC" w:rsidP="009E1E15">
            <w:pPr>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The required pre- and post-treatment soil sampling frequencies for laboratory</w:t>
            </w:r>
            <w:r w:rsidR="00507EF6">
              <w:rPr>
                <w:rFonts w:eastAsiaTheme="minorHAnsi"/>
                <w:lang w:eastAsia="en-US"/>
              </w:rPr>
              <w:t>/</w:t>
            </w:r>
            <w:r w:rsidR="00AC2DE0" w:rsidRPr="00DF19FC">
              <w:rPr>
                <w:rFonts w:eastAsiaTheme="minorHAnsi"/>
                <w:lang w:eastAsia="en-US"/>
              </w:rPr>
              <w:t>bench</w:t>
            </w:r>
            <w:r w:rsidR="00AC2DE0">
              <w:rPr>
                <w:rFonts w:eastAsiaTheme="minorHAnsi"/>
                <w:lang w:eastAsia="en-US"/>
              </w:rPr>
              <w:t>-</w:t>
            </w:r>
            <w:r w:rsidRPr="00DF19FC">
              <w:rPr>
                <w:rFonts w:eastAsiaTheme="minorHAnsi"/>
                <w:lang w:eastAsia="en-US"/>
              </w:rPr>
              <w:t>scale treatability studies should be determined on a case-by-case basis and be sufficient to:</w:t>
            </w:r>
          </w:p>
          <w:p w14:paraId="7CE96FAE" w14:textId="097BECB9" w:rsidR="00DF19FC" w:rsidRPr="00DF19FC" w:rsidRDefault="00AC2DE0" w:rsidP="009E1E15">
            <w:pPr>
              <w:pStyle w:val="ListParagraph"/>
              <w:cnfStyle w:val="000000000000" w:firstRow="0" w:lastRow="0" w:firstColumn="0" w:lastColumn="0" w:oddVBand="0" w:evenVBand="0" w:oddHBand="0" w:evenHBand="0" w:firstRowFirstColumn="0" w:firstRowLastColumn="0" w:lastRowFirstColumn="0" w:lastRowLastColumn="0"/>
              <w:rPr>
                <w:rFonts w:eastAsiaTheme="minorHAnsi"/>
                <w:lang w:eastAsia="en-US"/>
              </w:rPr>
            </w:pPr>
            <w:r>
              <w:rPr>
                <w:rFonts w:eastAsiaTheme="minorHAnsi"/>
                <w:lang w:eastAsia="en-US"/>
              </w:rPr>
              <w:t>e</w:t>
            </w:r>
            <w:r w:rsidRPr="00DF19FC">
              <w:rPr>
                <w:rFonts w:eastAsiaTheme="minorHAnsi"/>
                <w:lang w:eastAsia="en-US"/>
              </w:rPr>
              <w:t xml:space="preserve">valuate </w:t>
            </w:r>
            <w:r w:rsidR="00DF19FC" w:rsidRPr="00DF19FC">
              <w:rPr>
                <w:rFonts w:eastAsiaTheme="minorHAnsi"/>
                <w:lang w:eastAsia="en-US"/>
              </w:rPr>
              <w:t>the variability within bulk samples</w:t>
            </w:r>
          </w:p>
          <w:p w14:paraId="226E4E97" w14:textId="523690A5" w:rsidR="00DF19FC" w:rsidRPr="00DF19FC" w:rsidRDefault="00AC2DE0" w:rsidP="009E1E15">
            <w:pPr>
              <w:pStyle w:val="ListParagraph"/>
              <w:cnfStyle w:val="000000000000" w:firstRow="0" w:lastRow="0" w:firstColumn="0" w:lastColumn="0" w:oddVBand="0" w:evenVBand="0" w:oddHBand="0" w:evenHBand="0" w:firstRowFirstColumn="0" w:firstRowLastColumn="0" w:lastRowFirstColumn="0" w:lastRowLastColumn="0"/>
              <w:rPr>
                <w:rFonts w:eastAsiaTheme="minorHAnsi"/>
                <w:lang w:eastAsia="en-US"/>
              </w:rPr>
            </w:pPr>
            <w:r>
              <w:rPr>
                <w:rFonts w:eastAsiaTheme="minorHAnsi"/>
                <w:lang w:eastAsia="en-US"/>
              </w:rPr>
              <w:t>e</w:t>
            </w:r>
            <w:r w:rsidRPr="00DF19FC">
              <w:rPr>
                <w:rFonts w:eastAsiaTheme="minorHAnsi"/>
                <w:lang w:eastAsia="en-US"/>
              </w:rPr>
              <w:t xml:space="preserve">nable </w:t>
            </w:r>
            <w:r w:rsidR="00120A02" w:rsidRPr="00DF19FC">
              <w:rPr>
                <w:rFonts w:eastAsiaTheme="minorHAnsi"/>
                <w:lang w:eastAsia="en-US"/>
              </w:rPr>
              <w:t>sufficiently</w:t>
            </w:r>
            <w:r w:rsidR="00120A02">
              <w:rPr>
                <w:rFonts w:eastAsiaTheme="minorHAnsi"/>
                <w:lang w:eastAsia="en-US"/>
              </w:rPr>
              <w:t xml:space="preserve"> powerful</w:t>
            </w:r>
            <w:r w:rsidR="00DF19FC" w:rsidRPr="00DF19FC">
              <w:rPr>
                <w:rFonts w:eastAsiaTheme="minorHAnsi"/>
                <w:lang w:eastAsia="en-US"/>
              </w:rPr>
              <w:t xml:space="preserve"> statistical analysis of the treatability study data (i.e. to determine statistical differences between treatment groups)</w:t>
            </w:r>
            <w:r>
              <w:rPr>
                <w:rFonts w:eastAsiaTheme="minorHAnsi"/>
                <w:lang w:eastAsia="en-US"/>
              </w:rPr>
              <w:t>.</w:t>
            </w:r>
          </w:p>
        </w:tc>
      </w:tr>
      <w:tr w:rsidR="00DF19FC" w:rsidRPr="00DF19FC" w14:paraId="76E416C3" w14:textId="77777777" w:rsidTr="006B1A01">
        <w:tc>
          <w:tcPr>
            <w:cnfStyle w:val="001000000000" w:firstRow="0" w:lastRow="0" w:firstColumn="1" w:lastColumn="0" w:oddVBand="0" w:evenVBand="0" w:oddHBand="0" w:evenHBand="0" w:firstRowFirstColumn="0" w:firstRowLastColumn="0" w:lastRowFirstColumn="0" w:lastRowLastColumn="0"/>
            <w:tcW w:w="2405" w:type="dxa"/>
          </w:tcPr>
          <w:p w14:paraId="5FC08EBD" w14:textId="6D6B0788" w:rsidR="00DF19FC" w:rsidRPr="009E1E15" w:rsidRDefault="00DF19FC" w:rsidP="009E1E15">
            <w:pPr>
              <w:rPr>
                <w:rFonts w:eastAsiaTheme="minorHAnsi"/>
                <w:b w:val="0"/>
                <w:bCs w:val="0"/>
                <w:lang w:eastAsia="en-US"/>
              </w:rPr>
            </w:pPr>
            <w:r w:rsidRPr="009E1E15">
              <w:rPr>
                <w:rFonts w:eastAsiaTheme="minorHAnsi"/>
                <w:b w:val="0"/>
                <w:bCs w:val="0"/>
                <w:lang w:eastAsia="en-US"/>
              </w:rPr>
              <w:t>Treatability study – Pilot</w:t>
            </w:r>
            <w:r w:rsidR="008F0893" w:rsidRPr="009E1E15">
              <w:rPr>
                <w:rFonts w:eastAsiaTheme="minorHAnsi"/>
                <w:b w:val="0"/>
                <w:bCs w:val="0"/>
                <w:lang w:eastAsia="en-US"/>
              </w:rPr>
              <w:t>-</w:t>
            </w:r>
            <w:r w:rsidRPr="009E1E15">
              <w:rPr>
                <w:rFonts w:eastAsiaTheme="minorHAnsi"/>
                <w:b w:val="0"/>
                <w:bCs w:val="0"/>
                <w:lang w:eastAsia="en-US"/>
              </w:rPr>
              <w:t>scale</w:t>
            </w:r>
          </w:p>
        </w:tc>
        <w:tc>
          <w:tcPr>
            <w:tcW w:w="7483" w:type="dxa"/>
          </w:tcPr>
          <w:p w14:paraId="7930D514" w14:textId="3E0CF048" w:rsidR="00DF19FC" w:rsidRPr="00DF19FC" w:rsidRDefault="00DF19FC" w:rsidP="009E1E15">
            <w:pPr>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Pilot</w:t>
            </w:r>
            <w:r w:rsidR="008F0893">
              <w:rPr>
                <w:rFonts w:eastAsiaTheme="minorHAnsi"/>
                <w:lang w:eastAsia="en-US"/>
              </w:rPr>
              <w:t>-</w:t>
            </w:r>
            <w:r w:rsidRPr="00DF19FC">
              <w:rPr>
                <w:rFonts w:eastAsiaTheme="minorHAnsi"/>
                <w:lang w:eastAsia="en-US"/>
              </w:rPr>
              <w:t xml:space="preserve">scale treatability studies typically use representative bulk samples for the different treatment groups to be tested. </w:t>
            </w:r>
          </w:p>
          <w:p w14:paraId="616B5A19" w14:textId="425D7723" w:rsidR="00DF19FC" w:rsidRPr="00DF19FC" w:rsidRDefault="00DF19FC" w:rsidP="009E1E15">
            <w:pPr>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The mass/volume of these bulk samples will generally be significantly higher than for a bench stud</w:t>
            </w:r>
            <w:r w:rsidR="00AC2DE0">
              <w:rPr>
                <w:rFonts w:eastAsiaTheme="minorHAnsi"/>
                <w:lang w:eastAsia="en-US"/>
              </w:rPr>
              <w:t xml:space="preserve">, </w:t>
            </w:r>
            <w:r w:rsidRPr="00DF19FC">
              <w:rPr>
                <w:rFonts w:eastAsiaTheme="minorHAnsi"/>
                <w:lang w:eastAsia="en-US"/>
              </w:rPr>
              <w:t>and in range of kilograms to tonnes. This is dependent on the specific size of the treatment system</w:t>
            </w:r>
            <w:r w:rsidR="00507EF6">
              <w:rPr>
                <w:rFonts w:eastAsiaTheme="minorHAnsi"/>
                <w:lang w:eastAsia="en-US"/>
              </w:rPr>
              <w:t>/</w:t>
            </w:r>
            <w:r w:rsidRPr="00DF19FC">
              <w:rPr>
                <w:rFonts w:eastAsiaTheme="minorHAnsi"/>
                <w:lang w:eastAsia="en-US"/>
              </w:rPr>
              <w:t xml:space="preserve">process being used for the </w:t>
            </w:r>
            <w:r w:rsidR="00AC2DE0" w:rsidRPr="00DF19FC">
              <w:rPr>
                <w:rFonts w:eastAsiaTheme="minorHAnsi"/>
                <w:lang w:eastAsia="en-US"/>
              </w:rPr>
              <w:t>pilot</w:t>
            </w:r>
            <w:r w:rsidR="00AC2DE0">
              <w:rPr>
                <w:rFonts w:eastAsiaTheme="minorHAnsi"/>
                <w:lang w:eastAsia="en-US"/>
              </w:rPr>
              <w:t>-</w:t>
            </w:r>
            <w:r w:rsidRPr="00DF19FC">
              <w:rPr>
                <w:rFonts w:eastAsiaTheme="minorHAnsi"/>
                <w:lang w:eastAsia="en-US"/>
              </w:rPr>
              <w:t>scale study.</w:t>
            </w:r>
          </w:p>
          <w:p w14:paraId="6E6C5868" w14:textId="77777777" w:rsidR="00DF19FC" w:rsidRPr="00DF19FC" w:rsidRDefault="00DF19FC" w:rsidP="009E1E15">
            <w:pPr>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 xml:space="preserve">These bulk samples are generally representative of the actual soils anticipated to be subjected to full-scale treatment. </w:t>
            </w:r>
          </w:p>
          <w:p w14:paraId="4D887A21" w14:textId="16B05FD8" w:rsidR="00DF19FC" w:rsidRPr="00DF19FC" w:rsidRDefault="00DF19FC" w:rsidP="009E1E15">
            <w:pPr>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The bulk samples for pilot</w:t>
            </w:r>
            <w:r w:rsidR="008F0893">
              <w:rPr>
                <w:rFonts w:eastAsiaTheme="minorHAnsi"/>
                <w:lang w:eastAsia="en-US"/>
              </w:rPr>
              <w:t>-</w:t>
            </w:r>
            <w:r w:rsidRPr="00DF19FC">
              <w:rPr>
                <w:rFonts w:eastAsiaTheme="minorHAnsi"/>
                <w:lang w:eastAsia="en-US"/>
              </w:rPr>
              <w:t>scale studies will typically be sourced from representative contaminated areas/sites. As such the soils are likely to have already been subjected to sampling for waste classification purposes.</w:t>
            </w:r>
          </w:p>
          <w:p w14:paraId="07C210A5" w14:textId="0759AB0D" w:rsidR="00DF19FC" w:rsidRPr="00DF19FC" w:rsidRDefault="00DF19FC" w:rsidP="009E1E15">
            <w:pPr>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Sampling of the bulk soils is required both pre</w:t>
            </w:r>
            <w:r w:rsidR="00DE3282">
              <w:rPr>
                <w:rFonts w:eastAsiaTheme="minorHAnsi"/>
                <w:lang w:eastAsia="en-US"/>
              </w:rPr>
              <w:t>-</w:t>
            </w:r>
            <w:r w:rsidRPr="00DF19FC">
              <w:rPr>
                <w:rFonts w:eastAsiaTheme="minorHAnsi"/>
                <w:lang w:eastAsia="en-US"/>
              </w:rPr>
              <w:t xml:space="preserve"> and </w:t>
            </w:r>
            <w:r w:rsidR="00DE3282" w:rsidRPr="00DF19FC">
              <w:rPr>
                <w:rFonts w:eastAsiaTheme="minorHAnsi"/>
                <w:lang w:eastAsia="en-US"/>
              </w:rPr>
              <w:t>post</w:t>
            </w:r>
            <w:r w:rsidR="00DE3282">
              <w:rPr>
                <w:rFonts w:eastAsiaTheme="minorHAnsi"/>
                <w:lang w:eastAsia="en-US"/>
              </w:rPr>
              <w:t>-</w:t>
            </w:r>
            <w:r w:rsidRPr="00DF19FC">
              <w:rPr>
                <w:rFonts w:eastAsiaTheme="minorHAnsi"/>
                <w:lang w:eastAsia="en-US"/>
              </w:rPr>
              <w:t>treatment to enable the effectiveness of the treatment to be evaluated.</w:t>
            </w:r>
          </w:p>
          <w:p w14:paraId="3B053673" w14:textId="1603D370" w:rsidR="00DF19FC" w:rsidRPr="00DF19FC" w:rsidRDefault="00DF19FC" w:rsidP="009E1E15">
            <w:pPr>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The required pre- and post-treatment soil sampling frequencies for laboratory</w:t>
            </w:r>
            <w:r w:rsidR="00507EF6">
              <w:rPr>
                <w:rFonts w:eastAsiaTheme="minorHAnsi"/>
                <w:lang w:eastAsia="en-US"/>
              </w:rPr>
              <w:t>/</w:t>
            </w:r>
            <w:r w:rsidRPr="00DF19FC">
              <w:rPr>
                <w:rFonts w:eastAsiaTheme="minorHAnsi"/>
                <w:lang w:eastAsia="en-US"/>
              </w:rPr>
              <w:t>bench scale treatability studies should be determined on a case-by-case basis and be sufficient to:</w:t>
            </w:r>
          </w:p>
          <w:p w14:paraId="5206AF92" w14:textId="5FB0A024" w:rsidR="00DF19FC" w:rsidRPr="006B1A01" w:rsidRDefault="00DE3282" w:rsidP="006B1A01">
            <w:pPr>
              <w:pStyle w:val="ListParagraph"/>
              <w:cnfStyle w:val="000000000000" w:firstRow="0" w:lastRow="0" w:firstColumn="0" w:lastColumn="0" w:oddVBand="0" w:evenVBand="0" w:oddHBand="0" w:evenHBand="0" w:firstRowFirstColumn="0" w:firstRowLastColumn="0" w:lastRowFirstColumn="0" w:lastRowLastColumn="0"/>
              <w:rPr>
                <w:rFonts w:eastAsiaTheme="minorHAnsi"/>
              </w:rPr>
            </w:pPr>
            <w:r w:rsidRPr="006B1A01">
              <w:rPr>
                <w:rFonts w:eastAsiaTheme="minorHAnsi"/>
              </w:rPr>
              <w:t xml:space="preserve">confirm </w:t>
            </w:r>
            <w:r w:rsidR="00DF19FC" w:rsidRPr="006B1A01">
              <w:rPr>
                <w:rFonts w:eastAsiaTheme="minorHAnsi"/>
              </w:rPr>
              <w:t>the contamination status from any previous waste classification/contaminant characterisation sampling</w:t>
            </w:r>
          </w:p>
          <w:p w14:paraId="658A4D0D" w14:textId="15FC7420" w:rsidR="00DF19FC" w:rsidRPr="006B1A01" w:rsidRDefault="00DE3282" w:rsidP="006B1A01">
            <w:pPr>
              <w:pStyle w:val="ListParagraph"/>
              <w:cnfStyle w:val="000000000000" w:firstRow="0" w:lastRow="0" w:firstColumn="0" w:lastColumn="0" w:oddVBand="0" w:evenVBand="0" w:oddHBand="0" w:evenHBand="0" w:firstRowFirstColumn="0" w:firstRowLastColumn="0" w:lastRowFirstColumn="0" w:lastRowLastColumn="0"/>
              <w:rPr>
                <w:rFonts w:eastAsiaTheme="minorHAnsi"/>
              </w:rPr>
            </w:pPr>
            <w:r w:rsidRPr="006B1A01">
              <w:rPr>
                <w:rFonts w:eastAsiaTheme="minorHAnsi"/>
              </w:rPr>
              <w:t xml:space="preserve">verify </w:t>
            </w:r>
            <w:r w:rsidR="00DF19FC" w:rsidRPr="006B1A01">
              <w:rPr>
                <w:rFonts w:eastAsiaTheme="minorHAnsi"/>
              </w:rPr>
              <w:t>the pre-treatment baseline status of the soil</w:t>
            </w:r>
          </w:p>
          <w:p w14:paraId="05BAE3D6" w14:textId="10FFAA72" w:rsidR="00DF19FC" w:rsidRPr="006B1A01" w:rsidRDefault="00DE3282" w:rsidP="006B1A01">
            <w:pPr>
              <w:pStyle w:val="ListParagraph"/>
              <w:cnfStyle w:val="000000000000" w:firstRow="0" w:lastRow="0" w:firstColumn="0" w:lastColumn="0" w:oddVBand="0" w:evenVBand="0" w:oddHBand="0" w:evenHBand="0" w:firstRowFirstColumn="0" w:firstRowLastColumn="0" w:lastRowFirstColumn="0" w:lastRowLastColumn="0"/>
              <w:rPr>
                <w:rFonts w:eastAsiaTheme="minorHAnsi"/>
              </w:rPr>
            </w:pPr>
            <w:r w:rsidRPr="006B1A01">
              <w:rPr>
                <w:rFonts w:eastAsiaTheme="minorHAnsi"/>
              </w:rPr>
              <w:t xml:space="preserve">evaluate </w:t>
            </w:r>
            <w:r w:rsidR="00DF19FC" w:rsidRPr="006B1A01">
              <w:rPr>
                <w:rFonts w:eastAsiaTheme="minorHAnsi"/>
              </w:rPr>
              <w:t xml:space="preserve">the variability within bulk samples </w:t>
            </w:r>
          </w:p>
          <w:p w14:paraId="6DC342BC" w14:textId="690A29EF" w:rsidR="00D20545" w:rsidRPr="00DF19FC" w:rsidRDefault="00DE3282" w:rsidP="006B1A01">
            <w:pPr>
              <w:pStyle w:val="ListParagraph"/>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6B1A01">
              <w:rPr>
                <w:rFonts w:eastAsiaTheme="minorHAnsi"/>
              </w:rPr>
              <w:t xml:space="preserve">enable </w:t>
            </w:r>
            <w:r w:rsidR="00120A02" w:rsidRPr="006B1A01">
              <w:rPr>
                <w:rFonts w:eastAsiaTheme="minorHAnsi"/>
              </w:rPr>
              <w:t>sufficiently powerful</w:t>
            </w:r>
            <w:r w:rsidR="00DF19FC" w:rsidRPr="006B1A01">
              <w:rPr>
                <w:rFonts w:eastAsiaTheme="minorHAnsi"/>
              </w:rPr>
              <w:t xml:space="preserve"> statistical analysis of the treatability study data (i.e.to determine statistical differences between treatment groups)</w:t>
            </w:r>
            <w:r w:rsidRPr="006B1A01">
              <w:rPr>
                <w:rFonts w:eastAsiaTheme="minorHAnsi"/>
              </w:rPr>
              <w:t>.</w:t>
            </w:r>
          </w:p>
        </w:tc>
      </w:tr>
    </w:tbl>
    <w:p w14:paraId="1265DFEC" w14:textId="59018C85" w:rsidR="006B1A01" w:rsidRDefault="006B1A01" w:rsidP="006B1A01">
      <w:pPr>
        <w:pStyle w:val="Caption"/>
      </w:pPr>
      <w:r>
        <w:t>Table C-1 continued</w:t>
      </w:r>
    </w:p>
    <w:tbl>
      <w:tblPr>
        <w:tblStyle w:val="GridTable4-Accent1"/>
        <w:tblW w:w="0" w:type="auto"/>
        <w:tblLook w:val="06A0" w:firstRow="1" w:lastRow="0" w:firstColumn="1" w:lastColumn="0" w:noHBand="1" w:noVBand="1"/>
      </w:tblPr>
      <w:tblGrid>
        <w:gridCol w:w="2405"/>
        <w:gridCol w:w="7483"/>
      </w:tblGrid>
      <w:tr w:rsidR="006B1A01" w:rsidRPr="00DF19FC" w14:paraId="7FE44495" w14:textId="77777777" w:rsidTr="006B1A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74A2968" w14:textId="702D222F" w:rsidR="006B1A01" w:rsidRPr="009E1E15" w:rsidRDefault="006B1A01" w:rsidP="006B1A01">
            <w:pPr>
              <w:rPr>
                <w:rFonts w:eastAsiaTheme="minorHAnsi"/>
                <w:b w:val="0"/>
                <w:bCs w:val="0"/>
                <w:lang w:eastAsia="en-US"/>
              </w:rPr>
            </w:pPr>
            <w:r w:rsidRPr="009E1E15">
              <w:rPr>
                <w:rFonts w:eastAsiaTheme="minorHAnsi"/>
                <w:lang w:eastAsia="en-US"/>
              </w:rPr>
              <w:t>Purpose of sampling</w:t>
            </w:r>
          </w:p>
        </w:tc>
        <w:tc>
          <w:tcPr>
            <w:tcW w:w="7483" w:type="dxa"/>
          </w:tcPr>
          <w:p w14:paraId="4BE3DEB9" w14:textId="0E856115" w:rsidR="006B1A01" w:rsidRPr="00DF19FC" w:rsidRDefault="006B1A01" w:rsidP="006B1A01">
            <w:pPr>
              <w:cnfStyle w:val="100000000000" w:firstRow="1" w:lastRow="0" w:firstColumn="0" w:lastColumn="0" w:oddVBand="0" w:evenVBand="0" w:oddHBand="0" w:evenHBand="0" w:firstRowFirstColumn="0" w:firstRowLastColumn="0" w:lastRowFirstColumn="0" w:lastRowLastColumn="0"/>
              <w:rPr>
                <w:rFonts w:eastAsiaTheme="minorHAnsi"/>
                <w:lang w:eastAsia="en-US"/>
              </w:rPr>
            </w:pPr>
            <w:r w:rsidRPr="009E1E15">
              <w:rPr>
                <w:rFonts w:eastAsiaTheme="minorHAnsi" w:cstheme="minorBidi"/>
                <w:lang w:eastAsia="en-US"/>
              </w:rPr>
              <w:t>Sampling frequency considerations</w:t>
            </w:r>
          </w:p>
        </w:tc>
      </w:tr>
      <w:tr w:rsidR="006B1A01" w:rsidRPr="00DF19FC" w14:paraId="4D032452" w14:textId="77777777" w:rsidTr="006B1A01">
        <w:tc>
          <w:tcPr>
            <w:cnfStyle w:val="001000000000" w:firstRow="0" w:lastRow="0" w:firstColumn="1" w:lastColumn="0" w:oddVBand="0" w:evenVBand="0" w:oddHBand="0" w:evenHBand="0" w:firstRowFirstColumn="0" w:firstRowLastColumn="0" w:lastRowFirstColumn="0" w:lastRowLastColumn="0"/>
            <w:tcW w:w="2405" w:type="dxa"/>
          </w:tcPr>
          <w:p w14:paraId="02709602" w14:textId="6AEDCB4E" w:rsidR="006B1A01" w:rsidRPr="009E1E15" w:rsidRDefault="006B1A01" w:rsidP="006B1A01">
            <w:pPr>
              <w:rPr>
                <w:rFonts w:eastAsiaTheme="minorHAnsi"/>
                <w:lang w:eastAsia="en-US"/>
              </w:rPr>
            </w:pPr>
            <w:r w:rsidRPr="009E1E15">
              <w:rPr>
                <w:rFonts w:eastAsiaTheme="minorHAnsi"/>
                <w:b w:val="0"/>
                <w:bCs w:val="0"/>
                <w:lang w:eastAsia="en-US"/>
              </w:rPr>
              <w:t xml:space="preserve">Full-scale </w:t>
            </w:r>
            <w:r>
              <w:rPr>
                <w:rFonts w:eastAsiaTheme="minorHAnsi"/>
                <w:b w:val="0"/>
                <w:bCs w:val="0"/>
                <w:lang w:eastAsia="en-US"/>
              </w:rPr>
              <w:t>–</w:t>
            </w:r>
            <w:r w:rsidRPr="009E1E15">
              <w:rPr>
                <w:rFonts w:eastAsiaTheme="minorHAnsi"/>
                <w:b w:val="0"/>
                <w:bCs w:val="0"/>
                <w:lang w:eastAsia="en-US"/>
              </w:rPr>
              <w:t xml:space="preserve"> input verification</w:t>
            </w:r>
          </w:p>
        </w:tc>
        <w:tc>
          <w:tcPr>
            <w:tcW w:w="7483" w:type="dxa"/>
          </w:tcPr>
          <w:p w14:paraId="3F9D717D" w14:textId="77777777" w:rsidR="006B1A01" w:rsidRPr="00DF19FC" w:rsidRDefault="006B1A01" w:rsidP="006B1A01">
            <w:pPr>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Waste soils received at a treatment facility should have already been subjected to detailed sampling and analysis for waste classification purposes. Similarly, for on-site treatment</w:t>
            </w:r>
            <w:r>
              <w:rPr>
                <w:rFonts w:eastAsiaTheme="minorHAnsi"/>
                <w:lang w:eastAsia="en-US"/>
              </w:rPr>
              <w:t>,</w:t>
            </w:r>
            <w:r w:rsidRPr="00DF19FC">
              <w:rPr>
                <w:rFonts w:eastAsiaTheme="minorHAnsi"/>
                <w:lang w:eastAsia="en-US"/>
              </w:rPr>
              <w:t xml:space="preserve"> the contaminant status of soils should have already been well characterised prior to treatment. </w:t>
            </w:r>
          </w:p>
          <w:p w14:paraId="16178F85" w14:textId="77777777" w:rsidR="006B1A01" w:rsidRPr="00DF19FC" w:rsidRDefault="006B1A01" w:rsidP="006B1A01">
            <w:pPr>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The purpose of input sampling for full-scale treatment is to verify the previously</w:t>
            </w:r>
            <w:r>
              <w:rPr>
                <w:rFonts w:eastAsiaTheme="minorHAnsi"/>
                <w:lang w:eastAsia="en-US"/>
              </w:rPr>
              <w:t>-</w:t>
            </w:r>
            <w:r w:rsidRPr="00DF19FC">
              <w:rPr>
                <w:rFonts w:eastAsiaTheme="minorHAnsi"/>
                <w:lang w:eastAsia="en-US"/>
              </w:rPr>
              <w:t xml:space="preserve">determined contaminant status of the soil prior </w:t>
            </w:r>
            <w:r>
              <w:rPr>
                <w:rFonts w:eastAsiaTheme="minorHAnsi"/>
                <w:lang w:eastAsia="en-US"/>
              </w:rPr>
              <w:t xml:space="preserve">to </w:t>
            </w:r>
            <w:r w:rsidRPr="00DF19FC">
              <w:rPr>
                <w:rFonts w:eastAsiaTheme="minorHAnsi"/>
                <w:lang w:eastAsia="en-US"/>
              </w:rPr>
              <w:t>treatment. This is to confirm the baseline soil contamination status</w:t>
            </w:r>
            <w:r>
              <w:rPr>
                <w:rFonts w:eastAsiaTheme="minorHAnsi"/>
                <w:lang w:eastAsia="en-US"/>
              </w:rPr>
              <w:t>/</w:t>
            </w:r>
            <w:r w:rsidRPr="00DF19FC">
              <w:rPr>
                <w:rFonts w:eastAsiaTheme="minorHAnsi"/>
                <w:lang w:eastAsia="en-US"/>
              </w:rPr>
              <w:t>condition prior to treatment.</w:t>
            </w:r>
          </w:p>
          <w:p w14:paraId="20E9A341" w14:textId="77777777" w:rsidR="006B1A01" w:rsidRPr="00DF19FC" w:rsidRDefault="006B1A01" w:rsidP="006B1A01">
            <w:pPr>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Representative input verification samples should be collected from each batch of soil received at a facility or inputted into a treatment system. The number of representative verification samples should be determined on a case-by-case basis</w:t>
            </w:r>
            <w:r>
              <w:rPr>
                <w:rFonts w:eastAsiaTheme="minorHAnsi"/>
                <w:lang w:eastAsia="en-US"/>
              </w:rPr>
              <w:t>,</w:t>
            </w:r>
            <w:r w:rsidRPr="00DF19FC">
              <w:rPr>
                <w:rFonts w:eastAsiaTheme="minorHAnsi"/>
                <w:lang w:eastAsia="en-US"/>
              </w:rPr>
              <w:t xml:space="preserve"> </w:t>
            </w:r>
            <w:r>
              <w:rPr>
                <w:rFonts w:eastAsiaTheme="minorHAnsi"/>
                <w:lang w:eastAsia="en-US"/>
              </w:rPr>
              <w:t xml:space="preserve">based on the </w:t>
            </w:r>
            <w:r w:rsidRPr="00DF19FC">
              <w:rPr>
                <w:rFonts w:eastAsiaTheme="minorHAnsi"/>
                <w:lang w:eastAsia="en-US"/>
              </w:rPr>
              <w:t>variability in the source material and level of confidence in the previous sampling and analysis data. As a minimum</w:t>
            </w:r>
            <w:r>
              <w:rPr>
                <w:rFonts w:eastAsiaTheme="minorHAnsi"/>
                <w:lang w:eastAsia="en-US"/>
              </w:rPr>
              <w:t>,</w:t>
            </w:r>
            <w:r w:rsidRPr="00DF19FC">
              <w:rPr>
                <w:rFonts w:eastAsiaTheme="minorHAnsi"/>
                <w:lang w:eastAsia="en-US"/>
              </w:rPr>
              <w:t xml:space="preserve"> one verification check</w:t>
            </w:r>
            <w:r>
              <w:rPr>
                <w:rFonts w:eastAsiaTheme="minorHAnsi"/>
                <w:lang w:eastAsia="en-US"/>
              </w:rPr>
              <w:t>-</w:t>
            </w:r>
            <w:r w:rsidRPr="00DF19FC">
              <w:rPr>
                <w:rFonts w:eastAsiaTheme="minorHAnsi"/>
                <w:lang w:eastAsia="en-US"/>
              </w:rPr>
              <w:t xml:space="preserve">sample should be collected for each source. </w:t>
            </w:r>
          </w:p>
          <w:p w14:paraId="34376AA6" w14:textId="3E28C875" w:rsidR="006B1A01" w:rsidRPr="00DF19FC" w:rsidRDefault="006B1A01" w:rsidP="006B1A01">
            <w:pPr>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If the confidence in the existing sampling and analysis data is low</w:t>
            </w:r>
            <w:r>
              <w:rPr>
                <w:rFonts w:eastAsiaTheme="minorHAnsi"/>
                <w:lang w:eastAsia="en-US"/>
              </w:rPr>
              <w:t>,</w:t>
            </w:r>
            <w:r w:rsidRPr="00DF19FC">
              <w:rPr>
                <w:rFonts w:eastAsiaTheme="minorHAnsi"/>
                <w:lang w:eastAsia="en-US"/>
              </w:rPr>
              <w:t xml:space="preserve"> detailed sampling may be required (i.e. per the requirements for waste classification)</w:t>
            </w:r>
            <w:r>
              <w:rPr>
                <w:rFonts w:eastAsiaTheme="minorHAnsi"/>
                <w:lang w:eastAsia="en-US"/>
              </w:rPr>
              <w:t>.</w:t>
            </w:r>
          </w:p>
        </w:tc>
      </w:tr>
      <w:tr w:rsidR="006B1A01" w:rsidRPr="00DF19FC" w14:paraId="65526CEA" w14:textId="77777777" w:rsidTr="006B1A01">
        <w:tc>
          <w:tcPr>
            <w:cnfStyle w:val="001000000000" w:firstRow="0" w:lastRow="0" w:firstColumn="1" w:lastColumn="0" w:oddVBand="0" w:evenVBand="0" w:oddHBand="0" w:evenHBand="0" w:firstRowFirstColumn="0" w:firstRowLastColumn="0" w:lastRowFirstColumn="0" w:lastRowLastColumn="0"/>
            <w:tcW w:w="2405" w:type="dxa"/>
          </w:tcPr>
          <w:p w14:paraId="7327FF1D" w14:textId="17D61A87" w:rsidR="006B1A01" w:rsidRPr="009E1E15" w:rsidRDefault="006B1A01" w:rsidP="006B1A01">
            <w:pPr>
              <w:rPr>
                <w:rFonts w:eastAsiaTheme="minorHAnsi"/>
                <w:b w:val="0"/>
                <w:bCs w:val="0"/>
                <w:lang w:eastAsia="en-US"/>
              </w:rPr>
            </w:pPr>
            <w:r w:rsidRPr="009E1E15">
              <w:rPr>
                <w:rFonts w:eastAsiaTheme="minorHAnsi"/>
                <w:b w:val="0"/>
                <w:bCs w:val="0"/>
                <w:lang w:eastAsia="en-US"/>
              </w:rPr>
              <w:t>Full-scale – output verification and waste classification</w:t>
            </w:r>
          </w:p>
        </w:tc>
        <w:tc>
          <w:tcPr>
            <w:tcW w:w="7483" w:type="dxa"/>
          </w:tcPr>
          <w:p w14:paraId="6072E675" w14:textId="0BC4653E" w:rsidR="006B1A01" w:rsidRPr="00DF19FC" w:rsidRDefault="006B1A01" w:rsidP="006B1A01">
            <w:pPr>
              <w:cnfStyle w:val="000000000000" w:firstRow="0" w:lastRow="0" w:firstColumn="0" w:lastColumn="0" w:oddVBand="0" w:evenVBand="0" w:oddHBand="0" w:evenHBand="0" w:firstRowFirstColumn="0" w:firstRowLastColumn="0" w:lastRowFirstColumn="0" w:lastRowLastColumn="0"/>
              <w:rPr>
                <w:rFonts w:eastAsiaTheme="minorHAnsi"/>
                <w:lang w:eastAsia="en-US"/>
              </w:rPr>
            </w:pPr>
            <w:r>
              <w:rPr>
                <w:rFonts w:eastAsiaTheme="minorHAnsi"/>
                <w:lang w:eastAsia="en-US"/>
              </w:rPr>
              <w:t>O</w:t>
            </w:r>
            <w:r w:rsidRPr="00DF19FC">
              <w:rPr>
                <w:rFonts w:eastAsiaTheme="minorHAnsi"/>
                <w:lang w:eastAsia="en-US"/>
              </w:rPr>
              <w:t>utput material (i.e. treated soil) from full-scale treatment should be subject to sampling to:</w:t>
            </w:r>
          </w:p>
          <w:p w14:paraId="32FFF823" w14:textId="4DD59569" w:rsidR="006B1A01" w:rsidRPr="006B1A01" w:rsidRDefault="006B1A01" w:rsidP="006B1A01">
            <w:pPr>
              <w:pStyle w:val="ListParagraph"/>
              <w:cnfStyle w:val="000000000000" w:firstRow="0" w:lastRow="0" w:firstColumn="0" w:lastColumn="0" w:oddVBand="0" w:evenVBand="0" w:oddHBand="0" w:evenHBand="0" w:firstRowFirstColumn="0" w:firstRowLastColumn="0" w:lastRowFirstColumn="0" w:lastRowLastColumn="0"/>
              <w:rPr>
                <w:rFonts w:eastAsiaTheme="minorHAnsi"/>
              </w:rPr>
            </w:pPr>
            <w:r w:rsidRPr="006B1A01">
              <w:rPr>
                <w:rFonts w:eastAsiaTheme="minorHAnsi"/>
              </w:rPr>
              <w:t>verify the treatment effectiveness</w:t>
            </w:r>
          </w:p>
          <w:p w14:paraId="20DF2431" w14:textId="4BA0CEF7" w:rsidR="006B1A01" w:rsidRPr="006B1A01" w:rsidRDefault="006B1A01" w:rsidP="006B1A01">
            <w:pPr>
              <w:pStyle w:val="ListParagraph"/>
              <w:cnfStyle w:val="000000000000" w:firstRow="0" w:lastRow="0" w:firstColumn="0" w:lastColumn="0" w:oddVBand="0" w:evenVBand="0" w:oddHBand="0" w:evenHBand="0" w:firstRowFirstColumn="0" w:firstRowLastColumn="0" w:lastRowFirstColumn="0" w:lastRowLastColumn="0"/>
              <w:rPr>
                <w:rFonts w:eastAsiaTheme="minorHAnsi"/>
              </w:rPr>
            </w:pPr>
            <w:r w:rsidRPr="006B1A01">
              <w:rPr>
                <w:rFonts w:eastAsiaTheme="minorHAnsi"/>
              </w:rPr>
              <w:t>confirm that the treated soil meets the required criteria/specifications for the identified end-uses of the treated soil.</w:t>
            </w:r>
          </w:p>
          <w:p w14:paraId="2B7C3E99" w14:textId="7FDEBFB7" w:rsidR="006B1A01" w:rsidRPr="00DF19FC" w:rsidRDefault="006B1A01" w:rsidP="006B1A01">
            <w:pPr>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The number of representative output samples should be determined on a case-by-case basis</w:t>
            </w:r>
            <w:r>
              <w:rPr>
                <w:rFonts w:eastAsiaTheme="minorHAnsi"/>
                <w:lang w:eastAsia="en-US"/>
              </w:rPr>
              <w:t>, to</w:t>
            </w:r>
            <w:r w:rsidRPr="00DF19FC">
              <w:rPr>
                <w:rFonts w:eastAsiaTheme="minorHAnsi"/>
                <w:lang w:eastAsia="en-US"/>
              </w:rPr>
              <w:t xml:space="preserve"> consider the variability in the treated material, treatment objectives and intended end</w:t>
            </w:r>
            <w:r>
              <w:rPr>
                <w:rFonts w:eastAsiaTheme="minorHAnsi"/>
                <w:lang w:eastAsia="en-US"/>
              </w:rPr>
              <w:t>-</w:t>
            </w:r>
            <w:r w:rsidRPr="00DF19FC">
              <w:rPr>
                <w:rFonts w:eastAsiaTheme="minorHAnsi"/>
                <w:lang w:eastAsia="en-US"/>
              </w:rPr>
              <w:t xml:space="preserve">uses of the treated soils. </w:t>
            </w:r>
          </w:p>
          <w:p w14:paraId="587A4268" w14:textId="1F6DC785" w:rsidR="006B1A01" w:rsidRPr="00DF19FC" w:rsidRDefault="006B1A01" w:rsidP="006B1A01">
            <w:pPr>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Where treated soils are to be moved off-site</w:t>
            </w:r>
            <w:r>
              <w:rPr>
                <w:rFonts w:eastAsiaTheme="minorHAnsi"/>
                <w:lang w:eastAsia="en-US"/>
              </w:rPr>
              <w:t>,</w:t>
            </w:r>
            <w:r w:rsidRPr="00DF19FC">
              <w:rPr>
                <w:rFonts w:eastAsiaTheme="minorHAnsi"/>
                <w:lang w:eastAsia="en-US"/>
              </w:rPr>
              <w:t xml:space="preserve"> the sampling frequency should be sufficient to enable the waste classification to be determined.</w:t>
            </w:r>
          </w:p>
        </w:tc>
      </w:tr>
    </w:tbl>
    <w:p w14:paraId="6D77EF33" w14:textId="77777777" w:rsidR="00A25E1F" w:rsidRPr="00DF19FC" w:rsidRDefault="00A25E1F" w:rsidP="00DF19FC">
      <w:pPr>
        <w:spacing w:after="160" w:line="259" w:lineRule="auto"/>
        <w:rPr>
          <w:rFonts w:eastAsiaTheme="minorHAnsi" w:cstheme="minorBidi"/>
          <w:lang w:eastAsia="en-US"/>
        </w:rPr>
      </w:pPr>
    </w:p>
    <w:p w14:paraId="1878E50D" w14:textId="77777777" w:rsidR="00DF19FC" w:rsidRPr="00DF19FC" w:rsidRDefault="00DF19FC" w:rsidP="00DF19FC">
      <w:pPr>
        <w:keepNext/>
        <w:keepLines/>
        <w:spacing w:before="240" w:after="0" w:line="259" w:lineRule="auto"/>
        <w:outlineLvl w:val="0"/>
        <w:rPr>
          <w:rFonts w:eastAsiaTheme="majorEastAsia" w:cstheme="majorBidi"/>
          <w:color w:val="2F5496" w:themeColor="accent1" w:themeShade="BF"/>
          <w:sz w:val="32"/>
          <w:szCs w:val="32"/>
          <w:lang w:eastAsia="en-US"/>
        </w:rPr>
      </w:pPr>
      <w:bookmarkStart w:id="95" w:name="_Toc138330936"/>
      <w:r w:rsidRPr="00DF19FC">
        <w:rPr>
          <w:rFonts w:eastAsiaTheme="majorEastAsia" w:cstheme="majorBidi"/>
          <w:color w:val="2F5496" w:themeColor="accent1" w:themeShade="BF"/>
          <w:sz w:val="32"/>
          <w:szCs w:val="32"/>
          <w:lang w:eastAsia="en-US"/>
        </w:rPr>
        <w:t>C.2 Analysis</w:t>
      </w:r>
      <w:bookmarkEnd w:id="95"/>
    </w:p>
    <w:p w14:paraId="70F7EF19" w14:textId="6C35CFD2" w:rsidR="00DF19FC" w:rsidRPr="00DF19FC" w:rsidRDefault="00DF19FC" w:rsidP="00DF19FC">
      <w:pPr>
        <w:spacing w:after="160" w:line="259" w:lineRule="auto"/>
        <w:rPr>
          <w:rFonts w:eastAsiaTheme="minorHAnsi" w:cstheme="minorBidi"/>
          <w:sz w:val="22"/>
          <w:szCs w:val="22"/>
          <w:lang w:eastAsia="en-US"/>
        </w:rPr>
      </w:pPr>
      <w:r w:rsidRPr="00DF19FC">
        <w:rPr>
          <w:rFonts w:eastAsiaTheme="minorHAnsi" w:cstheme="minorBidi"/>
          <w:lang w:eastAsia="en-US"/>
        </w:rPr>
        <w:t>This section provides and overview</w:t>
      </w:r>
      <w:r w:rsidR="00E33252">
        <w:rPr>
          <w:rFonts w:eastAsiaTheme="minorHAnsi" w:cstheme="minorBidi"/>
          <w:lang w:eastAsia="en-US"/>
        </w:rPr>
        <w:t xml:space="preserve"> of</w:t>
      </w:r>
      <w:r w:rsidRPr="00DF19FC">
        <w:rPr>
          <w:rFonts w:eastAsiaTheme="minorHAnsi" w:cstheme="minorBidi"/>
          <w:lang w:eastAsia="en-US"/>
        </w:rPr>
        <w:t xml:space="preserve"> analytical considerations. In relation to PFAS</w:t>
      </w:r>
      <w:r w:rsidR="00FC21E4">
        <w:rPr>
          <w:rFonts w:eastAsiaTheme="minorHAnsi" w:cstheme="minorBidi"/>
          <w:lang w:eastAsia="en-US"/>
        </w:rPr>
        <w:t>,</w:t>
      </w:r>
      <w:r w:rsidRPr="00DF19FC">
        <w:rPr>
          <w:rFonts w:eastAsiaTheme="minorHAnsi" w:cstheme="minorBidi"/>
          <w:lang w:eastAsia="en-US"/>
        </w:rPr>
        <w:t xml:space="preserve"> the available analytical methods </w:t>
      </w:r>
      <w:r w:rsidR="00FC21E4">
        <w:rPr>
          <w:rFonts w:eastAsiaTheme="minorHAnsi" w:cstheme="minorBidi"/>
          <w:lang w:eastAsia="en-US"/>
        </w:rPr>
        <w:t>are</w:t>
      </w:r>
      <w:r w:rsidR="00FC21E4" w:rsidRPr="00DF19FC">
        <w:rPr>
          <w:rFonts w:eastAsiaTheme="minorHAnsi" w:cstheme="minorBidi"/>
          <w:lang w:eastAsia="en-US"/>
        </w:rPr>
        <w:t xml:space="preserve"> </w:t>
      </w:r>
      <w:r w:rsidR="00FC21E4">
        <w:rPr>
          <w:rFonts w:eastAsiaTheme="minorHAnsi" w:cstheme="minorBidi"/>
          <w:lang w:eastAsia="en-US"/>
        </w:rPr>
        <w:t xml:space="preserve">evolving </w:t>
      </w:r>
      <w:r w:rsidRPr="00DF19FC">
        <w:rPr>
          <w:rFonts w:eastAsiaTheme="minorHAnsi" w:cstheme="minorBidi"/>
          <w:lang w:eastAsia="en-US"/>
        </w:rPr>
        <w:t>rapidl</w:t>
      </w:r>
      <w:r w:rsidR="00FC21E4">
        <w:rPr>
          <w:rFonts w:eastAsiaTheme="minorHAnsi" w:cstheme="minorBidi"/>
          <w:lang w:eastAsia="en-US"/>
        </w:rPr>
        <w:t>y</w:t>
      </w:r>
      <w:r w:rsidRPr="00DF19FC">
        <w:rPr>
          <w:rFonts w:eastAsiaTheme="minorHAnsi" w:cstheme="minorBidi"/>
          <w:lang w:eastAsia="en-US"/>
        </w:rPr>
        <w:t>. As such</w:t>
      </w:r>
      <w:r w:rsidR="00FC21E4">
        <w:rPr>
          <w:rFonts w:eastAsiaTheme="minorHAnsi" w:cstheme="minorBidi"/>
          <w:lang w:eastAsia="en-US"/>
        </w:rPr>
        <w:t>,</w:t>
      </w:r>
      <w:r w:rsidRPr="00DF19FC">
        <w:rPr>
          <w:rFonts w:eastAsiaTheme="minorHAnsi" w:cstheme="minorBidi"/>
          <w:lang w:eastAsia="en-US"/>
        </w:rPr>
        <w:t xml:space="preserve"> advances in analytical methods and best practice analytical approaches should be considered </w:t>
      </w:r>
      <w:r w:rsidR="00581E39">
        <w:rPr>
          <w:rFonts w:eastAsiaTheme="minorHAnsi" w:cstheme="minorBidi"/>
          <w:lang w:eastAsia="en-US"/>
        </w:rPr>
        <w:t>based on</w:t>
      </w:r>
      <w:r w:rsidR="00FC21E4">
        <w:rPr>
          <w:rFonts w:eastAsiaTheme="minorHAnsi" w:cstheme="minorBidi"/>
          <w:lang w:eastAsia="en-US"/>
        </w:rPr>
        <w:t xml:space="preserve"> the</w:t>
      </w:r>
      <w:r w:rsidR="00581E39">
        <w:rPr>
          <w:rFonts w:eastAsiaTheme="minorHAnsi" w:cstheme="minorBidi"/>
          <w:lang w:eastAsia="en-US"/>
        </w:rPr>
        <w:t xml:space="preserve"> current state of knowledge.</w:t>
      </w:r>
    </w:p>
    <w:p w14:paraId="729C87F1" w14:textId="77777777" w:rsidR="00DF19FC" w:rsidRPr="00DF19FC" w:rsidRDefault="00DF19FC" w:rsidP="00DF19FC">
      <w:pPr>
        <w:keepNext/>
        <w:keepLines/>
        <w:spacing w:before="40" w:after="0" w:line="259" w:lineRule="auto"/>
        <w:outlineLvl w:val="1"/>
        <w:rPr>
          <w:rFonts w:eastAsiaTheme="majorEastAsia" w:cstheme="majorBidi"/>
          <w:color w:val="2F5496" w:themeColor="accent1" w:themeShade="BF"/>
          <w:sz w:val="26"/>
          <w:szCs w:val="26"/>
          <w:lang w:eastAsia="en-US"/>
        </w:rPr>
      </w:pPr>
      <w:bookmarkStart w:id="96" w:name="_Toc138330937"/>
      <w:r w:rsidRPr="00DF19FC">
        <w:rPr>
          <w:rFonts w:eastAsiaTheme="majorEastAsia" w:cstheme="majorBidi"/>
          <w:color w:val="2F5496" w:themeColor="accent1" w:themeShade="BF"/>
          <w:sz w:val="26"/>
          <w:szCs w:val="26"/>
          <w:lang w:eastAsia="en-US"/>
        </w:rPr>
        <w:t>C.2.1 Laboratories</w:t>
      </w:r>
      <w:bookmarkEnd w:id="96"/>
    </w:p>
    <w:p w14:paraId="7A181E1C" w14:textId="67729F33" w:rsidR="00DF19FC" w:rsidRPr="00DF19FC" w:rsidRDefault="00DF19FC" w:rsidP="009E1E15">
      <w:pPr>
        <w:rPr>
          <w:rFonts w:eastAsiaTheme="minorHAnsi"/>
          <w:lang w:eastAsia="en-US"/>
        </w:rPr>
      </w:pPr>
      <w:r w:rsidRPr="00DF19FC">
        <w:rPr>
          <w:rFonts w:eastAsiaTheme="minorHAnsi"/>
          <w:lang w:eastAsia="en-US"/>
        </w:rPr>
        <w:t xml:space="preserve">Sample analysis should be performed at National Association of Testing Authorities (NATA) accredited laboratories and using </w:t>
      </w:r>
      <w:r w:rsidR="00FC21E4" w:rsidRPr="00DF19FC">
        <w:rPr>
          <w:rFonts w:eastAsiaTheme="minorHAnsi"/>
          <w:lang w:eastAsia="en-US"/>
        </w:rPr>
        <w:t>NATA</w:t>
      </w:r>
      <w:r w:rsidR="00FC21E4">
        <w:rPr>
          <w:rFonts w:eastAsiaTheme="minorHAnsi"/>
          <w:lang w:eastAsia="en-US"/>
        </w:rPr>
        <w:t>-</w:t>
      </w:r>
      <w:r w:rsidRPr="00DF19FC">
        <w:rPr>
          <w:rFonts w:eastAsiaTheme="minorHAnsi"/>
          <w:lang w:eastAsia="en-US"/>
        </w:rPr>
        <w:t>accredited analytical methods.</w:t>
      </w:r>
    </w:p>
    <w:p w14:paraId="0A48183A" w14:textId="607F41F2" w:rsidR="00DF19FC" w:rsidRPr="00DF19FC" w:rsidRDefault="00DF19FC" w:rsidP="006B1A01">
      <w:pPr>
        <w:rPr>
          <w:rFonts w:eastAsiaTheme="minorHAnsi"/>
          <w:lang w:eastAsia="en-US"/>
        </w:rPr>
      </w:pPr>
      <w:r w:rsidRPr="00DF19FC">
        <w:rPr>
          <w:rFonts w:eastAsiaTheme="minorHAnsi"/>
          <w:lang w:eastAsia="en-US"/>
        </w:rPr>
        <w:t xml:space="preserve">If analysis is not </w:t>
      </w:r>
      <w:r w:rsidR="00FC21E4" w:rsidRPr="00DF19FC">
        <w:rPr>
          <w:rFonts w:eastAsiaTheme="minorHAnsi"/>
          <w:lang w:eastAsia="en-US"/>
        </w:rPr>
        <w:t>NATA</w:t>
      </w:r>
      <w:r w:rsidR="00FC21E4">
        <w:rPr>
          <w:rFonts w:eastAsiaTheme="minorHAnsi"/>
          <w:lang w:eastAsia="en-US"/>
        </w:rPr>
        <w:t>-</w:t>
      </w:r>
      <w:r w:rsidRPr="00DF19FC">
        <w:rPr>
          <w:rFonts w:eastAsiaTheme="minorHAnsi"/>
          <w:lang w:eastAsia="en-US"/>
        </w:rPr>
        <w:t>accredited, then sufficient information should be documented to demonstrate that the analysis has been undertaken using appropriate methods and quality assurance</w:t>
      </w:r>
      <w:r w:rsidR="00507EF6">
        <w:rPr>
          <w:rFonts w:eastAsiaTheme="minorHAnsi"/>
          <w:lang w:eastAsia="en-US"/>
        </w:rPr>
        <w:t>/</w:t>
      </w:r>
      <w:r w:rsidRPr="00DF19FC">
        <w:rPr>
          <w:rFonts w:eastAsiaTheme="minorHAnsi"/>
          <w:lang w:eastAsia="en-US"/>
        </w:rPr>
        <w:t xml:space="preserve">quality control procedures. </w:t>
      </w:r>
    </w:p>
    <w:p w14:paraId="55849C56" w14:textId="77777777" w:rsidR="00DF19FC" w:rsidRPr="00DF19FC" w:rsidRDefault="00DF19FC" w:rsidP="006B1A01">
      <w:pPr>
        <w:rPr>
          <w:rFonts w:eastAsiaTheme="minorHAnsi"/>
          <w:lang w:eastAsia="en-US"/>
        </w:rPr>
      </w:pPr>
      <w:r w:rsidRPr="00DF19FC">
        <w:rPr>
          <w:rFonts w:eastAsiaTheme="minorHAnsi"/>
          <w:lang w:eastAsia="en-US"/>
        </w:rPr>
        <w:t>Refer to the following documents for information on analytical laboratory requirements:</w:t>
      </w:r>
    </w:p>
    <w:p w14:paraId="5B6E7EF5" w14:textId="62466712" w:rsidR="00DF19FC" w:rsidRPr="00DF19FC" w:rsidRDefault="004F7051" w:rsidP="009E1E15">
      <w:pPr>
        <w:pStyle w:val="ListParagraph"/>
        <w:rPr>
          <w:rFonts w:eastAsiaTheme="minorHAnsi"/>
          <w:lang w:eastAsia="en-US"/>
        </w:rPr>
      </w:pPr>
      <w:hyperlink r:id="rId104" w:history="1">
        <w:r w:rsidR="00DF19FC" w:rsidRPr="009E1E15">
          <w:rPr>
            <w:rStyle w:val="Hyperlink"/>
            <w:rFonts w:eastAsiaTheme="minorHAnsi"/>
          </w:rPr>
          <w:t>Sampling and analysis of waters, wastewaters, soils and wastes</w:t>
        </w:r>
      </w:hyperlink>
      <w:r w:rsidR="00DF19FC" w:rsidRPr="00DF19FC">
        <w:rPr>
          <w:rFonts w:eastAsiaTheme="minorHAnsi"/>
          <w:lang w:eastAsia="en-US"/>
        </w:rPr>
        <w:t xml:space="preserve"> (</w:t>
      </w:r>
      <w:r w:rsidR="00FC21E4">
        <w:rPr>
          <w:rFonts w:eastAsiaTheme="minorHAnsi"/>
          <w:lang w:eastAsia="en-US"/>
        </w:rPr>
        <w:t>EPA p</w:t>
      </w:r>
      <w:r w:rsidR="00FC21E4" w:rsidRPr="00DF19FC">
        <w:rPr>
          <w:rFonts w:eastAsiaTheme="minorHAnsi"/>
          <w:lang w:eastAsia="en-US"/>
        </w:rPr>
        <w:t xml:space="preserve">ublication </w:t>
      </w:r>
      <w:r w:rsidR="00DF19FC" w:rsidRPr="00DF19FC">
        <w:rPr>
          <w:rFonts w:eastAsiaTheme="minorHAnsi"/>
          <w:lang w:eastAsia="en-US"/>
        </w:rPr>
        <w:t>IWRG701)</w:t>
      </w:r>
    </w:p>
    <w:p w14:paraId="3909768A" w14:textId="55A9B3B0" w:rsidR="00DF19FC" w:rsidRPr="00DF19FC" w:rsidRDefault="00DF19FC" w:rsidP="009E1E15">
      <w:pPr>
        <w:pStyle w:val="ListParagraph"/>
        <w:rPr>
          <w:rFonts w:eastAsiaTheme="minorHAnsi"/>
          <w:lang w:eastAsia="en-US"/>
        </w:rPr>
      </w:pPr>
      <w:r w:rsidRPr="00DF19FC">
        <w:rPr>
          <w:rFonts w:eastAsiaTheme="minorHAnsi"/>
          <w:lang w:eastAsia="en-US"/>
        </w:rPr>
        <w:t>National Environment Protection (Assessment of Site Contamination) Measure, Schedules B2 and B3</w:t>
      </w:r>
      <w:r w:rsidR="00FC21E4">
        <w:rPr>
          <w:rFonts w:eastAsiaTheme="minorHAnsi"/>
          <w:lang w:eastAsia="en-US"/>
        </w:rPr>
        <w:t xml:space="preserve"> </w:t>
      </w:r>
      <w:r w:rsidR="00FC21E4" w:rsidRPr="00DF19FC">
        <w:rPr>
          <w:rFonts w:eastAsiaTheme="minorHAnsi"/>
          <w:lang w:eastAsia="en-US"/>
        </w:rPr>
        <w:t>(NEPC 2013)</w:t>
      </w:r>
    </w:p>
    <w:p w14:paraId="3B155770" w14:textId="6D58A422" w:rsidR="00DF19FC" w:rsidRPr="00DF19FC" w:rsidRDefault="00DF19FC" w:rsidP="009E1E15">
      <w:pPr>
        <w:pStyle w:val="ListParagraph"/>
        <w:rPr>
          <w:rFonts w:eastAsiaTheme="minorHAnsi"/>
          <w:lang w:eastAsia="en-US"/>
        </w:rPr>
      </w:pPr>
      <w:r w:rsidRPr="00DF19FC">
        <w:rPr>
          <w:rFonts w:eastAsiaTheme="minorHAnsi"/>
          <w:lang w:eastAsia="en-US"/>
        </w:rPr>
        <w:t>PFAS National Environmental Management Plan</w:t>
      </w:r>
      <w:r w:rsidR="00FC21E4">
        <w:rPr>
          <w:rFonts w:eastAsiaTheme="minorHAnsi"/>
          <w:lang w:eastAsia="en-US"/>
        </w:rPr>
        <w:t xml:space="preserve"> </w:t>
      </w:r>
      <w:r w:rsidR="00FC21E4">
        <w:t>(HEPA 2020).</w:t>
      </w:r>
    </w:p>
    <w:p w14:paraId="3CC82C38" w14:textId="34B8B1DA" w:rsidR="00DF19FC" w:rsidRPr="00DF19FC" w:rsidRDefault="00DF19FC" w:rsidP="009E1E15">
      <w:pPr>
        <w:rPr>
          <w:rFonts w:eastAsiaTheme="minorHAnsi"/>
          <w:lang w:eastAsia="en-US"/>
        </w:rPr>
      </w:pPr>
      <w:r w:rsidRPr="00DF19FC">
        <w:rPr>
          <w:rFonts w:eastAsiaTheme="minorHAnsi"/>
          <w:lang w:eastAsia="en-US"/>
        </w:rPr>
        <w:t>The analytical methods used should be able to achieve a laboratory limit of report</w:t>
      </w:r>
      <w:r w:rsidR="00FC21E4">
        <w:rPr>
          <w:rFonts w:eastAsiaTheme="minorHAnsi"/>
          <w:lang w:eastAsia="en-US"/>
        </w:rPr>
        <w:t>ing</w:t>
      </w:r>
      <w:r w:rsidRPr="00DF19FC">
        <w:rPr>
          <w:rFonts w:eastAsiaTheme="minorHAnsi"/>
          <w:lang w:eastAsia="en-US"/>
        </w:rPr>
        <w:t xml:space="preserve"> (LOR) low enough to enable comparison to the adopted numerical assessment and/or treatment criteria.</w:t>
      </w:r>
    </w:p>
    <w:p w14:paraId="66553396" w14:textId="17F384E6" w:rsidR="00DF19FC" w:rsidRPr="00DF19FC" w:rsidRDefault="00DF19FC" w:rsidP="00DF19FC">
      <w:pPr>
        <w:keepNext/>
        <w:keepLines/>
        <w:spacing w:before="40" w:after="0" w:line="259" w:lineRule="auto"/>
        <w:outlineLvl w:val="1"/>
        <w:rPr>
          <w:rFonts w:eastAsiaTheme="majorEastAsia" w:cstheme="majorBidi"/>
          <w:color w:val="2F5496" w:themeColor="accent1" w:themeShade="BF"/>
          <w:sz w:val="26"/>
          <w:szCs w:val="26"/>
          <w:lang w:eastAsia="en-US"/>
        </w:rPr>
      </w:pPr>
      <w:bookmarkStart w:id="97" w:name="_Toc138330938"/>
      <w:r w:rsidRPr="00DF19FC">
        <w:rPr>
          <w:rFonts w:eastAsiaTheme="majorEastAsia" w:cstheme="majorBidi"/>
          <w:color w:val="2F5496" w:themeColor="accent1" w:themeShade="BF"/>
          <w:sz w:val="26"/>
          <w:szCs w:val="26"/>
          <w:lang w:eastAsia="en-US"/>
        </w:rPr>
        <w:t>C.2.2 Contaminants</w:t>
      </w:r>
      <w:r w:rsidR="00507EF6">
        <w:rPr>
          <w:rFonts w:eastAsiaTheme="majorEastAsia" w:cstheme="majorBidi"/>
          <w:color w:val="2F5496" w:themeColor="accent1" w:themeShade="BF"/>
          <w:sz w:val="26"/>
          <w:szCs w:val="26"/>
          <w:lang w:eastAsia="en-US"/>
        </w:rPr>
        <w:t>/</w:t>
      </w:r>
      <w:r w:rsidRPr="00DF19FC">
        <w:rPr>
          <w:rFonts w:eastAsiaTheme="majorEastAsia" w:cstheme="majorBidi"/>
          <w:color w:val="2F5496" w:themeColor="accent1" w:themeShade="BF"/>
          <w:sz w:val="26"/>
          <w:szCs w:val="26"/>
          <w:lang w:eastAsia="en-US"/>
        </w:rPr>
        <w:t>parameters for analysis</w:t>
      </w:r>
      <w:bookmarkEnd w:id="97"/>
    </w:p>
    <w:p w14:paraId="6DA8FA20" w14:textId="743E34E8" w:rsidR="00DF19FC" w:rsidRPr="00DF19FC" w:rsidRDefault="00DF19FC" w:rsidP="009E1E15">
      <w:pPr>
        <w:rPr>
          <w:rFonts w:eastAsiaTheme="minorHAnsi"/>
          <w:lang w:eastAsia="en-US"/>
        </w:rPr>
      </w:pPr>
      <w:r w:rsidRPr="00DF19FC">
        <w:rPr>
          <w:rFonts w:eastAsiaTheme="minorHAnsi"/>
          <w:lang w:eastAsia="en-US"/>
        </w:rPr>
        <w:t>The contaminants</w:t>
      </w:r>
      <w:r w:rsidR="00507EF6">
        <w:rPr>
          <w:rFonts w:eastAsiaTheme="minorHAnsi"/>
          <w:lang w:eastAsia="en-US"/>
        </w:rPr>
        <w:t>/</w:t>
      </w:r>
      <w:r w:rsidRPr="00DF19FC">
        <w:rPr>
          <w:rFonts w:eastAsiaTheme="minorHAnsi"/>
          <w:lang w:eastAsia="en-US"/>
        </w:rPr>
        <w:t xml:space="preserve">parameters for analysis should be determined in the context of the purpose of the sampling and the overall sampling and analysis plan. </w:t>
      </w:r>
    </w:p>
    <w:p w14:paraId="71CD84BF" w14:textId="5A4B51B4" w:rsidR="00A25E1F" w:rsidRDefault="00AD0B97" w:rsidP="009E1E15">
      <w:pPr>
        <w:rPr>
          <w:rFonts w:eastAsiaTheme="minorHAnsi"/>
          <w:lang w:eastAsia="en-US"/>
        </w:rPr>
      </w:pPr>
      <w:r>
        <w:rPr>
          <w:rFonts w:eastAsiaTheme="minorHAnsi"/>
          <w:lang w:eastAsia="en-US"/>
        </w:rPr>
        <w:t>To</w:t>
      </w:r>
      <w:r w:rsidR="00DF19FC" w:rsidRPr="00DF19FC">
        <w:rPr>
          <w:rFonts w:eastAsiaTheme="minorHAnsi"/>
          <w:lang w:eastAsia="en-US"/>
        </w:rPr>
        <w:t xml:space="preserve"> assist in determining which contaminants to analyse for in relation to the classification of industrial waste</w:t>
      </w:r>
      <w:r>
        <w:rPr>
          <w:rFonts w:eastAsiaTheme="minorHAnsi"/>
          <w:lang w:eastAsia="en-US"/>
        </w:rPr>
        <w:t xml:space="preserve">, see </w:t>
      </w:r>
      <w:hyperlink r:id="rId105" w:history="1">
        <w:r w:rsidR="00DF19FC" w:rsidRPr="009E1E15">
          <w:rPr>
            <w:rStyle w:val="Hyperlink"/>
            <w:rFonts w:eastAsiaTheme="minorHAnsi"/>
          </w:rPr>
          <w:t>Guide to classifying industrial waste</w:t>
        </w:r>
      </w:hyperlink>
      <w:r w:rsidR="00DF19FC" w:rsidRPr="00DF19FC">
        <w:rPr>
          <w:rFonts w:eastAsiaTheme="minorHAnsi"/>
          <w:lang w:eastAsia="en-US"/>
        </w:rPr>
        <w:t xml:space="preserve"> (</w:t>
      </w:r>
      <w:r w:rsidR="00FC21E4">
        <w:rPr>
          <w:rFonts w:eastAsiaTheme="minorHAnsi"/>
          <w:lang w:eastAsia="en-US"/>
        </w:rPr>
        <w:t>EPA p</w:t>
      </w:r>
      <w:r w:rsidR="00FC21E4" w:rsidRPr="00DF19FC">
        <w:rPr>
          <w:rFonts w:eastAsiaTheme="minorHAnsi"/>
          <w:lang w:eastAsia="en-US"/>
        </w:rPr>
        <w:t xml:space="preserve">ublication </w:t>
      </w:r>
      <w:r w:rsidR="00DF19FC" w:rsidRPr="00DF19FC">
        <w:rPr>
          <w:rFonts w:eastAsiaTheme="minorHAnsi"/>
          <w:lang w:eastAsia="en-US"/>
        </w:rPr>
        <w:t>1968.1)</w:t>
      </w:r>
    </w:p>
    <w:p w14:paraId="746A8F77" w14:textId="77777777" w:rsidR="00DF19FC" w:rsidRPr="00DF19FC" w:rsidRDefault="00DF19FC" w:rsidP="00DF19FC">
      <w:pPr>
        <w:keepNext/>
        <w:keepLines/>
        <w:spacing w:before="40" w:after="0" w:line="259" w:lineRule="auto"/>
        <w:outlineLvl w:val="1"/>
        <w:rPr>
          <w:rFonts w:eastAsiaTheme="majorEastAsia" w:cstheme="majorBidi"/>
          <w:color w:val="2F5496" w:themeColor="accent1" w:themeShade="BF"/>
          <w:sz w:val="26"/>
          <w:szCs w:val="26"/>
          <w:lang w:eastAsia="en-US"/>
        </w:rPr>
      </w:pPr>
      <w:bookmarkStart w:id="98" w:name="_Toc138330939"/>
      <w:r w:rsidRPr="00DF19FC">
        <w:rPr>
          <w:rFonts w:eastAsiaTheme="majorEastAsia" w:cstheme="majorBidi"/>
          <w:color w:val="2F5496" w:themeColor="accent1" w:themeShade="BF"/>
          <w:sz w:val="26"/>
          <w:szCs w:val="26"/>
          <w:lang w:eastAsia="en-US"/>
        </w:rPr>
        <w:t>C.2.3 Total contaminant analysis</w:t>
      </w:r>
      <w:bookmarkEnd w:id="98"/>
    </w:p>
    <w:p w14:paraId="370EC0A4" w14:textId="5455807F" w:rsidR="00DF19FC" w:rsidRPr="00DF19FC" w:rsidRDefault="00DF19FC" w:rsidP="00F17DE1">
      <w:pPr>
        <w:rPr>
          <w:rFonts w:eastAsiaTheme="minorHAnsi"/>
          <w:lang w:eastAsia="en-US"/>
        </w:rPr>
      </w:pPr>
      <w:r w:rsidRPr="00DF19FC">
        <w:rPr>
          <w:rFonts w:eastAsiaTheme="minorHAnsi"/>
          <w:lang w:eastAsia="en-US"/>
        </w:rPr>
        <w:t>Analysis of soil</w:t>
      </w:r>
      <w:r w:rsidR="00507EF6">
        <w:rPr>
          <w:rFonts w:eastAsiaTheme="minorHAnsi"/>
          <w:lang w:eastAsia="en-US"/>
        </w:rPr>
        <w:t>/</w:t>
      </w:r>
      <w:r w:rsidRPr="00DF19FC">
        <w:rPr>
          <w:rFonts w:eastAsiaTheme="minorHAnsi"/>
          <w:lang w:eastAsia="en-US"/>
        </w:rPr>
        <w:t xml:space="preserve">waste </w:t>
      </w:r>
      <w:r w:rsidR="00DB410B">
        <w:rPr>
          <w:rFonts w:eastAsiaTheme="minorHAnsi"/>
          <w:lang w:eastAsia="en-US"/>
        </w:rPr>
        <w:t>must</w:t>
      </w:r>
      <w:r w:rsidRPr="00DF19FC">
        <w:rPr>
          <w:rFonts w:eastAsiaTheme="minorHAnsi"/>
          <w:lang w:eastAsia="en-US"/>
        </w:rPr>
        <w:t xml:space="preserve"> determine total concentrations of contaminants of concern (i.e. total solids concentration).</w:t>
      </w:r>
    </w:p>
    <w:p w14:paraId="4C012985" w14:textId="4A371BB2" w:rsidR="00DF19FC" w:rsidRPr="00DF19FC" w:rsidRDefault="00DF19FC" w:rsidP="00F17DE1">
      <w:pPr>
        <w:rPr>
          <w:rFonts w:eastAsiaTheme="minorHAnsi"/>
          <w:lang w:eastAsia="en-US"/>
        </w:rPr>
      </w:pPr>
      <w:r w:rsidRPr="00DF19FC">
        <w:rPr>
          <w:rFonts w:eastAsiaTheme="minorHAnsi"/>
          <w:lang w:eastAsia="en-US"/>
        </w:rPr>
        <w:t xml:space="preserve">National Environment Protection (Assessment of Site Contamination) Measure, Schedules B3 </w:t>
      </w:r>
      <w:r w:rsidR="00DB410B">
        <w:rPr>
          <w:rFonts w:eastAsiaTheme="minorHAnsi"/>
          <w:lang w:eastAsia="en-US"/>
        </w:rPr>
        <w:t xml:space="preserve">(NEPC 2013) </w:t>
      </w:r>
      <w:r w:rsidRPr="00DF19FC">
        <w:rPr>
          <w:rFonts w:eastAsiaTheme="minorHAnsi"/>
          <w:lang w:eastAsia="en-US"/>
        </w:rPr>
        <w:t>provides details on acceptable analytical methods for a range of contaminants and parameters.</w:t>
      </w:r>
    </w:p>
    <w:p w14:paraId="63A2BA44" w14:textId="6F2F6BDD" w:rsidR="00DF19FC" w:rsidRPr="00DF19FC" w:rsidRDefault="00DF19FC" w:rsidP="00F17DE1">
      <w:pPr>
        <w:rPr>
          <w:rFonts w:eastAsiaTheme="minorHAnsi"/>
          <w:lang w:eastAsia="en-US"/>
        </w:rPr>
      </w:pPr>
      <w:r w:rsidRPr="00DF19FC">
        <w:rPr>
          <w:rFonts w:eastAsiaTheme="minorHAnsi"/>
          <w:lang w:eastAsia="en-US"/>
        </w:rPr>
        <w:t xml:space="preserve">The PFAS NEMP </w:t>
      </w:r>
      <w:r w:rsidR="009D5A40">
        <w:t xml:space="preserve">(HEPA 2020) </w:t>
      </w:r>
      <w:r w:rsidRPr="00DF19FC">
        <w:rPr>
          <w:rFonts w:eastAsiaTheme="minorHAnsi"/>
          <w:lang w:eastAsia="en-US"/>
        </w:rPr>
        <w:t>provides details on standard analytical methods for total PFAS analysis. This includes methods suitable for different suites and matrices.</w:t>
      </w:r>
    </w:p>
    <w:p w14:paraId="74D0B291" w14:textId="77777777" w:rsidR="00DF19FC" w:rsidRPr="00DF19FC" w:rsidRDefault="00DF19FC" w:rsidP="00DF19FC">
      <w:pPr>
        <w:keepNext/>
        <w:keepLines/>
        <w:spacing w:before="40" w:after="0" w:line="259" w:lineRule="auto"/>
        <w:outlineLvl w:val="1"/>
        <w:rPr>
          <w:rFonts w:eastAsiaTheme="majorEastAsia" w:cstheme="majorBidi"/>
          <w:color w:val="2F5496" w:themeColor="accent1" w:themeShade="BF"/>
          <w:sz w:val="26"/>
          <w:szCs w:val="26"/>
          <w:lang w:eastAsia="en-US"/>
        </w:rPr>
      </w:pPr>
      <w:bookmarkStart w:id="99" w:name="_Toc138330940"/>
      <w:r w:rsidRPr="00DF19FC">
        <w:rPr>
          <w:rFonts w:eastAsiaTheme="majorEastAsia" w:cstheme="majorBidi"/>
          <w:color w:val="2F5496" w:themeColor="accent1" w:themeShade="BF"/>
          <w:sz w:val="26"/>
          <w:szCs w:val="26"/>
          <w:lang w:eastAsia="en-US"/>
        </w:rPr>
        <w:t>C.2.4 Leachability analysis</w:t>
      </w:r>
      <w:bookmarkEnd w:id="99"/>
    </w:p>
    <w:p w14:paraId="055F6C26" w14:textId="0949F46D" w:rsidR="00DF19FC" w:rsidRPr="00DF19FC" w:rsidRDefault="00DF19FC" w:rsidP="0003279E">
      <w:pPr>
        <w:rPr>
          <w:rFonts w:eastAsiaTheme="minorHAnsi"/>
          <w:lang w:eastAsia="en-US"/>
        </w:rPr>
      </w:pPr>
      <w:r w:rsidRPr="00DF19FC">
        <w:rPr>
          <w:rFonts w:eastAsiaTheme="minorHAnsi"/>
          <w:lang w:eastAsia="en-US"/>
        </w:rPr>
        <w:t>Analysis of soil</w:t>
      </w:r>
      <w:r w:rsidR="00507EF6">
        <w:rPr>
          <w:rFonts w:eastAsiaTheme="minorHAnsi"/>
          <w:lang w:eastAsia="en-US"/>
        </w:rPr>
        <w:t>/</w:t>
      </w:r>
      <w:r w:rsidRPr="00DF19FC">
        <w:rPr>
          <w:rFonts w:eastAsiaTheme="minorHAnsi"/>
          <w:lang w:eastAsia="en-US"/>
        </w:rPr>
        <w:t>waste will typically require sample analysis to determine the leachable fraction of the contaminant in the soil. This is particularly important for PFAS as it is highly mobile</w:t>
      </w:r>
      <w:r w:rsidR="00320D37">
        <w:rPr>
          <w:rFonts w:eastAsiaTheme="minorHAnsi"/>
          <w:lang w:eastAsia="en-US"/>
        </w:rPr>
        <w:t xml:space="preserve">. Further, the </w:t>
      </w:r>
      <w:r w:rsidRPr="00DF19FC">
        <w:rPr>
          <w:rFonts w:eastAsiaTheme="minorHAnsi"/>
          <w:lang w:eastAsia="en-US"/>
        </w:rPr>
        <w:t xml:space="preserve">environmental and waste classification criteria are based on both total and leachable concentrations. Further information on leachability </w:t>
      </w:r>
      <w:r w:rsidR="00083CA5">
        <w:rPr>
          <w:rFonts w:eastAsiaTheme="minorHAnsi"/>
          <w:lang w:eastAsia="en-US"/>
        </w:rPr>
        <w:t xml:space="preserve">analytical </w:t>
      </w:r>
      <w:r w:rsidRPr="00DF19FC">
        <w:rPr>
          <w:rFonts w:eastAsiaTheme="minorHAnsi"/>
          <w:lang w:eastAsia="en-US"/>
        </w:rPr>
        <w:t xml:space="preserve">methods for </w:t>
      </w:r>
      <w:r w:rsidR="00696569">
        <w:rPr>
          <w:rFonts w:eastAsiaTheme="minorHAnsi"/>
          <w:lang w:eastAsia="en-US"/>
        </w:rPr>
        <w:t>PFAS</w:t>
      </w:r>
      <w:r w:rsidRPr="00DF19FC">
        <w:rPr>
          <w:rFonts w:eastAsiaTheme="minorHAnsi"/>
          <w:lang w:eastAsia="en-US"/>
        </w:rPr>
        <w:t xml:space="preserve"> is provided in:</w:t>
      </w:r>
    </w:p>
    <w:p w14:paraId="6CC1FDED" w14:textId="69B3C085" w:rsidR="00DF19FC" w:rsidRDefault="00DF19FC" w:rsidP="0003279E">
      <w:pPr>
        <w:pStyle w:val="ListParagraph"/>
        <w:rPr>
          <w:rFonts w:eastAsiaTheme="minorHAnsi"/>
          <w:lang w:eastAsia="en-US"/>
        </w:rPr>
      </w:pPr>
      <w:r w:rsidRPr="00DF19FC">
        <w:rPr>
          <w:rFonts w:eastAsiaTheme="minorHAnsi"/>
          <w:lang w:eastAsia="en-US"/>
        </w:rPr>
        <w:t>PFAS NEMP</w:t>
      </w:r>
      <w:r w:rsidR="009D5A40">
        <w:rPr>
          <w:rFonts w:eastAsiaTheme="minorHAnsi"/>
          <w:lang w:eastAsia="en-US"/>
        </w:rPr>
        <w:t xml:space="preserve"> </w:t>
      </w:r>
      <w:r w:rsidR="009D5A40">
        <w:t>(HEPA 2020)</w:t>
      </w:r>
    </w:p>
    <w:p w14:paraId="1144EEC0" w14:textId="3938C200" w:rsidR="00AF7388" w:rsidRDefault="00AF7388" w:rsidP="0003279E">
      <w:pPr>
        <w:pStyle w:val="ListParagraph"/>
        <w:rPr>
          <w:rFonts w:eastAsiaTheme="minorHAnsi"/>
          <w:lang w:eastAsia="en-US"/>
        </w:rPr>
      </w:pPr>
      <w:r>
        <w:rPr>
          <w:rFonts w:eastAsiaTheme="minorHAnsi"/>
          <w:lang w:eastAsia="en-US"/>
        </w:rPr>
        <w:t>ITRC (2022)</w:t>
      </w:r>
    </w:p>
    <w:p w14:paraId="57D2D726" w14:textId="7B210EC8" w:rsidR="006F597D" w:rsidRPr="0003279E" w:rsidRDefault="00616B89" w:rsidP="0003279E">
      <w:pPr>
        <w:pStyle w:val="ListParagraph"/>
        <w:rPr>
          <w:rFonts w:eastAsiaTheme="minorHAnsi"/>
          <w:lang w:eastAsia="en-US"/>
        </w:rPr>
      </w:pPr>
      <w:r>
        <w:rPr>
          <w:rFonts w:eastAsiaTheme="minorHAnsi"/>
          <w:lang w:eastAsia="en-US"/>
        </w:rPr>
        <w:t xml:space="preserve">Rayner </w:t>
      </w:r>
      <w:r w:rsidRPr="009B52F6">
        <w:rPr>
          <w:rFonts w:eastAsiaTheme="minorHAnsi"/>
          <w:lang w:eastAsia="en-US"/>
        </w:rPr>
        <w:t>et al</w:t>
      </w:r>
      <w:r w:rsidR="00083CA5">
        <w:rPr>
          <w:rFonts w:eastAsiaTheme="minorHAnsi"/>
          <w:lang w:eastAsia="en-US"/>
        </w:rPr>
        <w:t>.</w:t>
      </w:r>
      <w:r w:rsidRPr="00D47908">
        <w:rPr>
          <w:rFonts w:eastAsiaTheme="minorHAnsi"/>
          <w:i/>
          <w:iCs/>
          <w:lang w:eastAsia="en-US"/>
        </w:rPr>
        <w:t xml:space="preserve"> </w:t>
      </w:r>
      <w:r>
        <w:rPr>
          <w:rFonts w:eastAsiaTheme="minorHAnsi"/>
          <w:lang w:eastAsia="en-US"/>
        </w:rPr>
        <w:t>(2022)</w:t>
      </w:r>
      <w:r w:rsidR="00083CA5">
        <w:rPr>
          <w:rFonts w:eastAsiaTheme="minorHAnsi"/>
          <w:lang w:eastAsia="en-US"/>
        </w:rPr>
        <w:t>.</w:t>
      </w:r>
    </w:p>
    <w:p w14:paraId="69375FA9" w14:textId="2F217B17" w:rsidR="00DF19FC" w:rsidRPr="00DF19FC" w:rsidRDefault="00DF19FC" w:rsidP="0003279E">
      <w:pPr>
        <w:rPr>
          <w:rFonts w:eastAsiaTheme="minorHAnsi"/>
          <w:lang w:eastAsia="en-US"/>
        </w:rPr>
      </w:pPr>
      <w:r w:rsidRPr="00DF19FC">
        <w:rPr>
          <w:rFonts w:eastAsiaTheme="minorHAnsi"/>
          <w:lang w:eastAsia="en-US"/>
        </w:rPr>
        <w:t xml:space="preserve">The most common laboratory-based soil leachability methods are summarised in </w:t>
      </w:r>
      <w:r w:rsidRPr="006B1A01">
        <w:rPr>
          <w:rFonts w:eastAsiaTheme="minorHAnsi"/>
          <w:b/>
          <w:bCs/>
          <w:lang w:eastAsia="en-US"/>
        </w:rPr>
        <w:t>Table C</w:t>
      </w:r>
      <w:r w:rsidR="006B1A01" w:rsidRPr="006B1A01">
        <w:rPr>
          <w:rFonts w:eastAsiaTheme="minorHAnsi"/>
          <w:b/>
          <w:bCs/>
          <w:lang w:eastAsia="en-US"/>
        </w:rPr>
        <w:t>-2</w:t>
      </w:r>
      <w:r w:rsidRPr="006B1A01">
        <w:rPr>
          <w:rFonts w:eastAsiaTheme="minorHAnsi"/>
          <w:lang w:eastAsia="en-US"/>
        </w:rPr>
        <w:t>.</w:t>
      </w:r>
      <w:r w:rsidRPr="00DF19FC">
        <w:rPr>
          <w:rFonts w:eastAsiaTheme="minorHAnsi"/>
          <w:lang w:eastAsia="en-US"/>
        </w:rPr>
        <w:t xml:space="preserve"> This includes methods for assessing both short-term and long-term leachability of contaminants.</w:t>
      </w:r>
    </w:p>
    <w:p w14:paraId="0571CF1B" w14:textId="77777777" w:rsidR="00DF19FC" w:rsidRPr="00DF19FC" w:rsidRDefault="00DF19FC" w:rsidP="0003279E">
      <w:pPr>
        <w:rPr>
          <w:rFonts w:eastAsiaTheme="minorHAnsi"/>
          <w:lang w:eastAsia="en-US"/>
        </w:rPr>
      </w:pPr>
      <w:r w:rsidRPr="00DF19FC">
        <w:rPr>
          <w:rFonts w:eastAsiaTheme="minorHAnsi"/>
          <w:lang w:eastAsia="en-US"/>
        </w:rPr>
        <w:t xml:space="preserve">Laboratory leachability methods are based around simulating leaching conditions relevant to purpose of the leachability assessment. This will generally involve simulating worst-case and/or typical leachability conditions. </w:t>
      </w:r>
    </w:p>
    <w:p w14:paraId="7A22EB17" w14:textId="31CC5048" w:rsidR="00A25E1F" w:rsidRDefault="00DF19FC" w:rsidP="0003279E">
      <w:pPr>
        <w:rPr>
          <w:rFonts w:eastAsiaTheme="minorHAnsi"/>
          <w:lang w:eastAsia="en-US"/>
        </w:rPr>
      </w:pPr>
      <w:r w:rsidRPr="00DF19FC">
        <w:rPr>
          <w:rFonts w:eastAsiaTheme="minorHAnsi"/>
          <w:lang w:eastAsia="en-US"/>
        </w:rPr>
        <w:t>For most contaminants</w:t>
      </w:r>
      <w:r w:rsidR="00083CA5">
        <w:rPr>
          <w:rFonts w:eastAsiaTheme="minorHAnsi"/>
          <w:lang w:eastAsia="en-US"/>
        </w:rPr>
        <w:t>,</w:t>
      </w:r>
      <w:r w:rsidRPr="00DF19FC">
        <w:rPr>
          <w:rFonts w:eastAsiaTheme="minorHAnsi"/>
          <w:lang w:eastAsia="en-US"/>
        </w:rPr>
        <w:t xml:space="preserve"> leachability generally increases with decreasing pH. However, in relation to PFAS</w:t>
      </w:r>
      <w:r w:rsidR="00083CA5">
        <w:rPr>
          <w:rFonts w:eastAsiaTheme="minorHAnsi"/>
          <w:lang w:eastAsia="en-US"/>
        </w:rPr>
        <w:t>,</w:t>
      </w:r>
      <w:r w:rsidRPr="00DF19FC">
        <w:rPr>
          <w:rFonts w:eastAsiaTheme="minorHAnsi"/>
          <w:lang w:eastAsia="en-US"/>
        </w:rPr>
        <w:t xml:space="preserve"> leachability generally increases with pH.</w:t>
      </w:r>
    </w:p>
    <w:p w14:paraId="0DB528D9" w14:textId="77777777" w:rsidR="00A25E1F" w:rsidRDefault="00A25E1F">
      <w:pPr>
        <w:spacing w:after="0"/>
        <w:rPr>
          <w:rFonts w:eastAsiaTheme="minorHAnsi" w:cstheme="minorBidi"/>
          <w:lang w:eastAsia="en-US"/>
        </w:rPr>
      </w:pPr>
      <w:r>
        <w:rPr>
          <w:rFonts w:eastAsiaTheme="minorHAnsi" w:cstheme="minorBidi"/>
          <w:lang w:eastAsia="en-US"/>
        </w:rPr>
        <w:br w:type="page"/>
      </w:r>
    </w:p>
    <w:p w14:paraId="28A1B89C" w14:textId="6CC3F3AE" w:rsidR="00DF19FC" w:rsidRPr="00D47908" w:rsidRDefault="00DF19FC" w:rsidP="00F17DE1">
      <w:pPr>
        <w:pStyle w:val="Caption"/>
        <w:rPr>
          <w:vertAlign w:val="superscript"/>
        </w:rPr>
      </w:pPr>
      <w:bookmarkStart w:id="100" w:name="_Hlk133489575"/>
      <w:r w:rsidRPr="00DF19FC">
        <w:t>Table C</w:t>
      </w:r>
      <w:r w:rsidR="006B1A01">
        <w:t>-2.</w:t>
      </w:r>
      <w:r w:rsidRPr="00DF19FC">
        <w:t xml:space="preserve"> Laboratory based leachability </w:t>
      </w:r>
      <w:r w:rsidRPr="00083CA5">
        <w:t xml:space="preserve">methods </w:t>
      </w:r>
      <w:r w:rsidR="006F597D" w:rsidRPr="009B52F6">
        <w:t>(adapted from information in PFAS NEMP</w:t>
      </w:r>
      <w:r w:rsidR="00083CA5" w:rsidRPr="009B52F6">
        <w:t xml:space="preserve"> (HEPA 2020)</w:t>
      </w:r>
      <w:r w:rsidR="006F597D" w:rsidRPr="009B52F6">
        <w:t>, ITRC</w:t>
      </w:r>
      <w:r w:rsidR="00083CA5" w:rsidRPr="009B52F6">
        <w:t xml:space="preserve"> (</w:t>
      </w:r>
      <w:r w:rsidR="006F597D" w:rsidRPr="009B52F6">
        <w:t>2022</w:t>
      </w:r>
      <w:r w:rsidR="00083CA5" w:rsidRPr="009B52F6">
        <w:t>)</w:t>
      </w:r>
      <w:r w:rsidR="00D8506E" w:rsidRPr="009B52F6">
        <w:t>, Rayner et al</w:t>
      </w:r>
      <w:r w:rsidR="00083CA5" w:rsidRPr="009B52F6">
        <w:t>. (</w:t>
      </w:r>
      <w:r w:rsidR="00D8506E" w:rsidRPr="009B52F6">
        <w:t>2022)</w:t>
      </w:r>
    </w:p>
    <w:tbl>
      <w:tblPr>
        <w:tblStyle w:val="GridTable4-Accent1"/>
        <w:tblW w:w="0" w:type="auto"/>
        <w:tblLook w:val="06A0" w:firstRow="1" w:lastRow="0" w:firstColumn="1" w:lastColumn="0" w:noHBand="1" w:noVBand="1"/>
      </w:tblPr>
      <w:tblGrid>
        <w:gridCol w:w="1375"/>
        <w:gridCol w:w="4574"/>
        <w:gridCol w:w="4111"/>
      </w:tblGrid>
      <w:tr w:rsidR="00DF19FC" w:rsidRPr="00DF19FC" w14:paraId="308167FA" w14:textId="77777777" w:rsidTr="000D76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5" w:type="dxa"/>
          </w:tcPr>
          <w:p w14:paraId="5F33F7D6" w14:textId="77777777" w:rsidR="00DF19FC" w:rsidRPr="00DF19FC" w:rsidRDefault="00DF19FC" w:rsidP="006B1A01">
            <w:pPr>
              <w:rPr>
                <w:rFonts w:eastAsiaTheme="minorHAnsi"/>
                <w:lang w:eastAsia="en-US"/>
              </w:rPr>
            </w:pPr>
            <w:r w:rsidRPr="00DF19FC">
              <w:rPr>
                <w:rFonts w:eastAsiaTheme="minorHAnsi"/>
                <w:lang w:eastAsia="en-US"/>
              </w:rPr>
              <w:t>Method</w:t>
            </w:r>
          </w:p>
        </w:tc>
        <w:tc>
          <w:tcPr>
            <w:tcW w:w="4574" w:type="dxa"/>
          </w:tcPr>
          <w:p w14:paraId="67B7AB4D" w14:textId="77777777" w:rsidR="00DF19FC" w:rsidRPr="00DF19FC" w:rsidRDefault="00DF19FC" w:rsidP="006B1A01">
            <w:pPr>
              <w:cnfStyle w:val="100000000000" w:firstRow="1"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Description</w:t>
            </w:r>
          </w:p>
        </w:tc>
        <w:tc>
          <w:tcPr>
            <w:tcW w:w="4111" w:type="dxa"/>
          </w:tcPr>
          <w:p w14:paraId="0C338BA8" w14:textId="77777777" w:rsidR="00DF19FC" w:rsidRPr="00DF19FC" w:rsidRDefault="00DF19FC" w:rsidP="006B1A01">
            <w:pPr>
              <w:cnfStyle w:val="100000000000" w:firstRow="1"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Examples</w:t>
            </w:r>
          </w:p>
        </w:tc>
      </w:tr>
      <w:tr w:rsidR="00DF19FC" w:rsidRPr="00DF19FC" w14:paraId="5BFD7A26" w14:textId="77777777" w:rsidTr="000D76CC">
        <w:tc>
          <w:tcPr>
            <w:cnfStyle w:val="001000000000" w:firstRow="0" w:lastRow="0" w:firstColumn="1" w:lastColumn="0" w:oddVBand="0" w:evenVBand="0" w:oddHBand="0" w:evenHBand="0" w:firstRowFirstColumn="0" w:firstRowLastColumn="0" w:lastRowFirstColumn="0" w:lastRowLastColumn="0"/>
            <w:tcW w:w="1375" w:type="dxa"/>
          </w:tcPr>
          <w:p w14:paraId="6F7EA148" w14:textId="77777777" w:rsidR="00DF19FC" w:rsidRPr="00DF19FC" w:rsidRDefault="00DF19FC" w:rsidP="006B1A01">
            <w:pPr>
              <w:rPr>
                <w:rFonts w:eastAsiaTheme="minorHAnsi"/>
                <w:b w:val="0"/>
                <w:bCs w:val="0"/>
                <w:lang w:eastAsia="en-US"/>
              </w:rPr>
            </w:pPr>
            <w:r w:rsidRPr="00DF19FC">
              <w:rPr>
                <w:rFonts w:eastAsiaTheme="minorHAnsi"/>
                <w:b w:val="0"/>
                <w:bCs w:val="0"/>
                <w:lang w:eastAsia="en-US"/>
              </w:rPr>
              <w:t>Batch test</w:t>
            </w:r>
          </w:p>
        </w:tc>
        <w:tc>
          <w:tcPr>
            <w:tcW w:w="4574" w:type="dxa"/>
          </w:tcPr>
          <w:p w14:paraId="67FE4196" w14:textId="77777777" w:rsidR="00DF19FC" w:rsidRPr="00DF19FC" w:rsidRDefault="00DF19FC" w:rsidP="006B1A01">
            <w:pPr>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Solid material subjected to an aliquot of leaching solution over a specified time (equilibrium test)</w:t>
            </w:r>
          </w:p>
        </w:tc>
        <w:tc>
          <w:tcPr>
            <w:tcW w:w="4111" w:type="dxa"/>
          </w:tcPr>
          <w:p w14:paraId="20271034" w14:textId="77777777" w:rsidR="00DF19FC" w:rsidRPr="00DF19FC" w:rsidRDefault="00DF19FC" w:rsidP="006B1A01">
            <w:pPr>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 xml:space="preserve">Australian Soil Leaching Procedure (ASLP) </w:t>
            </w:r>
            <w:r w:rsidRPr="00DF19FC">
              <w:rPr>
                <w:rFonts w:eastAsiaTheme="minorHAnsi"/>
                <w:vertAlign w:val="superscript"/>
                <w:lang w:eastAsia="en-US"/>
              </w:rPr>
              <w:t>1</w:t>
            </w:r>
          </w:p>
          <w:p w14:paraId="15A56645" w14:textId="77777777" w:rsidR="00DF19FC" w:rsidRPr="00DF19FC" w:rsidRDefault="00DF19FC" w:rsidP="006B1A01">
            <w:pPr>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 xml:space="preserve">Toxicity Characteristic Leaching Procedure (TCLP) </w:t>
            </w:r>
            <w:r w:rsidRPr="00DF19FC">
              <w:rPr>
                <w:rFonts w:eastAsiaTheme="minorHAnsi"/>
                <w:vertAlign w:val="superscript"/>
                <w:lang w:eastAsia="en-US"/>
              </w:rPr>
              <w:t>2</w:t>
            </w:r>
          </w:p>
          <w:p w14:paraId="05513492" w14:textId="77777777" w:rsidR="00DF19FC" w:rsidRPr="00DF19FC" w:rsidRDefault="00DF19FC" w:rsidP="006B1A01">
            <w:pPr>
              <w:cnfStyle w:val="000000000000" w:firstRow="0" w:lastRow="0" w:firstColumn="0" w:lastColumn="0" w:oddVBand="0" w:evenVBand="0" w:oddHBand="0" w:evenHBand="0" w:firstRowFirstColumn="0" w:firstRowLastColumn="0" w:lastRowFirstColumn="0" w:lastRowLastColumn="0"/>
              <w:rPr>
                <w:rFonts w:eastAsiaTheme="minorHAnsi"/>
                <w:vertAlign w:val="superscript"/>
                <w:lang w:eastAsia="en-US"/>
              </w:rPr>
            </w:pPr>
            <w:r w:rsidRPr="00DF19FC">
              <w:rPr>
                <w:rFonts w:eastAsiaTheme="minorHAnsi"/>
                <w:lang w:eastAsia="en-US"/>
              </w:rPr>
              <w:t xml:space="preserve">Synthetic Precipitation Leaching Procedure (SPLP) </w:t>
            </w:r>
            <w:r w:rsidRPr="00DF19FC">
              <w:rPr>
                <w:rFonts w:eastAsiaTheme="minorHAnsi"/>
                <w:vertAlign w:val="superscript"/>
                <w:lang w:eastAsia="en-US"/>
              </w:rPr>
              <w:t>3</w:t>
            </w:r>
          </w:p>
          <w:p w14:paraId="175A6DCE" w14:textId="77777777" w:rsidR="00DF19FC" w:rsidRPr="00DF19FC" w:rsidRDefault="00DF19FC" w:rsidP="006B1A01">
            <w:pPr>
              <w:cnfStyle w:val="000000000000" w:firstRow="0" w:lastRow="0" w:firstColumn="0" w:lastColumn="0" w:oddVBand="0" w:evenVBand="0" w:oddHBand="0" w:evenHBand="0" w:firstRowFirstColumn="0" w:firstRowLastColumn="0" w:lastRowFirstColumn="0" w:lastRowLastColumn="0"/>
              <w:rPr>
                <w:rFonts w:eastAsiaTheme="minorHAnsi"/>
                <w:vertAlign w:val="superscript"/>
                <w:lang w:eastAsia="en-US"/>
              </w:rPr>
            </w:pPr>
            <w:r w:rsidRPr="00DF19FC">
              <w:rPr>
                <w:rFonts w:eastAsiaTheme="minorHAnsi"/>
                <w:lang w:eastAsia="en-US"/>
              </w:rPr>
              <w:t xml:space="preserve">Leaching Environmental Assessment Framework (LEAF) 1313 </w:t>
            </w:r>
            <w:r w:rsidRPr="00DF19FC">
              <w:rPr>
                <w:rFonts w:eastAsiaTheme="minorHAnsi"/>
                <w:vertAlign w:val="superscript"/>
                <w:lang w:eastAsia="en-US"/>
              </w:rPr>
              <w:t>4</w:t>
            </w:r>
          </w:p>
          <w:p w14:paraId="0333241F" w14:textId="77777777" w:rsidR="00DF19FC" w:rsidRPr="00DF19FC" w:rsidRDefault="00DF19FC" w:rsidP="006B1A01">
            <w:pPr>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LEAF 1316 5</w:t>
            </w:r>
          </w:p>
        </w:tc>
      </w:tr>
      <w:tr w:rsidR="00DF19FC" w:rsidRPr="00DF19FC" w14:paraId="1C4F628F" w14:textId="77777777" w:rsidTr="000D76CC">
        <w:tc>
          <w:tcPr>
            <w:cnfStyle w:val="001000000000" w:firstRow="0" w:lastRow="0" w:firstColumn="1" w:lastColumn="0" w:oddVBand="0" w:evenVBand="0" w:oddHBand="0" w:evenHBand="0" w:firstRowFirstColumn="0" w:firstRowLastColumn="0" w:lastRowFirstColumn="0" w:lastRowLastColumn="0"/>
            <w:tcW w:w="1375" w:type="dxa"/>
          </w:tcPr>
          <w:p w14:paraId="2643E930" w14:textId="77777777" w:rsidR="00DF19FC" w:rsidRPr="00DF19FC" w:rsidRDefault="00DF19FC" w:rsidP="006B1A01">
            <w:pPr>
              <w:rPr>
                <w:rFonts w:eastAsiaTheme="minorHAnsi"/>
                <w:b w:val="0"/>
                <w:bCs w:val="0"/>
                <w:lang w:eastAsia="en-US"/>
              </w:rPr>
            </w:pPr>
            <w:r w:rsidRPr="00DF19FC">
              <w:rPr>
                <w:rFonts w:eastAsiaTheme="minorHAnsi"/>
                <w:b w:val="0"/>
                <w:bCs w:val="0"/>
                <w:lang w:eastAsia="en-US"/>
              </w:rPr>
              <w:t>Multi-batch tests</w:t>
            </w:r>
          </w:p>
        </w:tc>
        <w:tc>
          <w:tcPr>
            <w:tcW w:w="4574" w:type="dxa"/>
          </w:tcPr>
          <w:p w14:paraId="165597B4" w14:textId="77777777" w:rsidR="00DF19FC" w:rsidRPr="00DF19FC" w:rsidRDefault="00DF19FC" w:rsidP="006B1A01">
            <w:pPr>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Solid material subjected to multiple aliquots of leaching solution over a specified time (mass-transfer test)</w:t>
            </w:r>
          </w:p>
        </w:tc>
        <w:tc>
          <w:tcPr>
            <w:tcW w:w="4111" w:type="dxa"/>
          </w:tcPr>
          <w:p w14:paraId="6CA98FE2" w14:textId="77777777" w:rsidR="00DF19FC" w:rsidRPr="00DF19FC" w:rsidRDefault="00DF19FC" w:rsidP="006B1A01">
            <w:pPr>
              <w:cnfStyle w:val="000000000000" w:firstRow="0" w:lastRow="0" w:firstColumn="0" w:lastColumn="0" w:oddVBand="0" w:evenVBand="0" w:oddHBand="0" w:evenHBand="0" w:firstRowFirstColumn="0" w:firstRowLastColumn="0" w:lastRowFirstColumn="0" w:lastRowLastColumn="0"/>
              <w:rPr>
                <w:rFonts w:eastAsiaTheme="minorHAnsi"/>
                <w:vertAlign w:val="superscript"/>
                <w:lang w:eastAsia="en-US"/>
              </w:rPr>
            </w:pPr>
            <w:r w:rsidRPr="00DF19FC">
              <w:rPr>
                <w:rFonts w:eastAsiaTheme="minorHAnsi"/>
                <w:lang w:eastAsia="en-US"/>
              </w:rPr>
              <w:t xml:space="preserve">Multiple Extraction Procedure (MEP) </w:t>
            </w:r>
            <w:r w:rsidRPr="00DF19FC">
              <w:rPr>
                <w:rFonts w:eastAsiaTheme="minorHAnsi"/>
                <w:vertAlign w:val="superscript"/>
                <w:lang w:eastAsia="en-US"/>
              </w:rPr>
              <w:t>6</w:t>
            </w:r>
          </w:p>
          <w:p w14:paraId="4001B37C" w14:textId="77777777" w:rsidR="00DF19FC" w:rsidRPr="00DF19FC" w:rsidRDefault="00DF19FC" w:rsidP="006B1A01">
            <w:pPr>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Modified multi-batch extractions</w:t>
            </w:r>
          </w:p>
        </w:tc>
      </w:tr>
      <w:tr w:rsidR="00DF19FC" w:rsidRPr="00DF19FC" w14:paraId="39BF1E1D" w14:textId="77777777" w:rsidTr="000D76CC">
        <w:tc>
          <w:tcPr>
            <w:cnfStyle w:val="001000000000" w:firstRow="0" w:lastRow="0" w:firstColumn="1" w:lastColumn="0" w:oddVBand="0" w:evenVBand="0" w:oddHBand="0" w:evenHBand="0" w:firstRowFirstColumn="0" w:firstRowLastColumn="0" w:lastRowFirstColumn="0" w:lastRowLastColumn="0"/>
            <w:tcW w:w="1375" w:type="dxa"/>
          </w:tcPr>
          <w:p w14:paraId="2C84B881" w14:textId="77777777" w:rsidR="00DF19FC" w:rsidRPr="00DF19FC" w:rsidRDefault="00DF19FC" w:rsidP="006B1A01">
            <w:pPr>
              <w:rPr>
                <w:rFonts w:eastAsiaTheme="minorHAnsi"/>
                <w:b w:val="0"/>
                <w:bCs w:val="0"/>
                <w:lang w:eastAsia="en-US"/>
              </w:rPr>
            </w:pPr>
            <w:r w:rsidRPr="00DF19FC">
              <w:rPr>
                <w:rFonts w:eastAsiaTheme="minorHAnsi"/>
                <w:b w:val="0"/>
                <w:bCs w:val="0"/>
                <w:lang w:eastAsia="en-US"/>
              </w:rPr>
              <w:t>Column tests</w:t>
            </w:r>
          </w:p>
        </w:tc>
        <w:tc>
          <w:tcPr>
            <w:tcW w:w="4574" w:type="dxa"/>
          </w:tcPr>
          <w:p w14:paraId="7AA6FB4F" w14:textId="77777777" w:rsidR="00DF19FC" w:rsidRPr="00DF19FC" w:rsidRDefault="00DF19FC" w:rsidP="006B1A01">
            <w:pPr>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Solid material packed into a column. Leaching fluid percolated through the column at a constant flow rate</w:t>
            </w:r>
          </w:p>
        </w:tc>
        <w:tc>
          <w:tcPr>
            <w:tcW w:w="4111" w:type="dxa"/>
          </w:tcPr>
          <w:p w14:paraId="73040CB8" w14:textId="77777777" w:rsidR="00DF19FC" w:rsidRPr="00DF19FC" w:rsidRDefault="00DF19FC" w:rsidP="006B1A01">
            <w:pPr>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 xml:space="preserve">LEAF 1314 </w:t>
            </w:r>
            <w:r w:rsidRPr="00DF19FC">
              <w:rPr>
                <w:rFonts w:eastAsiaTheme="minorHAnsi"/>
                <w:vertAlign w:val="superscript"/>
                <w:lang w:eastAsia="en-US"/>
              </w:rPr>
              <w:t>7</w:t>
            </w:r>
          </w:p>
          <w:p w14:paraId="7D68D4F8" w14:textId="77777777" w:rsidR="00DF19FC" w:rsidRPr="00DF19FC" w:rsidRDefault="00DF19FC" w:rsidP="006B1A01">
            <w:pPr>
              <w:cnfStyle w:val="000000000000" w:firstRow="0" w:lastRow="0" w:firstColumn="0" w:lastColumn="0" w:oddVBand="0" w:evenVBand="0" w:oddHBand="0" w:evenHBand="0" w:firstRowFirstColumn="0" w:firstRowLastColumn="0" w:lastRowFirstColumn="0" w:lastRowLastColumn="0"/>
              <w:rPr>
                <w:rFonts w:eastAsiaTheme="minorHAnsi"/>
                <w:lang w:eastAsia="en-US"/>
              </w:rPr>
            </w:pPr>
          </w:p>
        </w:tc>
      </w:tr>
      <w:tr w:rsidR="00DF19FC" w:rsidRPr="00DF19FC" w14:paraId="49E6D8B9" w14:textId="77777777" w:rsidTr="000D76CC">
        <w:tc>
          <w:tcPr>
            <w:cnfStyle w:val="001000000000" w:firstRow="0" w:lastRow="0" w:firstColumn="1" w:lastColumn="0" w:oddVBand="0" w:evenVBand="0" w:oddHBand="0" w:evenHBand="0" w:firstRowFirstColumn="0" w:firstRowLastColumn="0" w:lastRowFirstColumn="0" w:lastRowLastColumn="0"/>
            <w:tcW w:w="1375" w:type="dxa"/>
          </w:tcPr>
          <w:p w14:paraId="73F3074A" w14:textId="77777777" w:rsidR="00DF19FC" w:rsidRPr="00DF19FC" w:rsidRDefault="00DF19FC" w:rsidP="006B1A01">
            <w:pPr>
              <w:rPr>
                <w:rFonts w:eastAsiaTheme="minorHAnsi"/>
                <w:b w:val="0"/>
                <w:bCs w:val="0"/>
                <w:lang w:eastAsia="en-US"/>
              </w:rPr>
            </w:pPr>
            <w:r w:rsidRPr="00DF19FC">
              <w:rPr>
                <w:rFonts w:eastAsiaTheme="minorHAnsi"/>
                <w:b w:val="0"/>
                <w:bCs w:val="0"/>
                <w:lang w:eastAsia="en-US"/>
              </w:rPr>
              <w:t>Semi-dynamic leaching tests</w:t>
            </w:r>
          </w:p>
        </w:tc>
        <w:tc>
          <w:tcPr>
            <w:tcW w:w="4574" w:type="dxa"/>
          </w:tcPr>
          <w:p w14:paraId="4D6B8A08" w14:textId="77777777" w:rsidR="00DF19FC" w:rsidRPr="00DF19FC" w:rsidRDefault="00DF19FC" w:rsidP="006B1A01">
            <w:pPr>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Submergence of solid material or ponding of leaching fluid on solid materials with potential periodic renewal of leaching fluid</w:t>
            </w:r>
          </w:p>
        </w:tc>
        <w:tc>
          <w:tcPr>
            <w:tcW w:w="4111" w:type="dxa"/>
          </w:tcPr>
          <w:p w14:paraId="319B4154" w14:textId="77777777" w:rsidR="00DF19FC" w:rsidRPr="00DF19FC" w:rsidRDefault="00DF19FC" w:rsidP="006B1A01">
            <w:pPr>
              <w:cnfStyle w:val="000000000000" w:firstRow="0" w:lastRow="0" w:firstColumn="0" w:lastColumn="0" w:oddVBand="0" w:evenVBand="0" w:oddHBand="0" w:evenHBand="0" w:firstRowFirstColumn="0" w:firstRowLastColumn="0" w:lastRowFirstColumn="0" w:lastRowLastColumn="0"/>
              <w:rPr>
                <w:rFonts w:eastAsiaTheme="minorHAnsi"/>
                <w:vertAlign w:val="superscript"/>
                <w:lang w:eastAsia="en-US"/>
              </w:rPr>
            </w:pPr>
            <w:r w:rsidRPr="00DF19FC">
              <w:rPr>
                <w:rFonts w:eastAsiaTheme="minorHAnsi"/>
                <w:lang w:eastAsia="en-US"/>
              </w:rPr>
              <w:t xml:space="preserve">LEAF 1315 </w:t>
            </w:r>
            <w:r w:rsidRPr="00DF19FC">
              <w:rPr>
                <w:rFonts w:eastAsiaTheme="minorHAnsi"/>
                <w:vertAlign w:val="superscript"/>
                <w:lang w:eastAsia="en-US"/>
              </w:rPr>
              <w:t>8</w:t>
            </w:r>
          </w:p>
          <w:p w14:paraId="2C2606FD" w14:textId="77777777" w:rsidR="00DF19FC" w:rsidRPr="00DF19FC" w:rsidRDefault="00DF19FC" w:rsidP="006B1A01">
            <w:pPr>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Ponding experiments</w:t>
            </w:r>
          </w:p>
        </w:tc>
      </w:tr>
    </w:tbl>
    <w:p w14:paraId="38150F9E" w14:textId="05722140" w:rsidR="00DF19FC" w:rsidRPr="000D76CC" w:rsidRDefault="00DF19FC" w:rsidP="00271C12">
      <w:pPr>
        <w:pStyle w:val="Normal-Notes"/>
        <w:rPr>
          <w:rFonts w:cs="Segoe UI"/>
        </w:rPr>
      </w:pPr>
      <w:r w:rsidRPr="000D76CC">
        <w:t>1. ASLP: Australian Standard Leaching Procedure. Australian Standards 2019. AS4439.3</w:t>
      </w:r>
      <w:r w:rsidR="00083CA5">
        <w:rPr>
          <w:rFonts w:ascii="Cambria" w:hAnsi="Cambria"/>
        </w:rPr>
        <w:t>.</w:t>
      </w:r>
    </w:p>
    <w:p w14:paraId="1B04F525" w14:textId="26AE9F71" w:rsidR="00DF19FC" w:rsidRPr="000D76CC" w:rsidRDefault="00DF19FC" w:rsidP="00271C12">
      <w:pPr>
        <w:pStyle w:val="Normal-Notes"/>
        <w:rPr>
          <w:rFonts w:cs="Segoe UI"/>
        </w:rPr>
      </w:pPr>
      <w:r w:rsidRPr="000D76CC">
        <w:rPr>
          <w:rFonts w:cs="Segoe UI"/>
        </w:rPr>
        <w:t xml:space="preserve">2. </w:t>
      </w:r>
      <w:r w:rsidRPr="000D76CC">
        <w:t>TCLP: Toxicity Characteristic Leaching Procedure. US EPA 1992, Method 1311</w:t>
      </w:r>
      <w:r w:rsidR="00083CA5">
        <w:rPr>
          <w:rFonts w:ascii="Cambria" w:hAnsi="Cambria"/>
        </w:rPr>
        <w:t>.</w:t>
      </w:r>
    </w:p>
    <w:p w14:paraId="283D50A1" w14:textId="142766E1" w:rsidR="00DF19FC" w:rsidRPr="000D76CC" w:rsidRDefault="00DF19FC" w:rsidP="00271C12">
      <w:pPr>
        <w:pStyle w:val="Normal-Notes"/>
        <w:rPr>
          <w:rFonts w:cs="Segoe UI"/>
        </w:rPr>
      </w:pPr>
      <w:r w:rsidRPr="000D76CC">
        <w:t>3. SPLP: Synthetic Precipitation Leaching Procedure. US EPA 1994, Method 1312</w:t>
      </w:r>
      <w:r w:rsidR="00083CA5">
        <w:rPr>
          <w:rFonts w:ascii="Cambria" w:hAnsi="Cambria"/>
        </w:rPr>
        <w:t>.</w:t>
      </w:r>
    </w:p>
    <w:p w14:paraId="534AEF34" w14:textId="46A29264" w:rsidR="00DF19FC" w:rsidRPr="000D76CC" w:rsidRDefault="00DF19FC" w:rsidP="00271C12">
      <w:pPr>
        <w:pStyle w:val="Normal-Notes"/>
        <w:rPr>
          <w:rFonts w:cs="Segoe UI"/>
        </w:rPr>
      </w:pPr>
      <w:r w:rsidRPr="000D76CC">
        <w:t>4. LEAF 1313: Leaching Environmental Assessment Framework. US EPA 2017. Method 1313: SW-846, Liquid-solid partitioning as a function of extract pH using a parallel batch extraction procedure.</w:t>
      </w:r>
      <w:r w:rsidRPr="000D76CC">
        <w:rPr>
          <w:rFonts w:ascii="Cambria" w:hAnsi="Cambria"/>
        </w:rPr>
        <w:t> </w:t>
      </w:r>
    </w:p>
    <w:p w14:paraId="7CC77900" w14:textId="7E574F51" w:rsidR="00DF19FC" w:rsidRPr="000D76CC" w:rsidRDefault="00DF19FC" w:rsidP="00271C12">
      <w:pPr>
        <w:pStyle w:val="Normal-Notes"/>
        <w:rPr>
          <w:rFonts w:cs="Segoe UI"/>
        </w:rPr>
      </w:pPr>
      <w:r w:rsidRPr="000D76CC">
        <w:t>5. LEAF 1316: Leaching Environmental Assessment Framework. US EPA 2017. Method 1316: SW-846, Liquid-solid partitioning as a function of liquid-to-solid ratio in solid materials using a parallel batch procedure.</w:t>
      </w:r>
      <w:r w:rsidRPr="000D76CC">
        <w:rPr>
          <w:rFonts w:ascii="Cambria" w:hAnsi="Cambria"/>
        </w:rPr>
        <w:t> </w:t>
      </w:r>
    </w:p>
    <w:p w14:paraId="0B79F069" w14:textId="47391195" w:rsidR="00DF19FC" w:rsidRPr="000D76CC" w:rsidRDefault="00DF19FC" w:rsidP="00271C12">
      <w:pPr>
        <w:pStyle w:val="Normal-Notes"/>
        <w:rPr>
          <w:rFonts w:cs="Segoe UI"/>
        </w:rPr>
      </w:pPr>
      <w:r w:rsidRPr="000D76CC">
        <w:t>6. MEP: Multiple extraction procedure. US EPA 1992. Method 1320: SW-846, test methods for evaluating solid waste, physical/chemical methods</w:t>
      </w:r>
      <w:r w:rsidR="00083CA5">
        <w:rPr>
          <w:rFonts w:ascii="Cambria" w:hAnsi="Cambria"/>
        </w:rPr>
        <w:t>.</w:t>
      </w:r>
    </w:p>
    <w:p w14:paraId="6008A5EA" w14:textId="7364618F" w:rsidR="00DF19FC" w:rsidRPr="000D76CC" w:rsidRDefault="00DF19FC" w:rsidP="00271C12">
      <w:pPr>
        <w:pStyle w:val="Normal-Notes"/>
        <w:rPr>
          <w:rFonts w:cs="Segoe UI"/>
        </w:rPr>
      </w:pPr>
      <w:r w:rsidRPr="000D76CC">
        <w:t>7. LEAF 1314: Leaching Environmental Assessment Framework. US EPA 2017. Method 1314: SW-846, Liquid-solid partitioning as a function of liquid-solid ratio for constituents in solid materials using an up-flow percolation column procedure.</w:t>
      </w:r>
      <w:r w:rsidRPr="000D76CC">
        <w:rPr>
          <w:rFonts w:ascii="Cambria" w:hAnsi="Cambria"/>
        </w:rPr>
        <w:t> </w:t>
      </w:r>
    </w:p>
    <w:p w14:paraId="46D1DD92" w14:textId="6CFFA262" w:rsidR="00DF19FC" w:rsidRPr="00DF19FC" w:rsidRDefault="00DF19FC" w:rsidP="00271C12">
      <w:pPr>
        <w:pStyle w:val="Normal-Notes"/>
        <w:rPr>
          <w:rFonts w:cs="Segoe UI"/>
          <w:sz w:val="18"/>
          <w:szCs w:val="18"/>
        </w:rPr>
      </w:pPr>
      <w:r w:rsidRPr="000D76CC">
        <w:t xml:space="preserve">8. LEAF 1315: Leaching Environmental Assessment Framework. US EPA 2017. Method 1315: SW-846, Mass transfer rates of </w:t>
      </w:r>
      <w:bookmarkEnd w:id="100"/>
      <w:r w:rsidRPr="000D76CC">
        <w:t>constituents in monolithic or compacted granular materials using a semi-dynamic tank leaching procedure</w:t>
      </w:r>
      <w:r w:rsidRPr="00DF19FC">
        <w:rPr>
          <w:sz w:val="18"/>
          <w:szCs w:val="18"/>
        </w:rPr>
        <w:t>.</w:t>
      </w:r>
      <w:r w:rsidRPr="00DF19FC">
        <w:rPr>
          <w:rFonts w:ascii="Cambria" w:hAnsi="Cambria"/>
          <w:sz w:val="18"/>
          <w:szCs w:val="18"/>
        </w:rPr>
        <w:t> </w:t>
      </w:r>
    </w:p>
    <w:p w14:paraId="7C2E0287" w14:textId="77777777" w:rsidR="00DF19FC" w:rsidRPr="00F17DE1" w:rsidRDefault="00DF19FC" w:rsidP="00271C12">
      <w:pPr>
        <w:pStyle w:val="Normal-Notes"/>
        <w:rPr>
          <w:rFonts w:eastAsiaTheme="minorHAnsi"/>
        </w:rPr>
      </w:pPr>
    </w:p>
    <w:p w14:paraId="39307358" w14:textId="77777777" w:rsidR="00DF19FC" w:rsidRPr="00DF19FC" w:rsidRDefault="00DF19FC" w:rsidP="00DF19FC">
      <w:pPr>
        <w:keepNext/>
        <w:keepLines/>
        <w:spacing w:before="40" w:after="0" w:line="259" w:lineRule="auto"/>
        <w:outlineLvl w:val="1"/>
        <w:rPr>
          <w:rFonts w:eastAsiaTheme="majorEastAsia" w:cstheme="majorBidi"/>
          <w:color w:val="2F5496" w:themeColor="accent1" w:themeShade="BF"/>
          <w:sz w:val="26"/>
          <w:szCs w:val="26"/>
          <w:lang w:eastAsia="en-US"/>
        </w:rPr>
      </w:pPr>
      <w:bookmarkStart w:id="101" w:name="_Toc138330941"/>
      <w:r w:rsidRPr="00DF19FC">
        <w:rPr>
          <w:rFonts w:eastAsiaTheme="majorEastAsia" w:cstheme="majorBidi"/>
          <w:color w:val="2F5496" w:themeColor="accent1" w:themeShade="BF"/>
          <w:sz w:val="26"/>
          <w:szCs w:val="26"/>
          <w:lang w:eastAsia="en-US"/>
        </w:rPr>
        <w:t>C.2.5 Non-standard PFAS analysis</w:t>
      </w:r>
      <w:bookmarkEnd w:id="101"/>
    </w:p>
    <w:p w14:paraId="12C5DBC0" w14:textId="228CFECF" w:rsidR="00DF19FC" w:rsidRPr="00DF19FC" w:rsidRDefault="00670047" w:rsidP="00DF19FC">
      <w:pPr>
        <w:spacing w:after="160" w:line="259" w:lineRule="auto"/>
        <w:rPr>
          <w:rFonts w:eastAsiaTheme="minorHAnsi" w:cstheme="minorBidi"/>
          <w:lang w:eastAsia="en-US"/>
        </w:rPr>
      </w:pPr>
      <w:r>
        <w:rPr>
          <w:rFonts w:eastAsiaTheme="minorHAnsi" w:cstheme="minorBidi"/>
          <w:lang w:eastAsia="en-US"/>
        </w:rPr>
        <w:t>T</w:t>
      </w:r>
      <w:r w:rsidR="00DF19FC" w:rsidRPr="00DF19FC">
        <w:rPr>
          <w:rFonts w:eastAsiaTheme="minorHAnsi" w:cstheme="minorBidi"/>
          <w:lang w:eastAsia="en-US"/>
        </w:rPr>
        <w:t>here a several non-standard methods developed for PFAS</w:t>
      </w:r>
      <w:r w:rsidR="00083CA5">
        <w:rPr>
          <w:rFonts w:eastAsiaTheme="minorHAnsi" w:cstheme="minorBidi"/>
          <w:lang w:eastAsia="en-US"/>
        </w:rPr>
        <w:t xml:space="preserve"> analysis</w:t>
      </w:r>
      <w:r w:rsidR="00DF19FC" w:rsidRPr="00DF19FC">
        <w:rPr>
          <w:rFonts w:eastAsiaTheme="minorHAnsi" w:cstheme="minorBidi"/>
          <w:lang w:eastAsia="en-US"/>
        </w:rPr>
        <w:t xml:space="preserve">. This are designed to measure concentrations of </w:t>
      </w:r>
      <w:r w:rsidR="00083CA5" w:rsidRPr="00DF19FC">
        <w:rPr>
          <w:rFonts w:eastAsiaTheme="minorHAnsi" w:cstheme="minorBidi"/>
          <w:lang w:eastAsia="en-US"/>
        </w:rPr>
        <w:t>PFAS</w:t>
      </w:r>
      <w:r w:rsidR="00083CA5">
        <w:rPr>
          <w:rFonts w:eastAsiaTheme="minorHAnsi" w:cstheme="minorBidi"/>
          <w:lang w:eastAsia="en-US"/>
        </w:rPr>
        <w:t>-</w:t>
      </w:r>
      <w:r w:rsidR="00DF19FC" w:rsidRPr="00DF19FC">
        <w:rPr>
          <w:rFonts w:eastAsiaTheme="minorHAnsi" w:cstheme="minorBidi"/>
          <w:lang w:eastAsia="en-US"/>
        </w:rPr>
        <w:t xml:space="preserve">related analytes to </w:t>
      </w:r>
      <w:r w:rsidR="00083CA5">
        <w:rPr>
          <w:rFonts w:eastAsiaTheme="minorHAnsi" w:cstheme="minorBidi"/>
          <w:lang w:eastAsia="en-US"/>
        </w:rPr>
        <w:t>help</w:t>
      </w:r>
      <w:r w:rsidR="00DF19FC" w:rsidRPr="00DF19FC">
        <w:rPr>
          <w:rFonts w:eastAsiaTheme="minorHAnsi" w:cstheme="minorBidi"/>
          <w:lang w:eastAsia="en-US"/>
        </w:rPr>
        <w:t xml:space="preserve"> characterise the total PFAS mass, transformation products (e.g. related to precursors)</w:t>
      </w:r>
      <w:r w:rsidR="00083CA5">
        <w:rPr>
          <w:rFonts w:eastAsiaTheme="minorHAnsi" w:cstheme="minorBidi"/>
          <w:lang w:eastAsia="en-US"/>
        </w:rPr>
        <w:t>,</w:t>
      </w:r>
      <w:r w:rsidR="00DF19FC" w:rsidRPr="00DF19FC">
        <w:rPr>
          <w:rFonts w:eastAsiaTheme="minorHAnsi" w:cstheme="minorBidi"/>
          <w:lang w:eastAsia="en-US"/>
        </w:rPr>
        <w:t xml:space="preserve"> and/or degradation products.</w:t>
      </w:r>
    </w:p>
    <w:p w14:paraId="4B8C13FD" w14:textId="633F7BED" w:rsidR="00A25E1F" w:rsidRDefault="00DF19FC" w:rsidP="00DF19FC">
      <w:pPr>
        <w:spacing w:after="160" w:line="259" w:lineRule="auto"/>
        <w:rPr>
          <w:rFonts w:eastAsiaTheme="minorHAnsi" w:cstheme="minorBidi"/>
          <w:lang w:eastAsia="en-US"/>
        </w:rPr>
      </w:pPr>
      <w:r w:rsidRPr="00DF19FC">
        <w:rPr>
          <w:rFonts w:eastAsiaTheme="minorHAnsi" w:cstheme="minorBidi"/>
          <w:lang w:eastAsia="en-US"/>
        </w:rPr>
        <w:t xml:space="preserve">The most </w:t>
      </w:r>
      <w:r w:rsidR="00083CA5" w:rsidRPr="00DF19FC">
        <w:rPr>
          <w:rFonts w:eastAsiaTheme="minorHAnsi" w:cstheme="minorBidi"/>
          <w:lang w:eastAsia="en-US"/>
        </w:rPr>
        <w:t>comm</w:t>
      </w:r>
      <w:r w:rsidR="00083CA5">
        <w:rPr>
          <w:rFonts w:eastAsiaTheme="minorHAnsi" w:cstheme="minorBidi"/>
          <w:lang w:eastAsia="en-US"/>
        </w:rPr>
        <w:t>on</w:t>
      </w:r>
      <w:r w:rsidR="00083CA5" w:rsidRPr="00DF19FC">
        <w:rPr>
          <w:rFonts w:eastAsiaTheme="minorHAnsi" w:cstheme="minorBidi"/>
          <w:lang w:eastAsia="en-US"/>
        </w:rPr>
        <w:t xml:space="preserve"> </w:t>
      </w:r>
      <w:r w:rsidRPr="00DF19FC">
        <w:rPr>
          <w:rFonts w:eastAsiaTheme="minorHAnsi" w:cstheme="minorBidi"/>
          <w:lang w:eastAsia="en-US"/>
        </w:rPr>
        <w:t xml:space="preserve">non-standard PFAS analytical methods are summarised in </w:t>
      </w:r>
      <w:r w:rsidRPr="006B1A01">
        <w:rPr>
          <w:rFonts w:eastAsiaTheme="minorHAnsi" w:cstheme="minorBidi"/>
          <w:b/>
          <w:bCs/>
          <w:lang w:eastAsia="en-US"/>
        </w:rPr>
        <w:t>Table C</w:t>
      </w:r>
      <w:r w:rsidR="006B1A01" w:rsidRPr="006B1A01">
        <w:rPr>
          <w:rFonts w:eastAsiaTheme="minorHAnsi" w:cstheme="minorBidi"/>
          <w:b/>
          <w:bCs/>
          <w:lang w:eastAsia="en-US"/>
        </w:rPr>
        <w:t>-3</w:t>
      </w:r>
      <w:r w:rsidRPr="00DF19FC">
        <w:rPr>
          <w:rFonts w:eastAsiaTheme="minorHAnsi" w:cstheme="minorBidi"/>
          <w:lang w:eastAsia="en-US"/>
        </w:rPr>
        <w:t>.</w:t>
      </w:r>
    </w:p>
    <w:p w14:paraId="57E7B670" w14:textId="6347E373" w:rsidR="00DF19FC" w:rsidRPr="00DF19FC" w:rsidRDefault="00DF19FC" w:rsidP="006B1A01">
      <w:pPr>
        <w:pStyle w:val="Caption"/>
        <w:keepLines/>
        <w:rPr>
          <w:rFonts w:asciiTheme="minorHAnsi" w:hAnsiTheme="minorHAnsi"/>
          <w:sz w:val="22"/>
          <w:szCs w:val="22"/>
          <w:vertAlign w:val="superscript"/>
        </w:rPr>
      </w:pPr>
      <w:r w:rsidRPr="00DF19FC">
        <w:t>Table C</w:t>
      </w:r>
      <w:r w:rsidR="006B1A01">
        <w:t>-3.</w:t>
      </w:r>
      <w:r w:rsidRPr="00DF19FC">
        <w:t xml:space="preserve"> Non-standard PFAS analytical methods </w:t>
      </w:r>
    </w:p>
    <w:tbl>
      <w:tblPr>
        <w:tblStyle w:val="GridTable4-Accent1"/>
        <w:tblW w:w="0" w:type="auto"/>
        <w:tblLook w:val="06A0" w:firstRow="1" w:lastRow="0" w:firstColumn="1" w:lastColumn="0" w:noHBand="1" w:noVBand="1"/>
      </w:tblPr>
      <w:tblGrid>
        <w:gridCol w:w="3114"/>
        <w:gridCol w:w="6520"/>
      </w:tblGrid>
      <w:tr w:rsidR="00DF19FC" w:rsidRPr="00DF19FC" w14:paraId="49DA710E" w14:textId="77777777" w:rsidTr="000D76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4EC53F" w14:textId="77777777" w:rsidR="00DF19FC" w:rsidRPr="00DF19FC" w:rsidRDefault="00DF19FC" w:rsidP="006B1A01">
            <w:pPr>
              <w:keepNext/>
              <w:keepLines/>
              <w:rPr>
                <w:rFonts w:eastAsiaTheme="minorHAnsi"/>
                <w:lang w:eastAsia="en-US"/>
              </w:rPr>
            </w:pPr>
            <w:r w:rsidRPr="00DF19FC">
              <w:rPr>
                <w:rFonts w:eastAsiaTheme="minorHAnsi"/>
                <w:lang w:eastAsia="en-US"/>
              </w:rPr>
              <w:t>Method</w:t>
            </w:r>
          </w:p>
        </w:tc>
        <w:tc>
          <w:tcPr>
            <w:tcW w:w="6520" w:type="dxa"/>
          </w:tcPr>
          <w:p w14:paraId="3BF1E491" w14:textId="77777777" w:rsidR="00DF19FC" w:rsidRPr="00DF19FC" w:rsidRDefault="00DF19FC" w:rsidP="006B1A01">
            <w:pPr>
              <w:keepNext/>
              <w:keepLines/>
              <w:cnfStyle w:val="100000000000" w:firstRow="1"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Description</w:t>
            </w:r>
          </w:p>
        </w:tc>
      </w:tr>
      <w:tr w:rsidR="00DF19FC" w:rsidRPr="00DF19FC" w14:paraId="35E01D4B" w14:textId="77777777" w:rsidTr="000D76CC">
        <w:tc>
          <w:tcPr>
            <w:cnfStyle w:val="001000000000" w:firstRow="0" w:lastRow="0" w:firstColumn="1" w:lastColumn="0" w:oddVBand="0" w:evenVBand="0" w:oddHBand="0" w:evenHBand="0" w:firstRowFirstColumn="0" w:firstRowLastColumn="0" w:lastRowFirstColumn="0" w:lastRowLastColumn="0"/>
            <w:tcW w:w="3114" w:type="dxa"/>
          </w:tcPr>
          <w:p w14:paraId="5C3012E1" w14:textId="2391DB62" w:rsidR="00DF19FC" w:rsidRPr="00DF19FC" w:rsidRDefault="00DF19FC" w:rsidP="006B1A01">
            <w:pPr>
              <w:keepNext/>
              <w:keepLines/>
              <w:rPr>
                <w:rFonts w:eastAsiaTheme="minorHAnsi"/>
                <w:vertAlign w:val="superscript"/>
                <w:lang w:eastAsia="en-US"/>
              </w:rPr>
            </w:pPr>
            <w:r w:rsidRPr="00DF19FC">
              <w:rPr>
                <w:rFonts w:eastAsiaTheme="minorHAnsi"/>
                <w:lang w:eastAsia="en-US"/>
              </w:rPr>
              <w:t xml:space="preserve">Total </w:t>
            </w:r>
            <w:r w:rsidR="00F960BF">
              <w:rPr>
                <w:rFonts w:eastAsiaTheme="minorHAnsi"/>
                <w:lang w:eastAsia="en-US"/>
              </w:rPr>
              <w:t>o</w:t>
            </w:r>
            <w:r w:rsidR="00F960BF" w:rsidRPr="00DF19FC">
              <w:rPr>
                <w:rFonts w:eastAsiaTheme="minorHAnsi"/>
                <w:lang w:eastAsia="en-US"/>
              </w:rPr>
              <w:t xml:space="preserve">xidisable </w:t>
            </w:r>
            <w:r w:rsidR="00F960BF">
              <w:rPr>
                <w:rFonts w:eastAsiaTheme="minorHAnsi"/>
                <w:lang w:eastAsia="en-US"/>
              </w:rPr>
              <w:t>p</w:t>
            </w:r>
            <w:r w:rsidR="00F960BF" w:rsidRPr="00DF19FC">
              <w:rPr>
                <w:rFonts w:eastAsiaTheme="minorHAnsi"/>
                <w:lang w:eastAsia="en-US"/>
              </w:rPr>
              <w:t xml:space="preserve">recursor </w:t>
            </w:r>
            <w:r w:rsidRPr="00DF19FC">
              <w:rPr>
                <w:rFonts w:eastAsiaTheme="minorHAnsi"/>
                <w:lang w:eastAsia="en-US"/>
              </w:rPr>
              <w:t xml:space="preserve">(TOP) </w:t>
            </w:r>
            <w:r w:rsidR="00F960BF">
              <w:rPr>
                <w:rFonts w:eastAsiaTheme="minorHAnsi"/>
                <w:lang w:eastAsia="en-US"/>
              </w:rPr>
              <w:t>a</w:t>
            </w:r>
            <w:r w:rsidR="00F960BF" w:rsidRPr="00DF19FC">
              <w:rPr>
                <w:rFonts w:eastAsiaTheme="minorHAnsi"/>
                <w:lang w:eastAsia="en-US"/>
              </w:rPr>
              <w:t xml:space="preserve">ssay </w:t>
            </w:r>
            <w:r w:rsidRPr="00DF19FC">
              <w:rPr>
                <w:rFonts w:eastAsiaTheme="minorHAnsi"/>
                <w:vertAlign w:val="superscript"/>
                <w:lang w:eastAsia="en-US"/>
              </w:rPr>
              <w:t>1</w:t>
            </w:r>
          </w:p>
        </w:tc>
        <w:tc>
          <w:tcPr>
            <w:tcW w:w="6520" w:type="dxa"/>
          </w:tcPr>
          <w:p w14:paraId="3B51380D" w14:textId="77777777" w:rsidR="00DF19FC" w:rsidRPr="00DF19FC" w:rsidRDefault="00DF19FC" w:rsidP="006B1A01">
            <w:pPr>
              <w:keepNext/>
              <w:keepLines/>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Method for indirectly measuring the total PFAS precursor concentration. The TOP assay considers PFAS with perfluorinated carbon chain lengths from C4 to C14.</w:t>
            </w:r>
          </w:p>
        </w:tc>
      </w:tr>
      <w:tr w:rsidR="00DF19FC" w:rsidRPr="00DF19FC" w14:paraId="22E40EBF" w14:textId="77777777" w:rsidTr="000D76CC">
        <w:tc>
          <w:tcPr>
            <w:cnfStyle w:val="001000000000" w:firstRow="0" w:lastRow="0" w:firstColumn="1" w:lastColumn="0" w:oddVBand="0" w:evenVBand="0" w:oddHBand="0" w:evenHBand="0" w:firstRowFirstColumn="0" w:firstRowLastColumn="0" w:lastRowFirstColumn="0" w:lastRowLastColumn="0"/>
            <w:tcW w:w="3114" w:type="dxa"/>
          </w:tcPr>
          <w:p w14:paraId="71D0A687" w14:textId="3F1E1BDB" w:rsidR="00DF19FC" w:rsidRPr="00DF19FC" w:rsidRDefault="00DF19FC" w:rsidP="006B1A01">
            <w:pPr>
              <w:keepNext/>
              <w:keepLines/>
              <w:rPr>
                <w:rFonts w:eastAsiaTheme="minorHAnsi"/>
                <w:vertAlign w:val="superscript"/>
                <w:lang w:eastAsia="en-US"/>
              </w:rPr>
            </w:pPr>
            <w:r w:rsidRPr="00DF19FC">
              <w:rPr>
                <w:rFonts w:eastAsiaTheme="minorHAnsi"/>
                <w:lang w:eastAsia="en-US"/>
              </w:rPr>
              <w:t xml:space="preserve">Total </w:t>
            </w:r>
            <w:r w:rsidR="00F960BF">
              <w:rPr>
                <w:rFonts w:eastAsiaTheme="minorHAnsi"/>
                <w:lang w:eastAsia="en-US"/>
              </w:rPr>
              <w:t>o</w:t>
            </w:r>
            <w:r w:rsidR="00F960BF" w:rsidRPr="00DF19FC">
              <w:rPr>
                <w:rFonts w:eastAsiaTheme="minorHAnsi"/>
                <w:lang w:eastAsia="en-US"/>
              </w:rPr>
              <w:t xml:space="preserve">rganic </w:t>
            </w:r>
            <w:r w:rsidR="00F960BF">
              <w:rPr>
                <w:rFonts w:eastAsiaTheme="minorHAnsi"/>
                <w:lang w:eastAsia="en-US"/>
              </w:rPr>
              <w:t>f</w:t>
            </w:r>
            <w:r w:rsidR="00F960BF" w:rsidRPr="00DF19FC">
              <w:rPr>
                <w:rFonts w:eastAsiaTheme="minorHAnsi"/>
                <w:lang w:eastAsia="en-US"/>
              </w:rPr>
              <w:t xml:space="preserve">luorine </w:t>
            </w:r>
            <w:r w:rsidRPr="00DF19FC">
              <w:rPr>
                <w:rFonts w:eastAsiaTheme="minorHAnsi"/>
                <w:lang w:eastAsia="en-US"/>
              </w:rPr>
              <w:t xml:space="preserve">(TOF) </w:t>
            </w:r>
            <w:r w:rsidR="00F960BF">
              <w:rPr>
                <w:rFonts w:eastAsiaTheme="minorHAnsi"/>
                <w:lang w:eastAsia="en-US"/>
              </w:rPr>
              <w:t>a</w:t>
            </w:r>
            <w:r w:rsidR="00F960BF" w:rsidRPr="00DF19FC">
              <w:rPr>
                <w:rFonts w:eastAsiaTheme="minorHAnsi"/>
                <w:lang w:eastAsia="en-US"/>
              </w:rPr>
              <w:t xml:space="preserve">ssay </w:t>
            </w:r>
            <w:r w:rsidRPr="00DF19FC">
              <w:rPr>
                <w:rFonts w:eastAsiaTheme="minorHAnsi"/>
                <w:vertAlign w:val="superscript"/>
                <w:lang w:eastAsia="en-US"/>
              </w:rPr>
              <w:t>1</w:t>
            </w:r>
          </w:p>
        </w:tc>
        <w:tc>
          <w:tcPr>
            <w:tcW w:w="6520" w:type="dxa"/>
          </w:tcPr>
          <w:p w14:paraId="6C91728A" w14:textId="77777777" w:rsidR="00DF19FC" w:rsidRPr="00DF19FC" w:rsidRDefault="00DF19FC" w:rsidP="006B1A01">
            <w:pPr>
              <w:keepNext/>
              <w:keepLines/>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DF19FC">
              <w:rPr>
                <w:rFonts w:eastAsiaTheme="minorHAnsi"/>
                <w:lang w:eastAsia="en-US"/>
              </w:rPr>
              <w:t>Method for indirectly measuring the total PFAS precursor concentration. The TOF assay considers the total mass of organic fluorine.</w:t>
            </w:r>
          </w:p>
        </w:tc>
      </w:tr>
      <w:tr w:rsidR="00DF19FC" w:rsidRPr="00DF19FC" w14:paraId="16A53538" w14:textId="77777777" w:rsidTr="000D76CC">
        <w:tc>
          <w:tcPr>
            <w:cnfStyle w:val="001000000000" w:firstRow="0" w:lastRow="0" w:firstColumn="1" w:lastColumn="0" w:oddVBand="0" w:evenVBand="0" w:oddHBand="0" w:evenHBand="0" w:firstRowFirstColumn="0" w:firstRowLastColumn="0" w:lastRowFirstColumn="0" w:lastRowLastColumn="0"/>
            <w:tcW w:w="3114" w:type="dxa"/>
          </w:tcPr>
          <w:p w14:paraId="22167D8B" w14:textId="77777777" w:rsidR="00DF19FC" w:rsidRPr="00DF19FC" w:rsidRDefault="00DF19FC" w:rsidP="006B1A01">
            <w:pPr>
              <w:keepNext/>
              <w:keepLines/>
              <w:rPr>
                <w:rFonts w:eastAsiaTheme="minorHAnsi"/>
                <w:vertAlign w:val="superscript"/>
                <w:lang w:eastAsia="en-US"/>
              </w:rPr>
            </w:pPr>
            <w:r w:rsidRPr="00DF19FC">
              <w:rPr>
                <w:rFonts w:eastAsiaTheme="minorHAnsi"/>
                <w:lang w:eastAsia="en-US"/>
              </w:rPr>
              <w:t xml:space="preserve">Hydrogen fluoride (HF) measurement </w:t>
            </w:r>
            <w:r w:rsidRPr="00DF19FC">
              <w:rPr>
                <w:rFonts w:eastAsiaTheme="minorHAnsi"/>
                <w:vertAlign w:val="superscript"/>
                <w:lang w:eastAsia="en-US"/>
              </w:rPr>
              <w:t>2</w:t>
            </w:r>
          </w:p>
        </w:tc>
        <w:tc>
          <w:tcPr>
            <w:tcW w:w="6520" w:type="dxa"/>
          </w:tcPr>
          <w:p w14:paraId="53DB1443" w14:textId="04AB7D0C" w:rsidR="00DF19FC" w:rsidRPr="00DF19FC" w:rsidRDefault="00DF19FC" w:rsidP="006B1A01">
            <w:pPr>
              <w:keepNext/>
              <w:keepLines/>
              <w:cnfStyle w:val="000000000000" w:firstRow="0" w:lastRow="0" w:firstColumn="0" w:lastColumn="0" w:oddVBand="0" w:evenVBand="0" w:oddHBand="0" w:evenHBand="0" w:firstRowFirstColumn="0" w:firstRowLastColumn="0" w:lastRowFirstColumn="0" w:lastRowLastColumn="0"/>
              <w:rPr>
                <w:rFonts w:eastAsiaTheme="minorHAnsi"/>
                <w:vertAlign w:val="superscript"/>
                <w:lang w:eastAsia="en-US"/>
              </w:rPr>
            </w:pPr>
            <w:r w:rsidRPr="00DF19FC">
              <w:rPr>
                <w:rFonts w:eastAsiaTheme="minorHAnsi"/>
                <w:lang w:eastAsia="en-US"/>
              </w:rPr>
              <w:t xml:space="preserve">Measurement of HF is undertaken for thermal PFAS treatment techniques. HF is the most stable product from the combustion of fluorocarbon compounds. HF measurement is undertaken to evaluate control efficiency of HF at emission outlets. HF measurement is not suited to </w:t>
            </w:r>
            <w:r w:rsidR="00F960BF" w:rsidRPr="00DF19FC">
              <w:rPr>
                <w:rFonts w:eastAsiaTheme="minorHAnsi"/>
                <w:lang w:eastAsia="en-US"/>
              </w:rPr>
              <w:t>mass</w:t>
            </w:r>
            <w:r w:rsidR="00F960BF">
              <w:rPr>
                <w:rFonts w:eastAsiaTheme="minorHAnsi"/>
                <w:lang w:eastAsia="en-US"/>
              </w:rPr>
              <w:t>-</w:t>
            </w:r>
            <w:r w:rsidRPr="00DF19FC">
              <w:rPr>
                <w:rFonts w:eastAsiaTheme="minorHAnsi"/>
                <w:lang w:eastAsia="en-US"/>
              </w:rPr>
              <w:t>balance assessments to evaluate PFAS destruction efficiency.</w:t>
            </w:r>
            <w:r w:rsidRPr="00DF19FC">
              <w:rPr>
                <w:rFonts w:eastAsiaTheme="minorHAnsi"/>
                <w:vertAlign w:val="superscript"/>
                <w:lang w:eastAsia="en-US"/>
              </w:rPr>
              <w:t>2</w:t>
            </w:r>
          </w:p>
        </w:tc>
      </w:tr>
    </w:tbl>
    <w:p w14:paraId="5AF767E1" w14:textId="5CE14866" w:rsidR="00DF19FC" w:rsidRPr="000D76CC" w:rsidRDefault="00DF19FC" w:rsidP="00271C12">
      <w:pPr>
        <w:pStyle w:val="Normal-Notes"/>
      </w:pPr>
      <w:r w:rsidRPr="000D76CC">
        <w:t>1.</w:t>
      </w:r>
      <w:r w:rsidR="006B1A01">
        <w:t xml:space="preserve"> </w:t>
      </w:r>
      <w:r w:rsidRPr="000D76CC">
        <w:t xml:space="preserve">Based on information in </w:t>
      </w:r>
      <w:r w:rsidRPr="009D5A40">
        <w:t>PFAS NEMP</w:t>
      </w:r>
      <w:r w:rsidR="009D5A40" w:rsidRPr="009D5A40">
        <w:t xml:space="preserve"> </w:t>
      </w:r>
      <w:r w:rsidR="009D5A40" w:rsidRPr="009B52F6">
        <w:t>(HEPA 2020)</w:t>
      </w:r>
      <w:r w:rsidR="006B1A01">
        <w:t>.</w:t>
      </w:r>
    </w:p>
    <w:p w14:paraId="51E1DFA1" w14:textId="63916BCB" w:rsidR="00F0658F" w:rsidRDefault="00DF19FC" w:rsidP="00271C12">
      <w:pPr>
        <w:pStyle w:val="Normal-Notes"/>
      </w:pPr>
      <w:r w:rsidRPr="000D76CC">
        <w:t>2. Based on information in US EPA (2020) Interim guidance on the destruction and disposal of perfluoroalkyl and polyfluoroalkyl substances and materials containing perfluoroalkyl and polyfluoroalkyl substances</w:t>
      </w:r>
      <w:r w:rsidR="006B1A01">
        <w:t>.</w:t>
      </w:r>
    </w:p>
    <w:p w14:paraId="6D261E30" w14:textId="1187CF51" w:rsidR="004C785B" w:rsidRDefault="00153F00" w:rsidP="0040584F">
      <w:pPr>
        <w:pStyle w:val="Heading1"/>
      </w:pPr>
      <w:bookmarkStart w:id="102" w:name="_Toc138330942"/>
      <w:r>
        <w:t>Appendix D: Example treatment efficiency calculations</w:t>
      </w:r>
      <w:bookmarkEnd w:id="102"/>
    </w:p>
    <w:bookmarkEnd w:id="5"/>
    <w:p w14:paraId="144256D5" w14:textId="658AC043" w:rsidR="001B2F32" w:rsidRPr="001B2F32" w:rsidRDefault="001B2F32" w:rsidP="006B1A01">
      <w:pPr>
        <w:rPr>
          <w:rFonts w:eastAsiaTheme="minorHAnsi"/>
          <w:lang w:eastAsia="en-US"/>
        </w:rPr>
      </w:pPr>
      <w:r w:rsidRPr="006B1A01">
        <w:rPr>
          <w:rFonts w:eastAsiaTheme="minorHAnsi"/>
          <w:b/>
          <w:bCs/>
          <w:lang w:eastAsia="en-US"/>
        </w:rPr>
        <w:t>Table D</w:t>
      </w:r>
      <w:r w:rsidR="006B1A01">
        <w:rPr>
          <w:rFonts w:eastAsiaTheme="minorHAnsi"/>
          <w:b/>
          <w:bCs/>
          <w:lang w:eastAsia="en-US"/>
        </w:rPr>
        <w:t>-</w:t>
      </w:r>
      <w:r w:rsidRPr="006B1A01">
        <w:rPr>
          <w:rFonts w:eastAsiaTheme="minorHAnsi"/>
          <w:b/>
          <w:bCs/>
          <w:lang w:eastAsia="en-US"/>
        </w:rPr>
        <w:t>1</w:t>
      </w:r>
      <w:r w:rsidRPr="001B2F32">
        <w:rPr>
          <w:rFonts w:eastAsiaTheme="minorHAnsi"/>
          <w:lang w:eastAsia="en-US"/>
        </w:rPr>
        <w:t xml:space="preserve"> </w:t>
      </w:r>
      <w:r w:rsidRPr="003D0344">
        <w:rPr>
          <w:rFonts w:eastAsiaTheme="minorHAnsi"/>
        </w:rPr>
        <w:t>provides examples of treatment efficiency equations for selected treatment technologies. These treatment efficiency equations may be used for treatability studies and/or full-scale validation. The treatment efficiency equations are provided as examples only. The specific approach for calculating treatment efficiency should be determined on a case-by-case basis.</w:t>
      </w:r>
    </w:p>
    <w:p w14:paraId="5676B777" w14:textId="7111CA72" w:rsidR="005A4C3D" w:rsidRPr="005A4C3D" w:rsidRDefault="005A4C3D" w:rsidP="006B1A01">
      <w:pPr>
        <w:pStyle w:val="Caption"/>
      </w:pPr>
      <w:r w:rsidRPr="005A4C3D">
        <w:t>Table D.1</w:t>
      </w:r>
      <w:r w:rsidR="006B1A01">
        <w:t>.</w:t>
      </w:r>
      <w:r w:rsidRPr="005A4C3D">
        <w:t xml:space="preserve"> Example treatment efficiency equations</w:t>
      </w:r>
    </w:p>
    <w:tbl>
      <w:tblPr>
        <w:tblStyle w:val="GridTable4-Accent1"/>
        <w:tblW w:w="9918" w:type="dxa"/>
        <w:tblLook w:val="06A0" w:firstRow="1" w:lastRow="0" w:firstColumn="1" w:lastColumn="0" w:noHBand="1" w:noVBand="1"/>
      </w:tblPr>
      <w:tblGrid>
        <w:gridCol w:w="1664"/>
        <w:gridCol w:w="6704"/>
        <w:gridCol w:w="1550"/>
      </w:tblGrid>
      <w:tr w:rsidR="006A58EA" w:rsidRPr="006B1A01" w14:paraId="1037DE6E" w14:textId="77777777" w:rsidTr="003D03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4" w:type="dxa"/>
          </w:tcPr>
          <w:p w14:paraId="378AC3FE" w14:textId="77777777" w:rsidR="006A58EA" w:rsidRPr="006B1A01" w:rsidRDefault="006A58EA" w:rsidP="003D0344">
            <w:pPr>
              <w:spacing w:after="0"/>
              <w:rPr>
                <w:rFonts w:eastAsiaTheme="minorHAnsi" w:cstheme="minorBidi"/>
                <w:lang w:eastAsia="en-US"/>
              </w:rPr>
            </w:pPr>
            <w:r w:rsidRPr="006B1A01">
              <w:rPr>
                <w:rFonts w:eastAsiaTheme="minorHAnsi" w:cstheme="minorBidi"/>
                <w:lang w:eastAsia="en-US"/>
              </w:rPr>
              <w:t>Technology</w:t>
            </w:r>
          </w:p>
        </w:tc>
        <w:tc>
          <w:tcPr>
            <w:tcW w:w="6704" w:type="dxa"/>
          </w:tcPr>
          <w:p w14:paraId="618DAEE8" w14:textId="41E8F69F" w:rsidR="006A58EA" w:rsidRPr="006B1A01" w:rsidRDefault="006A58EA" w:rsidP="003D0344">
            <w:pPr>
              <w:spacing w:after="0"/>
              <w:cnfStyle w:val="100000000000" w:firstRow="1" w:lastRow="0" w:firstColumn="0" w:lastColumn="0" w:oddVBand="0" w:evenVBand="0" w:oddHBand="0" w:evenHBand="0" w:firstRowFirstColumn="0" w:firstRowLastColumn="0" w:lastRowFirstColumn="0" w:lastRowLastColumn="0"/>
              <w:rPr>
                <w:rFonts w:eastAsiaTheme="minorHAnsi" w:cstheme="minorBidi"/>
                <w:lang w:eastAsia="en-US"/>
              </w:rPr>
            </w:pPr>
            <w:r w:rsidRPr="006B1A01">
              <w:rPr>
                <w:rFonts w:eastAsiaTheme="minorHAnsi" w:cstheme="minorBidi"/>
                <w:lang w:eastAsia="en-US"/>
              </w:rPr>
              <w:t>Example treatment efficiency</w:t>
            </w:r>
            <w:r w:rsidR="00507EF6" w:rsidRPr="006B1A01">
              <w:rPr>
                <w:rFonts w:eastAsiaTheme="minorHAnsi" w:cstheme="minorBidi"/>
                <w:lang w:eastAsia="en-US"/>
              </w:rPr>
              <w:t>/</w:t>
            </w:r>
            <w:r w:rsidRPr="006B1A01">
              <w:rPr>
                <w:rFonts w:eastAsiaTheme="minorHAnsi" w:cstheme="minorBidi"/>
                <w:lang w:eastAsia="en-US"/>
              </w:rPr>
              <w:t>effectiveness equation</w:t>
            </w:r>
          </w:p>
        </w:tc>
        <w:tc>
          <w:tcPr>
            <w:tcW w:w="1550" w:type="dxa"/>
          </w:tcPr>
          <w:p w14:paraId="137BD21A" w14:textId="77777777" w:rsidR="006A58EA" w:rsidRPr="006B1A01" w:rsidRDefault="006A58EA" w:rsidP="003D0344">
            <w:pPr>
              <w:spacing w:after="0"/>
              <w:cnfStyle w:val="100000000000" w:firstRow="1" w:lastRow="0" w:firstColumn="0" w:lastColumn="0" w:oddVBand="0" w:evenVBand="0" w:oddHBand="0" w:evenHBand="0" w:firstRowFirstColumn="0" w:firstRowLastColumn="0" w:lastRowFirstColumn="0" w:lastRowLastColumn="0"/>
              <w:rPr>
                <w:rFonts w:eastAsiaTheme="minorHAnsi" w:cstheme="minorBidi"/>
                <w:lang w:eastAsia="en-US"/>
              </w:rPr>
            </w:pPr>
            <w:r w:rsidRPr="006B1A01">
              <w:rPr>
                <w:rFonts w:eastAsiaTheme="minorHAnsi" w:cstheme="minorBidi"/>
                <w:lang w:eastAsia="en-US"/>
              </w:rPr>
              <w:t>Reference</w:t>
            </w:r>
          </w:p>
        </w:tc>
      </w:tr>
      <w:tr w:rsidR="006A58EA" w:rsidRPr="006B1A01" w14:paraId="43A8F634" w14:textId="77777777" w:rsidTr="003D0344">
        <w:tc>
          <w:tcPr>
            <w:cnfStyle w:val="001000000000" w:firstRow="0" w:lastRow="0" w:firstColumn="1" w:lastColumn="0" w:oddVBand="0" w:evenVBand="0" w:oddHBand="0" w:evenHBand="0" w:firstRowFirstColumn="0" w:firstRowLastColumn="0" w:lastRowFirstColumn="0" w:lastRowLastColumn="0"/>
            <w:tcW w:w="1664" w:type="dxa"/>
          </w:tcPr>
          <w:p w14:paraId="4A5CD12A" w14:textId="77777777" w:rsidR="006A58EA" w:rsidRPr="003D0344" w:rsidRDefault="006A58EA" w:rsidP="003D0344">
            <w:pPr>
              <w:spacing w:after="0"/>
              <w:rPr>
                <w:rFonts w:eastAsiaTheme="minorHAnsi" w:cstheme="minorBidi"/>
                <w:b w:val="0"/>
                <w:bCs w:val="0"/>
                <w:sz w:val="18"/>
                <w:szCs w:val="18"/>
                <w:lang w:eastAsia="en-US"/>
              </w:rPr>
            </w:pPr>
            <w:r w:rsidRPr="003D0344">
              <w:rPr>
                <w:rFonts w:eastAsiaTheme="minorHAnsi" w:cstheme="minorBidi"/>
                <w:b w:val="0"/>
                <w:bCs w:val="0"/>
                <w:sz w:val="18"/>
                <w:szCs w:val="18"/>
                <w:lang w:eastAsia="en-US"/>
              </w:rPr>
              <w:t>Immobilisation</w:t>
            </w:r>
          </w:p>
          <w:p w14:paraId="65D122BB" w14:textId="77777777" w:rsidR="006A58EA" w:rsidRPr="003D0344" w:rsidRDefault="006A58EA" w:rsidP="003D0344">
            <w:pPr>
              <w:spacing w:after="0"/>
              <w:rPr>
                <w:rFonts w:eastAsiaTheme="minorHAnsi" w:cstheme="minorBidi"/>
                <w:b w:val="0"/>
                <w:bCs w:val="0"/>
                <w:sz w:val="18"/>
                <w:szCs w:val="18"/>
                <w:lang w:eastAsia="en-US"/>
              </w:rPr>
            </w:pPr>
          </w:p>
        </w:tc>
        <w:tc>
          <w:tcPr>
            <w:tcW w:w="6704" w:type="dxa"/>
          </w:tcPr>
          <w:p w14:paraId="12790A0A" w14:textId="77777777" w:rsidR="00BF0854" w:rsidRPr="003D0344" w:rsidRDefault="00BF0854"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3D0344">
              <w:rPr>
                <w:rFonts w:eastAsiaTheme="minorHAnsi" w:cstheme="minorBidi"/>
                <w:sz w:val="18"/>
                <w:szCs w:val="18"/>
                <w:lang w:eastAsia="en-US"/>
              </w:rPr>
              <w:t xml:space="preserve">Treatment effectiveness can be calculated based on the percentage of leached PFAS using the following equations. </w:t>
            </w:r>
          </w:p>
          <w:p w14:paraId="526B473F" w14:textId="77777777" w:rsidR="00CF5C08" w:rsidRPr="003D0344" w:rsidRDefault="00CF5C08"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3D0344">
              <w:rPr>
                <w:rFonts w:eastAsiaTheme="minorHAnsi" w:cstheme="minorBidi"/>
                <w:sz w:val="18"/>
                <w:szCs w:val="18"/>
                <w:lang w:eastAsia="en-US"/>
              </w:rPr>
              <w:t>Equation 1:</w:t>
            </w:r>
          </w:p>
          <w:p w14:paraId="72870A2F" w14:textId="4B97E88A" w:rsidR="00CF5C08" w:rsidRPr="003D0344" w:rsidRDefault="00CF5C08"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u w:val="single"/>
                <w:lang w:eastAsia="en-US"/>
              </w:rPr>
            </w:pPr>
            <m:oMathPara>
              <m:oMath>
                <m:r>
                  <m:rPr>
                    <m:sty m:val="p"/>
                  </m:rPr>
                  <w:rPr>
                    <w:rFonts w:ascii="Cambria Math" w:eastAsiaTheme="minorHAnsi" w:hAnsi="Cambria Math" w:cstheme="minorBidi"/>
                    <w:sz w:val="18"/>
                    <w:szCs w:val="18"/>
                    <w:lang w:eastAsia="en-US"/>
                  </w:rPr>
                  <m:t xml:space="preserve">% </m:t>
                </m:r>
                <m:r>
                  <w:rPr>
                    <w:rFonts w:ascii="Cambria Math" w:eastAsiaTheme="minorHAnsi" w:hAnsi="Cambria Math" w:cstheme="minorBidi"/>
                    <w:sz w:val="18"/>
                    <w:szCs w:val="18"/>
                    <w:lang w:eastAsia="en-US"/>
                  </w:rPr>
                  <m:t>of</m:t>
                </m:r>
                <m:r>
                  <m:rPr>
                    <m:sty m:val="p"/>
                  </m:rPr>
                  <w:rPr>
                    <w:rFonts w:ascii="Cambria Math" w:eastAsiaTheme="minorHAnsi" w:hAnsi="Cambria Math" w:cstheme="minorBidi"/>
                    <w:sz w:val="18"/>
                    <w:szCs w:val="18"/>
                    <w:lang w:eastAsia="en-US"/>
                  </w:rPr>
                  <m:t xml:space="preserve"> </m:t>
                </m:r>
                <m:r>
                  <w:rPr>
                    <w:rFonts w:ascii="Cambria Math" w:eastAsiaTheme="minorHAnsi" w:hAnsi="Cambria Math" w:cstheme="minorBidi"/>
                    <w:sz w:val="18"/>
                    <w:szCs w:val="18"/>
                    <w:lang w:eastAsia="en-US"/>
                  </w:rPr>
                  <m:t>leachate</m:t>
                </m:r>
                <m:r>
                  <m:rPr>
                    <m:sty m:val="p"/>
                  </m:rPr>
                  <w:rPr>
                    <w:rFonts w:ascii="Cambria Math" w:eastAsiaTheme="minorHAnsi" w:hAnsi="Cambria Math" w:cstheme="minorBidi"/>
                    <w:sz w:val="18"/>
                    <w:szCs w:val="18"/>
                    <w:lang w:eastAsia="en-US"/>
                  </w:rPr>
                  <m:t xml:space="preserve"> </m:t>
                </m:r>
                <m:r>
                  <w:rPr>
                    <w:rFonts w:ascii="Cambria Math" w:eastAsiaTheme="minorHAnsi" w:hAnsi="Cambria Math" w:cstheme="minorBidi"/>
                    <w:sz w:val="18"/>
                    <w:szCs w:val="18"/>
                    <w:lang w:eastAsia="en-US"/>
                  </w:rPr>
                  <m:t>PFAS</m:t>
                </m:r>
                <m:r>
                  <m:rPr>
                    <m:sty m:val="p"/>
                  </m:rPr>
                  <w:rPr>
                    <w:rFonts w:ascii="Cambria Math" w:eastAsiaTheme="minorHAnsi" w:hAnsi="Cambria Math" w:cstheme="minorBidi"/>
                    <w:sz w:val="18"/>
                    <w:szCs w:val="18"/>
                    <w:lang w:eastAsia="en-US"/>
                  </w:rPr>
                  <m:t xml:space="preserve">= </m:t>
                </m:r>
                <m:f>
                  <m:fPr>
                    <m:ctrlPr>
                      <w:rPr>
                        <w:rFonts w:ascii="Cambria Math" w:eastAsiaTheme="minorHAnsi" w:hAnsi="Cambria Math" w:cstheme="minorBidi"/>
                        <w:sz w:val="18"/>
                        <w:szCs w:val="18"/>
                        <w:lang w:eastAsia="en-US"/>
                      </w:rPr>
                    </m:ctrlPr>
                  </m:fPr>
                  <m:num>
                    <m:sSub>
                      <m:sSubPr>
                        <m:ctrlPr>
                          <w:rPr>
                            <w:rFonts w:ascii="Cambria Math" w:eastAsiaTheme="minorHAnsi" w:hAnsi="Cambria Math" w:cstheme="minorBidi"/>
                            <w:sz w:val="18"/>
                            <w:szCs w:val="18"/>
                            <w:lang w:eastAsia="en-US"/>
                          </w:rPr>
                        </m:ctrlPr>
                      </m:sSubPr>
                      <m:e>
                        <m:r>
                          <w:rPr>
                            <w:rFonts w:ascii="Cambria Math" w:eastAsiaTheme="minorHAnsi" w:hAnsi="Cambria Math" w:cstheme="minorBidi"/>
                            <w:sz w:val="18"/>
                            <w:szCs w:val="18"/>
                            <w:lang w:eastAsia="en-US"/>
                          </w:rPr>
                          <m:t>C</m:t>
                        </m:r>
                      </m:e>
                      <m:sub>
                        <m:r>
                          <w:rPr>
                            <w:rFonts w:ascii="Cambria Math" w:eastAsiaTheme="minorHAnsi" w:hAnsi="Cambria Math" w:cstheme="minorBidi"/>
                            <w:sz w:val="18"/>
                            <w:szCs w:val="18"/>
                            <w:lang w:eastAsia="en-US"/>
                          </w:rPr>
                          <m:t>w</m:t>
                        </m:r>
                      </m:sub>
                    </m:sSub>
                  </m:num>
                  <m:den>
                    <m:sSub>
                      <m:sSubPr>
                        <m:ctrlPr>
                          <w:rPr>
                            <w:rFonts w:ascii="Cambria Math" w:eastAsiaTheme="minorHAnsi" w:hAnsi="Cambria Math" w:cstheme="minorBidi"/>
                            <w:sz w:val="18"/>
                            <w:szCs w:val="18"/>
                            <w:lang w:eastAsia="en-US"/>
                          </w:rPr>
                        </m:ctrlPr>
                      </m:sSubPr>
                      <m:e>
                        <m:r>
                          <w:rPr>
                            <w:rFonts w:ascii="Cambria Math" w:eastAsiaTheme="minorHAnsi" w:hAnsi="Cambria Math" w:cstheme="minorBidi"/>
                            <w:sz w:val="18"/>
                            <w:szCs w:val="18"/>
                            <w:lang w:eastAsia="en-US"/>
                          </w:rPr>
                          <m:t>C</m:t>
                        </m:r>
                      </m:e>
                      <m:sub>
                        <m:r>
                          <w:rPr>
                            <w:rFonts w:ascii="Cambria Math" w:eastAsiaTheme="minorHAnsi" w:hAnsi="Cambria Math" w:cstheme="minorBidi"/>
                            <w:sz w:val="18"/>
                            <w:szCs w:val="18"/>
                            <w:lang w:eastAsia="en-US"/>
                          </w:rPr>
                          <m:t>total</m:t>
                        </m:r>
                      </m:sub>
                    </m:sSub>
                  </m:den>
                </m:f>
                <m:r>
                  <m:rPr>
                    <m:sty m:val="p"/>
                  </m:rPr>
                  <w:rPr>
                    <w:rFonts w:ascii="Cambria Math" w:eastAsiaTheme="minorHAnsi" w:hAnsi="Cambria Math" w:cstheme="minorBidi"/>
                    <w:sz w:val="18"/>
                    <w:szCs w:val="18"/>
                    <w:lang w:eastAsia="en-US"/>
                  </w:rPr>
                  <m:t>×100</m:t>
                </m:r>
              </m:oMath>
            </m:oMathPara>
          </w:p>
          <w:p w14:paraId="419EA69C" w14:textId="77777777" w:rsidR="00CF5C08" w:rsidRPr="003D0344" w:rsidRDefault="00CF5C08"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3D0344">
              <w:rPr>
                <w:rFonts w:eastAsiaTheme="minorHAnsi" w:cstheme="minorBidi"/>
                <w:sz w:val="18"/>
                <w:szCs w:val="18"/>
                <w:lang w:eastAsia="en-US"/>
              </w:rPr>
              <w:t>Where:</w:t>
            </w:r>
          </w:p>
          <w:p w14:paraId="7E6A7A1F" w14:textId="3FA36996" w:rsidR="00CF5C08" w:rsidRPr="003D0344" w:rsidRDefault="00CF5C08"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3D0344">
              <w:rPr>
                <w:rFonts w:eastAsiaTheme="minorHAnsi" w:cstheme="minorBidi"/>
                <w:sz w:val="18"/>
                <w:szCs w:val="18"/>
                <w:lang w:eastAsia="en-US"/>
              </w:rPr>
              <w:t>C</w:t>
            </w:r>
            <w:r w:rsidRPr="003D0344">
              <w:rPr>
                <w:rFonts w:eastAsiaTheme="minorHAnsi" w:cstheme="minorBidi"/>
                <w:sz w:val="18"/>
                <w:szCs w:val="18"/>
                <w:vertAlign w:val="subscript"/>
                <w:lang w:eastAsia="en-US"/>
              </w:rPr>
              <w:t xml:space="preserve">total </w:t>
            </w:r>
            <w:r w:rsidRPr="003D0344">
              <w:rPr>
                <w:rFonts w:eastAsiaTheme="minorHAnsi" w:cstheme="minorBidi"/>
                <w:sz w:val="18"/>
                <w:szCs w:val="18"/>
                <w:lang w:eastAsia="en-US"/>
              </w:rPr>
              <w:t>= Total concentration of</w:t>
            </w:r>
            <w:r w:rsidR="003E0755" w:rsidRPr="003D0344">
              <w:rPr>
                <w:rFonts w:eastAsiaTheme="minorHAnsi" w:cstheme="minorBidi"/>
                <w:sz w:val="18"/>
                <w:szCs w:val="18"/>
                <w:lang w:eastAsia="en-US"/>
              </w:rPr>
              <w:t xml:space="preserve"> an individual</w:t>
            </w:r>
            <w:r w:rsidRPr="003D0344">
              <w:rPr>
                <w:rFonts w:eastAsiaTheme="minorHAnsi" w:cstheme="minorBidi"/>
                <w:sz w:val="18"/>
                <w:szCs w:val="18"/>
                <w:lang w:eastAsia="en-US"/>
              </w:rPr>
              <w:t xml:space="preserve"> PFAS in</w:t>
            </w:r>
            <w:r w:rsidR="00A40B58" w:rsidRPr="003D0344">
              <w:rPr>
                <w:rFonts w:eastAsiaTheme="minorHAnsi" w:cstheme="minorBidi"/>
                <w:sz w:val="18"/>
                <w:szCs w:val="18"/>
                <w:lang w:eastAsia="en-US"/>
              </w:rPr>
              <w:t xml:space="preserve"> untreated</w:t>
            </w:r>
            <w:r w:rsidRPr="003D0344">
              <w:rPr>
                <w:rFonts w:eastAsiaTheme="minorHAnsi" w:cstheme="minorBidi"/>
                <w:sz w:val="18"/>
                <w:szCs w:val="18"/>
                <w:lang w:eastAsia="en-US"/>
              </w:rPr>
              <w:t xml:space="preserve"> soil (</w:t>
            </w:r>
            <w:r w:rsidR="00A40B58" w:rsidRPr="003D0344">
              <w:rPr>
                <w:rFonts w:eastAsiaTheme="minorHAnsi" w:cstheme="minorBidi"/>
                <w:sz w:val="18"/>
                <w:szCs w:val="18"/>
                <w:lang w:eastAsia="en-US"/>
              </w:rPr>
              <w:t>m</w:t>
            </w:r>
            <w:r w:rsidRPr="003D0344">
              <w:rPr>
                <w:rFonts w:eastAsiaTheme="minorHAnsi" w:cstheme="minorBidi"/>
                <w:sz w:val="18"/>
                <w:szCs w:val="18"/>
                <w:lang w:eastAsia="en-US"/>
              </w:rPr>
              <w:t>g/kg)</w:t>
            </w:r>
            <w:r w:rsidR="00AF46C2" w:rsidRPr="003D0344">
              <w:rPr>
                <w:rFonts w:eastAsiaTheme="minorHAnsi" w:cstheme="minorBidi"/>
                <w:sz w:val="18"/>
                <w:szCs w:val="18"/>
                <w:lang w:eastAsia="en-US"/>
              </w:rPr>
              <w:t xml:space="preserve"> prior to leaching</w:t>
            </w:r>
          </w:p>
          <w:p w14:paraId="55DBF417" w14:textId="2D877389" w:rsidR="00CF5C08" w:rsidRPr="003D0344" w:rsidRDefault="00CF5C08"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3D0344">
              <w:rPr>
                <w:rFonts w:eastAsiaTheme="minorHAnsi" w:cstheme="minorBidi"/>
                <w:sz w:val="18"/>
                <w:szCs w:val="18"/>
                <w:lang w:eastAsia="en-US"/>
              </w:rPr>
              <w:t>C</w:t>
            </w:r>
            <w:r w:rsidRPr="003D0344">
              <w:rPr>
                <w:rFonts w:eastAsiaTheme="minorHAnsi" w:cstheme="minorBidi"/>
                <w:sz w:val="18"/>
                <w:szCs w:val="18"/>
                <w:vertAlign w:val="subscript"/>
                <w:lang w:eastAsia="en-US"/>
              </w:rPr>
              <w:t>w</w:t>
            </w:r>
            <w:r w:rsidRPr="003D0344">
              <w:rPr>
                <w:rFonts w:eastAsiaTheme="minorHAnsi" w:cstheme="minorBidi"/>
                <w:sz w:val="18"/>
                <w:szCs w:val="18"/>
                <w:lang w:eastAsia="en-US"/>
              </w:rPr>
              <w:t xml:space="preserve"> = Concentration of</w:t>
            </w:r>
            <w:r w:rsidR="00285DFB" w:rsidRPr="003D0344">
              <w:rPr>
                <w:rFonts w:eastAsiaTheme="minorHAnsi" w:cstheme="minorBidi"/>
                <w:sz w:val="18"/>
                <w:szCs w:val="18"/>
                <w:lang w:eastAsia="en-US"/>
              </w:rPr>
              <w:t xml:space="preserve"> an individual</w:t>
            </w:r>
            <w:r w:rsidRPr="003D0344">
              <w:rPr>
                <w:rFonts w:eastAsiaTheme="minorHAnsi" w:cstheme="minorBidi"/>
                <w:sz w:val="18"/>
                <w:szCs w:val="18"/>
                <w:lang w:eastAsia="en-US"/>
              </w:rPr>
              <w:t xml:space="preserve"> </w:t>
            </w:r>
            <w:r w:rsidR="00900367" w:rsidRPr="003D0344">
              <w:rPr>
                <w:rFonts w:eastAsiaTheme="minorHAnsi" w:cstheme="minorBidi"/>
                <w:sz w:val="18"/>
                <w:szCs w:val="18"/>
                <w:lang w:eastAsia="en-US"/>
              </w:rPr>
              <w:t xml:space="preserve">PFAS in </w:t>
            </w:r>
            <w:r w:rsidRPr="003D0344">
              <w:rPr>
                <w:rFonts w:eastAsiaTheme="minorHAnsi" w:cstheme="minorBidi"/>
                <w:sz w:val="18"/>
                <w:szCs w:val="18"/>
                <w:lang w:eastAsia="en-US"/>
              </w:rPr>
              <w:t>leachate</w:t>
            </w:r>
            <w:r w:rsidR="00900367" w:rsidRPr="003D0344">
              <w:rPr>
                <w:rFonts w:eastAsiaTheme="minorHAnsi" w:cstheme="minorBidi"/>
                <w:sz w:val="18"/>
                <w:szCs w:val="18"/>
                <w:lang w:eastAsia="en-US"/>
              </w:rPr>
              <w:t xml:space="preserve"> (</w:t>
            </w:r>
            <w:r w:rsidR="00900367" w:rsidRPr="003D0344">
              <w:rPr>
                <w:rFonts w:ascii="Symbol" w:eastAsiaTheme="minorHAnsi" w:hAnsi="Symbol" w:cstheme="minorBidi"/>
                <w:sz w:val="18"/>
                <w:szCs w:val="18"/>
                <w:lang w:eastAsia="en-US"/>
              </w:rPr>
              <w:t></w:t>
            </w:r>
            <w:r w:rsidR="00900367" w:rsidRPr="003D0344">
              <w:rPr>
                <w:rFonts w:eastAsiaTheme="minorHAnsi" w:cstheme="minorBidi"/>
                <w:sz w:val="18"/>
                <w:szCs w:val="18"/>
                <w:lang w:eastAsia="en-US"/>
              </w:rPr>
              <w:t>g/g</w:t>
            </w:r>
            <w:r w:rsidR="00B16CF9" w:rsidRPr="003D0344">
              <w:rPr>
                <w:rFonts w:eastAsiaTheme="minorHAnsi" w:cstheme="minorBidi"/>
                <w:sz w:val="18"/>
                <w:szCs w:val="18"/>
                <w:lang w:eastAsia="en-US"/>
              </w:rPr>
              <w:t xml:space="preserve"> = mg/kg)</w:t>
            </w:r>
            <w:r w:rsidRPr="003D0344">
              <w:rPr>
                <w:rFonts w:eastAsiaTheme="minorHAnsi" w:cstheme="minorBidi"/>
                <w:sz w:val="18"/>
                <w:szCs w:val="18"/>
                <w:lang w:eastAsia="en-US"/>
              </w:rPr>
              <w:t xml:space="preserve"> calculated according to Equation 2.</w:t>
            </w:r>
          </w:p>
          <w:p w14:paraId="3005C3BB" w14:textId="47211C38" w:rsidR="00CF5C08" w:rsidRPr="003D0344" w:rsidRDefault="00CF5C08"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3D0344">
              <w:rPr>
                <w:rFonts w:eastAsiaTheme="minorHAnsi" w:cstheme="minorBidi"/>
                <w:sz w:val="18"/>
                <w:szCs w:val="18"/>
                <w:lang w:eastAsia="en-US"/>
              </w:rPr>
              <w:t>Equation 2</w:t>
            </w:r>
            <w:r w:rsidR="00F960BF" w:rsidRPr="003D0344">
              <w:rPr>
                <w:rFonts w:eastAsiaTheme="minorHAnsi" w:cstheme="minorBidi"/>
                <w:sz w:val="18"/>
                <w:szCs w:val="18"/>
                <w:lang w:eastAsia="en-US"/>
              </w:rPr>
              <w:t>:</w:t>
            </w:r>
          </w:p>
          <w:p w14:paraId="6832BC64" w14:textId="77777777" w:rsidR="00CF5C08" w:rsidRPr="003D0344" w:rsidRDefault="00CF5C08"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m:oMathPara>
              <m:oMath>
                <m:r>
                  <w:rPr>
                    <w:rFonts w:ascii="Cambria Math" w:eastAsiaTheme="minorHAnsi" w:hAnsi="Cambria Math" w:cstheme="minorBidi"/>
                    <w:sz w:val="18"/>
                    <w:szCs w:val="18"/>
                    <w:lang w:eastAsia="en-US"/>
                  </w:rPr>
                  <m:t>Cw</m:t>
                </m:r>
                <m:r>
                  <m:rPr>
                    <m:sty m:val="p"/>
                  </m:rPr>
                  <w:rPr>
                    <w:rFonts w:ascii="Cambria Math" w:eastAsiaTheme="minorHAnsi" w:hAnsi="Cambria Math" w:cstheme="minorBidi"/>
                    <w:sz w:val="18"/>
                    <w:szCs w:val="18"/>
                    <w:lang w:eastAsia="en-US"/>
                  </w:rPr>
                  <m:t xml:space="preserve">= </m:t>
                </m:r>
                <m:f>
                  <m:fPr>
                    <m:ctrlPr>
                      <w:rPr>
                        <w:rFonts w:ascii="Cambria Math" w:eastAsiaTheme="minorHAnsi" w:hAnsi="Cambria Math" w:cstheme="minorBidi"/>
                        <w:sz w:val="18"/>
                        <w:szCs w:val="18"/>
                        <w:lang w:eastAsia="en-US"/>
                      </w:rPr>
                    </m:ctrlPr>
                  </m:fPr>
                  <m:num>
                    <m:r>
                      <w:rPr>
                        <w:rFonts w:ascii="Cambria Math" w:eastAsiaTheme="minorHAnsi" w:hAnsi="Cambria Math" w:cstheme="minorBidi"/>
                        <w:sz w:val="18"/>
                        <w:szCs w:val="18"/>
                        <w:lang w:eastAsia="en-US"/>
                      </w:rPr>
                      <m:t>C</m:t>
                    </m:r>
                    <m:r>
                      <m:rPr>
                        <m:sty m:val="p"/>
                      </m:rPr>
                      <w:rPr>
                        <w:rFonts w:ascii="Cambria Math" w:eastAsiaTheme="minorHAnsi" w:hAnsi="Cambria Math" w:cstheme="minorBidi"/>
                        <w:sz w:val="18"/>
                        <w:szCs w:val="18"/>
                        <w:lang w:eastAsia="en-US"/>
                      </w:rPr>
                      <m:t xml:space="preserve"> ×</m:t>
                    </m:r>
                    <m:r>
                      <w:rPr>
                        <w:rFonts w:ascii="Cambria Math" w:eastAsiaTheme="minorHAnsi" w:hAnsi="Cambria Math" w:cstheme="minorBidi"/>
                        <w:sz w:val="18"/>
                        <w:szCs w:val="18"/>
                        <w:lang w:eastAsia="en-US"/>
                      </w:rPr>
                      <m:t>V</m:t>
                    </m:r>
                  </m:num>
                  <m:den>
                    <m:r>
                      <w:rPr>
                        <w:rFonts w:ascii="Cambria Math" w:eastAsiaTheme="minorHAnsi" w:hAnsi="Cambria Math" w:cstheme="minorBidi"/>
                        <w:sz w:val="18"/>
                        <w:szCs w:val="18"/>
                        <w:lang w:eastAsia="en-US"/>
                      </w:rPr>
                      <m:t>m</m:t>
                    </m:r>
                  </m:den>
                </m:f>
              </m:oMath>
            </m:oMathPara>
          </w:p>
          <w:p w14:paraId="7D7231E6" w14:textId="77777777" w:rsidR="00CF5C08" w:rsidRPr="003D0344" w:rsidRDefault="00CF5C08"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3D0344">
              <w:rPr>
                <w:rFonts w:eastAsiaTheme="minorHAnsi" w:cstheme="minorBidi"/>
                <w:sz w:val="18"/>
                <w:szCs w:val="18"/>
                <w:lang w:eastAsia="en-US"/>
              </w:rPr>
              <w:t>Where:</w:t>
            </w:r>
          </w:p>
          <w:p w14:paraId="20F14223" w14:textId="7A775D34" w:rsidR="00CF5C08" w:rsidRPr="003D0344" w:rsidRDefault="00CF5C08"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3D0344">
              <w:rPr>
                <w:rFonts w:eastAsiaTheme="minorHAnsi" w:cstheme="minorBidi"/>
                <w:sz w:val="18"/>
                <w:szCs w:val="18"/>
                <w:lang w:eastAsia="en-US"/>
              </w:rPr>
              <w:t>C = Concentration of</w:t>
            </w:r>
            <w:r w:rsidR="00183653" w:rsidRPr="003D0344">
              <w:rPr>
                <w:rFonts w:eastAsiaTheme="minorHAnsi" w:cstheme="minorBidi"/>
                <w:sz w:val="18"/>
                <w:szCs w:val="18"/>
                <w:lang w:eastAsia="en-US"/>
              </w:rPr>
              <w:t xml:space="preserve"> an individual</w:t>
            </w:r>
            <w:r w:rsidRPr="003D0344">
              <w:rPr>
                <w:rFonts w:eastAsiaTheme="minorHAnsi" w:cstheme="minorBidi"/>
                <w:sz w:val="18"/>
                <w:szCs w:val="18"/>
                <w:lang w:eastAsia="en-US"/>
              </w:rPr>
              <w:t xml:space="preserve"> PFAS in leachate (</w:t>
            </w:r>
            <w:r w:rsidRPr="003D0344">
              <w:rPr>
                <w:rFonts w:ascii="Symbol" w:eastAsiaTheme="minorHAnsi" w:hAnsi="Symbol" w:cstheme="minorBidi"/>
                <w:sz w:val="18"/>
                <w:szCs w:val="18"/>
                <w:lang w:eastAsia="en-US"/>
              </w:rPr>
              <w:t></w:t>
            </w:r>
            <w:r w:rsidRPr="003D0344">
              <w:rPr>
                <w:rFonts w:eastAsiaTheme="minorHAnsi" w:cstheme="minorBidi"/>
                <w:sz w:val="18"/>
                <w:szCs w:val="18"/>
                <w:lang w:eastAsia="en-US"/>
              </w:rPr>
              <w:t>g/L)</w:t>
            </w:r>
          </w:p>
          <w:p w14:paraId="6282FCAC" w14:textId="77777777" w:rsidR="00CF5C08" w:rsidRPr="003D0344" w:rsidRDefault="00CF5C08"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3D0344">
              <w:rPr>
                <w:rFonts w:eastAsiaTheme="minorHAnsi" w:cstheme="minorBidi"/>
                <w:sz w:val="18"/>
                <w:szCs w:val="18"/>
                <w:lang w:eastAsia="en-US"/>
              </w:rPr>
              <w:t>V = Volume of leachate (L)</w:t>
            </w:r>
          </w:p>
          <w:p w14:paraId="56244905" w14:textId="0059C272" w:rsidR="00CF5C08" w:rsidRPr="003D0344" w:rsidRDefault="0084350E"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3D0344">
              <w:rPr>
                <w:rFonts w:eastAsiaTheme="minorHAnsi" w:cstheme="minorBidi"/>
                <w:sz w:val="18"/>
                <w:szCs w:val="18"/>
                <w:lang w:eastAsia="en-US"/>
              </w:rPr>
              <w:t>m</w:t>
            </w:r>
            <w:r w:rsidR="00CF5C08" w:rsidRPr="003D0344">
              <w:rPr>
                <w:rFonts w:eastAsiaTheme="minorHAnsi" w:cstheme="minorBidi"/>
                <w:sz w:val="18"/>
                <w:szCs w:val="18"/>
                <w:lang w:eastAsia="en-US"/>
              </w:rPr>
              <w:t xml:space="preserve"> = </w:t>
            </w:r>
            <w:r w:rsidR="00371AB4" w:rsidRPr="003D0344">
              <w:rPr>
                <w:rFonts w:eastAsiaTheme="minorHAnsi" w:cstheme="minorBidi"/>
                <w:sz w:val="18"/>
                <w:szCs w:val="18"/>
                <w:lang w:eastAsia="en-US"/>
              </w:rPr>
              <w:t xml:space="preserve">Weight of untreated or treated soil used in each leaching </w:t>
            </w:r>
            <w:r w:rsidR="002D69E4" w:rsidRPr="003D0344">
              <w:rPr>
                <w:rFonts w:eastAsiaTheme="minorHAnsi" w:cstheme="minorBidi"/>
                <w:sz w:val="18"/>
                <w:szCs w:val="18"/>
                <w:lang w:eastAsia="en-US"/>
              </w:rPr>
              <w:t xml:space="preserve">experiment </w:t>
            </w:r>
            <w:r w:rsidR="00CF5C08" w:rsidRPr="003D0344">
              <w:rPr>
                <w:rFonts w:eastAsiaTheme="minorHAnsi" w:cstheme="minorBidi"/>
                <w:sz w:val="18"/>
                <w:szCs w:val="18"/>
                <w:lang w:eastAsia="en-US"/>
              </w:rPr>
              <w:t>(g)</w:t>
            </w:r>
          </w:p>
          <w:p w14:paraId="39A4A23F" w14:textId="05B411E0" w:rsidR="00A44271" w:rsidRPr="003D0344" w:rsidRDefault="00A44271"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3D0344">
              <w:rPr>
                <w:rFonts w:eastAsiaTheme="minorHAnsi" w:cstheme="minorBidi"/>
                <w:sz w:val="18"/>
                <w:szCs w:val="18"/>
                <w:lang w:eastAsia="en-US"/>
              </w:rPr>
              <w:t>Equation 3</w:t>
            </w:r>
            <w:r w:rsidR="00F17FED" w:rsidRPr="003D0344">
              <w:rPr>
                <w:rFonts w:eastAsiaTheme="minorHAnsi" w:cstheme="minorBidi"/>
                <w:sz w:val="18"/>
                <w:szCs w:val="18"/>
                <w:lang w:eastAsia="en-US"/>
              </w:rPr>
              <w:t>:</w:t>
            </w:r>
          </w:p>
          <w:p w14:paraId="50B5A7E3" w14:textId="7DC87933" w:rsidR="00A44271" w:rsidRPr="003D0344" w:rsidRDefault="003A0DE1"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3D0344">
              <w:rPr>
                <w:rFonts w:eastAsiaTheme="minorHAnsi" w:cstheme="minorBidi"/>
                <w:sz w:val="18"/>
                <w:szCs w:val="18"/>
                <w:lang w:eastAsia="en-US"/>
              </w:rPr>
              <w:t>Treatment efficac</w:t>
            </w:r>
            <w:r w:rsidR="0077699C" w:rsidRPr="003D0344">
              <w:rPr>
                <w:rFonts w:eastAsiaTheme="minorHAnsi" w:cstheme="minorBidi"/>
                <w:sz w:val="18"/>
                <w:szCs w:val="18"/>
                <w:lang w:eastAsia="en-US"/>
              </w:rPr>
              <w:t>y reported as a percentage red</w:t>
            </w:r>
            <w:r w:rsidR="0074026A" w:rsidRPr="003D0344">
              <w:rPr>
                <w:rFonts w:eastAsiaTheme="minorHAnsi" w:cstheme="minorBidi"/>
                <w:sz w:val="18"/>
                <w:szCs w:val="18"/>
                <w:lang w:eastAsia="en-US"/>
              </w:rPr>
              <w:t>uction in leaching (%) from treated soils</w:t>
            </w:r>
            <w:r w:rsidR="00E055BF" w:rsidRPr="003D0344">
              <w:rPr>
                <w:rFonts w:eastAsiaTheme="minorHAnsi" w:cstheme="minorBidi"/>
                <w:sz w:val="18"/>
                <w:szCs w:val="18"/>
                <w:lang w:eastAsia="en-US"/>
              </w:rPr>
              <w:t xml:space="preserve"> relative</w:t>
            </w:r>
            <w:r w:rsidR="0094502B" w:rsidRPr="003D0344">
              <w:rPr>
                <w:rFonts w:eastAsiaTheme="minorHAnsi" w:cstheme="minorBidi"/>
                <w:sz w:val="18"/>
                <w:szCs w:val="18"/>
                <w:lang w:eastAsia="en-US"/>
              </w:rPr>
              <w:t xml:space="preserve"> to untreated soil</w:t>
            </w:r>
            <w:r w:rsidR="00F17FED" w:rsidRPr="003D0344">
              <w:rPr>
                <w:rFonts w:eastAsiaTheme="minorHAnsi" w:cstheme="minorBidi"/>
                <w:sz w:val="18"/>
                <w:szCs w:val="18"/>
                <w:lang w:eastAsia="en-US"/>
              </w:rPr>
              <w:t xml:space="preserve"> </w:t>
            </w:r>
            <w:r w:rsidR="00A44271" w:rsidRPr="003D0344">
              <w:rPr>
                <w:rFonts w:eastAsiaTheme="minorHAnsi" w:cstheme="minorBidi"/>
                <w:sz w:val="18"/>
                <w:szCs w:val="18"/>
                <w:lang w:eastAsia="en-US"/>
              </w:rPr>
              <w:t>according to</w:t>
            </w:r>
            <w:r w:rsidR="00F17FED" w:rsidRPr="003D0344">
              <w:rPr>
                <w:rFonts w:eastAsiaTheme="minorHAnsi" w:cstheme="minorBidi"/>
                <w:sz w:val="18"/>
                <w:szCs w:val="18"/>
                <w:lang w:eastAsia="en-US"/>
              </w:rPr>
              <w:t>:</w:t>
            </w:r>
          </w:p>
          <w:p w14:paraId="234E1DA3" w14:textId="251ADDD3" w:rsidR="00A44271" w:rsidRPr="003D0344" w:rsidRDefault="00A44271"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u w:val="single"/>
                <w:lang w:eastAsia="en-US"/>
              </w:rPr>
            </w:pPr>
            <m:oMathPara>
              <m:oMath>
                <m:r>
                  <m:rPr>
                    <m:sty m:val="p"/>
                  </m:rPr>
                  <w:rPr>
                    <w:rFonts w:ascii="Cambria Math" w:eastAsiaTheme="minorHAnsi" w:hAnsi="Cambria Math" w:cstheme="minorBidi"/>
                    <w:sz w:val="18"/>
                    <w:szCs w:val="18"/>
                    <w:lang w:eastAsia="en-US"/>
                  </w:rPr>
                  <m:t>%</m:t>
                </m:r>
                <m:r>
                  <w:rPr>
                    <w:rFonts w:ascii="Cambria Math" w:eastAsiaTheme="minorHAnsi" w:hAnsi="Cambria Math" w:cstheme="minorBidi"/>
                    <w:sz w:val="18"/>
                    <w:szCs w:val="18"/>
                    <w:lang w:eastAsia="en-US"/>
                  </w:rPr>
                  <m:t>Reduction</m:t>
                </m:r>
                <m:r>
                  <m:rPr>
                    <m:sty m:val="p"/>
                  </m:rPr>
                  <w:rPr>
                    <w:rFonts w:ascii="Cambria Math" w:eastAsiaTheme="minorHAnsi" w:hAnsi="Cambria Math" w:cstheme="minorBidi"/>
                    <w:sz w:val="18"/>
                    <w:szCs w:val="18"/>
                    <w:lang w:eastAsia="en-US"/>
                  </w:rPr>
                  <m:t xml:space="preserve">=1- </m:t>
                </m:r>
                <m:d>
                  <m:dPr>
                    <m:ctrlPr>
                      <w:rPr>
                        <w:rFonts w:ascii="Cambria Math" w:eastAsiaTheme="minorHAnsi" w:hAnsi="Cambria Math" w:cstheme="minorBidi"/>
                        <w:sz w:val="18"/>
                        <w:szCs w:val="18"/>
                        <w:lang w:eastAsia="en-US"/>
                      </w:rPr>
                    </m:ctrlPr>
                  </m:dPr>
                  <m:e>
                    <m:f>
                      <m:fPr>
                        <m:ctrlPr>
                          <w:rPr>
                            <w:rFonts w:ascii="Cambria Math" w:eastAsiaTheme="minorHAnsi" w:hAnsi="Cambria Math" w:cstheme="minorBidi"/>
                            <w:sz w:val="18"/>
                            <w:szCs w:val="18"/>
                            <w:lang w:eastAsia="en-US"/>
                          </w:rPr>
                        </m:ctrlPr>
                      </m:fPr>
                      <m:num>
                        <m:sSub>
                          <m:sSubPr>
                            <m:ctrlPr>
                              <w:rPr>
                                <w:rFonts w:ascii="Cambria Math" w:eastAsiaTheme="minorHAnsi" w:hAnsi="Cambria Math" w:cstheme="minorBidi"/>
                                <w:sz w:val="18"/>
                                <w:szCs w:val="18"/>
                                <w:lang w:eastAsia="en-US"/>
                              </w:rPr>
                            </m:ctrlPr>
                          </m:sSubPr>
                          <m:e>
                            <m:r>
                              <w:rPr>
                                <w:rFonts w:ascii="Cambria Math" w:eastAsiaTheme="minorHAnsi" w:hAnsi="Cambria Math" w:cstheme="minorBidi"/>
                                <w:sz w:val="18"/>
                                <w:szCs w:val="18"/>
                                <w:lang w:eastAsia="en-US"/>
                              </w:rPr>
                              <m:t>C</m:t>
                            </m:r>
                          </m:e>
                          <m:sub>
                            <m:r>
                              <w:rPr>
                                <w:rFonts w:ascii="Cambria Math" w:eastAsiaTheme="minorHAnsi" w:hAnsi="Cambria Math" w:cstheme="minorBidi"/>
                                <w:sz w:val="18"/>
                                <w:szCs w:val="18"/>
                                <w:lang w:eastAsia="en-US"/>
                              </w:rPr>
                              <m:t>w, teated soil</m:t>
                            </m:r>
                          </m:sub>
                        </m:sSub>
                      </m:num>
                      <m:den>
                        <m:sSub>
                          <m:sSubPr>
                            <m:ctrlPr>
                              <w:rPr>
                                <w:rFonts w:ascii="Cambria Math" w:eastAsiaTheme="minorHAnsi" w:hAnsi="Cambria Math" w:cstheme="minorBidi"/>
                                <w:sz w:val="18"/>
                                <w:szCs w:val="18"/>
                                <w:lang w:eastAsia="en-US"/>
                              </w:rPr>
                            </m:ctrlPr>
                          </m:sSubPr>
                          <m:e>
                            <m:r>
                              <w:rPr>
                                <w:rFonts w:ascii="Cambria Math" w:eastAsiaTheme="minorHAnsi" w:hAnsi="Cambria Math" w:cstheme="minorBidi"/>
                                <w:sz w:val="18"/>
                                <w:szCs w:val="18"/>
                                <w:lang w:eastAsia="en-US"/>
                              </w:rPr>
                              <m:t>C</m:t>
                            </m:r>
                          </m:e>
                          <m:sub>
                            <m:r>
                              <w:rPr>
                                <w:rFonts w:ascii="Cambria Math" w:eastAsiaTheme="minorHAnsi" w:hAnsi="Cambria Math" w:cstheme="minorBidi"/>
                                <w:sz w:val="18"/>
                                <w:szCs w:val="18"/>
                                <w:lang w:eastAsia="en-US"/>
                              </w:rPr>
                              <m:t>w, untreated soil</m:t>
                            </m:r>
                          </m:sub>
                        </m:sSub>
                      </m:den>
                    </m:f>
                  </m:e>
                </m:d>
                <m:r>
                  <w:rPr>
                    <w:rFonts w:ascii="Cambria Math" w:eastAsiaTheme="minorHAnsi" w:hAnsi="Cambria Math" w:cstheme="minorBidi"/>
                    <w:sz w:val="18"/>
                    <w:szCs w:val="18"/>
                    <w:lang w:eastAsia="en-US"/>
                  </w:rPr>
                  <m:t>x 100</m:t>
                </m:r>
              </m:oMath>
            </m:oMathPara>
          </w:p>
          <w:p w14:paraId="01163D7E" w14:textId="77777777" w:rsidR="00A44271" w:rsidRPr="003D0344" w:rsidRDefault="00A44271"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3D0344">
              <w:rPr>
                <w:rFonts w:eastAsiaTheme="minorHAnsi" w:cstheme="minorBidi"/>
                <w:sz w:val="18"/>
                <w:szCs w:val="18"/>
                <w:lang w:eastAsia="en-US"/>
              </w:rPr>
              <w:t>Where:</w:t>
            </w:r>
          </w:p>
          <w:p w14:paraId="4D41CE49" w14:textId="1E7FC5A7" w:rsidR="00A44271" w:rsidRPr="003D0344" w:rsidRDefault="00A44271"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3D0344">
              <w:rPr>
                <w:rFonts w:eastAsiaTheme="minorHAnsi" w:cstheme="minorBidi"/>
                <w:sz w:val="18"/>
                <w:szCs w:val="18"/>
                <w:lang w:eastAsia="en-US"/>
              </w:rPr>
              <w:t>C</w:t>
            </w:r>
            <w:r w:rsidR="00260CAC" w:rsidRPr="003D0344">
              <w:rPr>
                <w:rFonts w:eastAsiaTheme="minorHAnsi" w:cstheme="minorBidi"/>
                <w:sz w:val="18"/>
                <w:szCs w:val="18"/>
                <w:vertAlign w:val="subscript"/>
                <w:lang w:eastAsia="en-US"/>
              </w:rPr>
              <w:t>w, treated</w:t>
            </w:r>
            <w:r w:rsidR="0058011E" w:rsidRPr="003D0344">
              <w:rPr>
                <w:rFonts w:eastAsiaTheme="minorHAnsi" w:cstheme="minorBidi"/>
                <w:sz w:val="18"/>
                <w:szCs w:val="18"/>
                <w:vertAlign w:val="subscript"/>
                <w:lang w:eastAsia="en-US"/>
              </w:rPr>
              <w:t xml:space="preserve"> soil</w:t>
            </w:r>
            <w:r w:rsidRPr="003D0344">
              <w:rPr>
                <w:rFonts w:eastAsiaTheme="minorHAnsi" w:cstheme="minorBidi"/>
                <w:sz w:val="18"/>
                <w:szCs w:val="18"/>
                <w:vertAlign w:val="subscript"/>
                <w:lang w:eastAsia="en-US"/>
              </w:rPr>
              <w:t xml:space="preserve"> </w:t>
            </w:r>
            <w:r w:rsidRPr="003D0344">
              <w:rPr>
                <w:rFonts w:eastAsiaTheme="minorHAnsi" w:cstheme="minorBidi"/>
                <w:sz w:val="18"/>
                <w:szCs w:val="18"/>
                <w:lang w:eastAsia="en-US"/>
              </w:rPr>
              <w:t xml:space="preserve">= Concentration of </w:t>
            </w:r>
            <w:r w:rsidR="00F51AB4" w:rsidRPr="003D0344">
              <w:rPr>
                <w:rFonts w:eastAsiaTheme="minorHAnsi" w:cstheme="minorBidi"/>
                <w:sz w:val="18"/>
                <w:szCs w:val="18"/>
                <w:lang w:eastAsia="en-US"/>
              </w:rPr>
              <w:t xml:space="preserve">an individual </w:t>
            </w:r>
            <w:r w:rsidRPr="003D0344">
              <w:rPr>
                <w:rFonts w:eastAsiaTheme="minorHAnsi" w:cstheme="minorBidi"/>
                <w:sz w:val="18"/>
                <w:szCs w:val="18"/>
                <w:lang w:eastAsia="en-US"/>
              </w:rPr>
              <w:t xml:space="preserve">PFAS in leachate of </w:t>
            </w:r>
            <w:r w:rsidR="009D41E9" w:rsidRPr="003D0344">
              <w:rPr>
                <w:rFonts w:eastAsiaTheme="minorHAnsi" w:cstheme="minorBidi"/>
                <w:sz w:val="18"/>
                <w:szCs w:val="18"/>
                <w:lang w:eastAsia="en-US"/>
              </w:rPr>
              <w:t xml:space="preserve">treated </w:t>
            </w:r>
            <w:r w:rsidRPr="003D0344">
              <w:rPr>
                <w:rFonts w:eastAsiaTheme="minorHAnsi" w:cstheme="minorBidi"/>
                <w:sz w:val="18"/>
                <w:szCs w:val="18"/>
                <w:lang w:eastAsia="en-US"/>
              </w:rPr>
              <w:t>soil (</w:t>
            </w:r>
            <w:r w:rsidRPr="003D0344">
              <w:rPr>
                <w:rFonts w:ascii="Symbol" w:eastAsiaTheme="minorHAnsi" w:hAnsi="Symbol" w:cstheme="minorBidi"/>
                <w:sz w:val="18"/>
                <w:szCs w:val="18"/>
                <w:lang w:eastAsia="en-US"/>
              </w:rPr>
              <w:t></w:t>
            </w:r>
            <w:r w:rsidRPr="003D0344">
              <w:rPr>
                <w:rFonts w:eastAsiaTheme="minorHAnsi" w:cstheme="minorBidi"/>
                <w:sz w:val="18"/>
                <w:szCs w:val="18"/>
                <w:lang w:eastAsia="en-US"/>
              </w:rPr>
              <w:t>g/L)</w:t>
            </w:r>
          </w:p>
          <w:p w14:paraId="005D3B67" w14:textId="23D3438A" w:rsidR="005A4C3D" w:rsidRPr="003D0344" w:rsidRDefault="00A44271"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3D0344">
              <w:rPr>
                <w:rFonts w:eastAsiaTheme="minorHAnsi" w:cstheme="minorBidi"/>
                <w:sz w:val="18"/>
                <w:szCs w:val="18"/>
                <w:lang w:eastAsia="en-US"/>
              </w:rPr>
              <w:t>C</w:t>
            </w:r>
            <w:r w:rsidR="00260CAC" w:rsidRPr="003D0344">
              <w:rPr>
                <w:rFonts w:eastAsiaTheme="minorHAnsi" w:cstheme="minorBidi"/>
                <w:sz w:val="18"/>
                <w:szCs w:val="18"/>
                <w:vertAlign w:val="subscript"/>
                <w:lang w:eastAsia="en-US"/>
              </w:rPr>
              <w:t>w, untreated</w:t>
            </w:r>
            <w:r w:rsidR="0058011E" w:rsidRPr="003D0344">
              <w:rPr>
                <w:rFonts w:eastAsiaTheme="minorHAnsi" w:cstheme="minorBidi"/>
                <w:sz w:val="18"/>
                <w:szCs w:val="18"/>
                <w:vertAlign w:val="subscript"/>
                <w:lang w:eastAsia="en-US"/>
              </w:rPr>
              <w:t xml:space="preserve"> soil</w:t>
            </w:r>
            <w:r w:rsidRPr="003D0344">
              <w:rPr>
                <w:rFonts w:eastAsiaTheme="minorHAnsi" w:cstheme="minorBidi"/>
                <w:sz w:val="18"/>
                <w:szCs w:val="18"/>
                <w:lang w:eastAsia="en-US"/>
              </w:rPr>
              <w:t xml:space="preserve"> = Concentration of </w:t>
            </w:r>
            <w:r w:rsidR="00AB4EB2" w:rsidRPr="003D0344">
              <w:rPr>
                <w:rFonts w:eastAsiaTheme="minorHAnsi" w:cstheme="minorBidi"/>
                <w:sz w:val="18"/>
                <w:szCs w:val="18"/>
                <w:lang w:eastAsia="en-US"/>
              </w:rPr>
              <w:t xml:space="preserve">individual </w:t>
            </w:r>
            <w:r w:rsidRPr="003D0344">
              <w:rPr>
                <w:rFonts w:eastAsiaTheme="minorHAnsi" w:cstheme="minorBidi"/>
                <w:sz w:val="18"/>
                <w:szCs w:val="18"/>
                <w:lang w:eastAsia="en-US"/>
              </w:rPr>
              <w:t xml:space="preserve">PFAS in leachate of </w:t>
            </w:r>
            <w:r w:rsidR="00AB4EB2" w:rsidRPr="003D0344">
              <w:rPr>
                <w:rFonts w:eastAsiaTheme="minorHAnsi" w:cstheme="minorBidi"/>
                <w:sz w:val="18"/>
                <w:szCs w:val="18"/>
                <w:lang w:eastAsia="en-US"/>
              </w:rPr>
              <w:t xml:space="preserve">untreated </w:t>
            </w:r>
            <w:r w:rsidRPr="003D0344">
              <w:rPr>
                <w:rFonts w:eastAsiaTheme="minorHAnsi" w:cstheme="minorBidi"/>
                <w:sz w:val="18"/>
                <w:szCs w:val="18"/>
                <w:lang w:eastAsia="en-US"/>
              </w:rPr>
              <w:t>soil (</w:t>
            </w:r>
            <w:r w:rsidRPr="003D0344">
              <w:rPr>
                <w:rFonts w:ascii="Symbol" w:eastAsiaTheme="minorHAnsi" w:hAnsi="Symbol" w:cstheme="minorBidi"/>
                <w:sz w:val="18"/>
                <w:szCs w:val="18"/>
                <w:lang w:eastAsia="en-US"/>
              </w:rPr>
              <w:t></w:t>
            </w:r>
            <w:r w:rsidRPr="003D0344">
              <w:rPr>
                <w:rFonts w:eastAsiaTheme="minorHAnsi" w:cstheme="minorBidi"/>
                <w:sz w:val="18"/>
                <w:szCs w:val="18"/>
                <w:lang w:eastAsia="en-US"/>
              </w:rPr>
              <w:t>g/L)</w:t>
            </w:r>
          </w:p>
        </w:tc>
        <w:tc>
          <w:tcPr>
            <w:tcW w:w="1550" w:type="dxa"/>
          </w:tcPr>
          <w:p w14:paraId="13BC8E3A" w14:textId="634074C1" w:rsidR="006A58EA" w:rsidRPr="003D0344" w:rsidRDefault="00034504"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3D0344">
              <w:rPr>
                <w:rFonts w:eastAsiaTheme="minorHAnsi" w:cstheme="minorBidi"/>
                <w:sz w:val="18"/>
                <w:szCs w:val="18"/>
                <w:lang w:eastAsia="en-US"/>
              </w:rPr>
              <w:t>Navarro</w:t>
            </w:r>
            <w:r w:rsidR="00F17FED" w:rsidRPr="003D0344">
              <w:rPr>
                <w:rFonts w:eastAsiaTheme="minorHAnsi" w:cstheme="minorBidi"/>
                <w:sz w:val="18"/>
                <w:szCs w:val="18"/>
                <w:lang w:eastAsia="en-US"/>
              </w:rPr>
              <w:t xml:space="preserve"> et al.</w:t>
            </w:r>
            <w:r w:rsidR="00033D72" w:rsidRPr="003D0344">
              <w:rPr>
                <w:rFonts w:eastAsiaTheme="minorHAnsi" w:cstheme="minorBidi"/>
                <w:sz w:val="18"/>
                <w:szCs w:val="18"/>
                <w:lang w:eastAsia="en-US"/>
              </w:rPr>
              <w:t xml:space="preserve"> </w:t>
            </w:r>
            <w:r w:rsidR="006A58EA" w:rsidRPr="003D0344">
              <w:rPr>
                <w:rFonts w:eastAsiaTheme="minorHAnsi" w:cstheme="minorBidi"/>
                <w:sz w:val="18"/>
                <w:szCs w:val="18"/>
                <w:lang w:eastAsia="en-US"/>
              </w:rPr>
              <w:t>(202</w:t>
            </w:r>
            <w:r w:rsidR="00041D47" w:rsidRPr="003D0344">
              <w:rPr>
                <w:rFonts w:eastAsiaTheme="minorHAnsi" w:cstheme="minorBidi"/>
                <w:sz w:val="18"/>
                <w:szCs w:val="18"/>
                <w:lang w:eastAsia="en-US"/>
              </w:rPr>
              <w:t>3</w:t>
            </w:r>
            <w:r w:rsidR="006A58EA" w:rsidRPr="003D0344">
              <w:rPr>
                <w:rFonts w:eastAsiaTheme="minorHAnsi" w:cstheme="minorBidi"/>
                <w:sz w:val="18"/>
                <w:szCs w:val="18"/>
                <w:lang w:eastAsia="en-US"/>
              </w:rPr>
              <w:t xml:space="preserve">) </w:t>
            </w:r>
          </w:p>
        </w:tc>
      </w:tr>
      <w:tr w:rsidR="003D0344" w:rsidRPr="006B1A01" w14:paraId="7AE26D10" w14:textId="77777777" w:rsidTr="008D1578">
        <w:tc>
          <w:tcPr>
            <w:cnfStyle w:val="001000000000" w:firstRow="0" w:lastRow="0" w:firstColumn="1" w:lastColumn="0" w:oddVBand="0" w:evenVBand="0" w:oddHBand="0" w:evenHBand="0" w:firstRowFirstColumn="0" w:firstRowLastColumn="0" w:lastRowFirstColumn="0" w:lastRowLastColumn="0"/>
            <w:tcW w:w="1664" w:type="dxa"/>
          </w:tcPr>
          <w:p w14:paraId="6BF66BD3" w14:textId="77777777" w:rsidR="003D0344" w:rsidRPr="003D0344" w:rsidRDefault="003D0344" w:rsidP="008D1578">
            <w:pPr>
              <w:spacing w:after="0"/>
              <w:rPr>
                <w:rFonts w:eastAsiaTheme="minorHAnsi" w:cstheme="minorBidi"/>
                <w:b w:val="0"/>
                <w:bCs w:val="0"/>
                <w:sz w:val="18"/>
                <w:szCs w:val="18"/>
                <w:lang w:eastAsia="en-US"/>
              </w:rPr>
            </w:pPr>
            <w:r w:rsidRPr="003D0344">
              <w:rPr>
                <w:rFonts w:eastAsiaTheme="minorHAnsi" w:cstheme="minorBidi"/>
                <w:b w:val="0"/>
                <w:bCs w:val="0"/>
                <w:sz w:val="18"/>
                <w:szCs w:val="18"/>
                <w:lang w:eastAsia="en-US"/>
              </w:rPr>
              <w:t>Soil washing</w:t>
            </w:r>
          </w:p>
          <w:p w14:paraId="6793644D" w14:textId="77777777" w:rsidR="003D0344" w:rsidRPr="003D0344" w:rsidRDefault="003D0344" w:rsidP="008D1578">
            <w:pPr>
              <w:spacing w:after="0"/>
              <w:rPr>
                <w:rFonts w:eastAsiaTheme="minorHAnsi" w:cstheme="minorBidi"/>
                <w:b w:val="0"/>
                <w:bCs w:val="0"/>
                <w:sz w:val="18"/>
                <w:szCs w:val="18"/>
                <w:lang w:eastAsia="en-US"/>
              </w:rPr>
            </w:pPr>
          </w:p>
        </w:tc>
        <w:tc>
          <w:tcPr>
            <w:tcW w:w="6704" w:type="dxa"/>
          </w:tcPr>
          <w:p w14:paraId="1C7BD87C" w14:textId="77777777" w:rsidR="003D0344" w:rsidRPr="003D0344" w:rsidRDefault="003D0344" w:rsidP="008D1578">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3D0344">
              <w:rPr>
                <w:rFonts w:eastAsiaTheme="minorHAnsi" w:cstheme="minorBidi"/>
                <w:sz w:val="18"/>
                <w:szCs w:val="18"/>
                <w:lang w:eastAsia="en-US"/>
              </w:rPr>
              <w:t>Treatment effectiveness can be calculated by comparing the concentration of PFAS in treated soil to the concentration in the untreated soil. This can be expressed as percentage removal efficiency (RE) for:</w:t>
            </w:r>
          </w:p>
          <w:p w14:paraId="562CBFD9" w14:textId="77777777" w:rsidR="003D0344" w:rsidRPr="003D0344" w:rsidRDefault="003D0344" w:rsidP="008D1578">
            <w:pPr>
              <w:numPr>
                <w:ilvl w:val="0"/>
                <w:numId w:val="69"/>
              </w:numPr>
              <w:spacing w:after="0"/>
              <w:ind w:left="315" w:hanging="283"/>
              <w:contextualSpacing/>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3D0344">
              <w:rPr>
                <w:rFonts w:eastAsiaTheme="minorHAnsi" w:cstheme="minorBidi"/>
                <w:sz w:val="18"/>
                <w:szCs w:val="18"/>
                <w:lang w:eastAsia="en-US"/>
              </w:rPr>
              <w:t>soil</w:t>
            </w:r>
          </w:p>
          <w:p w14:paraId="0DC8C785" w14:textId="77777777" w:rsidR="003D0344" w:rsidRPr="003D0344" w:rsidRDefault="003D0344" w:rsidP="008D1578">
            <w:pPr>
              <w:numPr>
                <w:ilvl w:val="0"/>
                <w:numId w:val="69"/>
              </w:numPr>
              <w:spacing w:after="0"/>
              <w:ind w:left="315" w:hanging="283"/>
              <w:contextualSpacing/>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3D0344">
              <w:rPr>
                <w:rFonts w:eastAsiaTheme="minorHAnsi" w:cstheme="minorBidi"/>
                <w:sz w:val="18"/>
                <w:szCs w:val="18"/>
                <w:lang w:eastAsia="en-US"/>
              </w:rPr>
              <w:t>leachate</w:t>
            </w:r>
          </w:p>
          <w:p w14:paraId="6A9AEB11" w14:textId="77777777" w:rsidR="003D0344" w:rsidRPr="003D0344" w:rsidRDefault="003D0344" w:rsidP="008D1578">
            <w:pPr>
              <w:numPr>
                <w:ilvl w:val="0"/>
                <w:numId w:val="69"/>
              </w:numPr>
              <w:spacing w:after="0"/>
              <w:ind w:left="315" w:hanging="283"/>
              <w:contextualSpacing/>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3D0344">
              <w:rPr>
                <w:rFonts w:eastAsiaTheme="minorHAnsi" w:cstheme="minorBidi"/>
                <w:sz w:val="18"/>
                <w:szCs w:val="18"/>
                <w:lang w:eastAsia="en-US"/>
              </w:rPr>
              <w:t>PFAS concentrations</w:t>
            </w:r>
          </w:p>
          <w:p w14:paraId="5438DC64" w14:textId="77777777" w:rsidR="003D0344" w:rsidRPr="003D0344" w:rsidRDefault="003D0344" w:rsidP="008D1578">
            <w:pPr>
              <w:numPr>
                <w:ilvl w:val="0"/>
                <w:numId w:val="69"/>
              </w:numPr>
              <w:spacing w:after="0"/>
              <w:ind w:left="315" w:hanging="283"/>
              <w:contextualSpacing/>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3D0344">
              <w:rPr>
                <w:rFonts w:eastAsiaTheme="minorHAnsi" w:cstheme="minorBidi"/>
                <w:sz w:val="18"/>
                <w:szCs w:val="18"/>
                <w:lang w:eastAsia="en-US"/>
              </w:rPr>
              <w:t>PFAS mass.</w:t>
            </w:r>
          </w:p>
          <w:p w14:paraId="246BD3C7" w14:textId="77777777" w:rsidR="003D0344" w:rsidRPr="003D0344" w:rsidRDefault="003D0344" w:rsidP="008D1578">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3D0344">
              <w:rPr>
                <w:rFonts w:eastAsiaTheme="minorHAnsi" w:cstheme="minorBidi"/>
                <w:sz w:val="18"/>
                <w:szCs w:val="18"/>
                <w:lang w:eastAsia="en-US"/>
              </w:rPr>
              <w:t>RE can be calculated according to the following equation:</w:t>
            </w:r>
          </w:p>
          <w:p w14:paraId="57A83EE6" w14:textId="77777777" w:rsidR="003D0344" w:rsidRPr="003D0344" w:rsidRDefault="003D0344" w:rsidP="008D1578">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m:oMathPara>
              <m:oMath>
                <m:r>
                  <w:rPr>
                    <w:rFonts w:ascii="Cambria Math" w:eastAsiaTheme="minorHAnsi" w:hAnsi="Cambria Math" w:cstheme="minorBidi"/>
                    <w:sz w:val="18"/>
                    <w:szCs w:val="18"/>
                    <w:lang w:eastAsia="en-US"/>
                  </w:rPr>
                  <m:t>RE</m:t>
                </m:r>
                <m:r>
                  <m:rPr>
                    <m:sty m:val="p"/>
                  </m:rPr>
                  <w:rPr>
                    <w:rFonts w:ascii="Cambria Math" w:eastAsiaTheme="minorHAnsi" w:hAnsi="Cambria Math" w:cstheme="minorBidi"/>
                    <w:sz w:val="18"/>
                    <w:szCs w:val="18"/>
                    <w:lang w:eastAsia="en-US"/>
                  </w:rPr>
                  <m:t xml:space="preserve">%=100- </m:t>
                </m:r>
                <m:d>
                  <m:dPr>
                    <m:ctrlPr>
                      <w:rPr>
                        <w:rFonts w:ascii="Cambria Math" w:eastAsiaTheme="minorHAnsi" w:hAnsi="Cambria Math" w:cstheme="minorBidi"/>
                        <w:sz w:val="18"/>
                        <w:szCs w:val="18"/>
                        <w:lang w:eastAsia="en-US"/>
                      </w:rPr>
                    </m:ctrlPr>
                  </m:dPr>
                  <m:e>
                    <m:f>
                      <m:fPr>
                        <m:ctrlPr>
                          <w:rPr>
                            <w:rFonts w:ascii="Cambria Math" w:eastAsiaTheme="minorHAnsi" w:hAnsi="Cambria Math" w:cstheme="minorBidi"/>
                            <w:sz w:val="18"/>
                            <w:szCs w:val="18"/>
                            <w:lang w:eastAsia="en-US"/>
                          </w:rPr>
                        </m:ctrlPr>
                      </m:fPr>
                      <m:num>
                        <m:sSub>
                          <m:sSubPr>
                            <m:ctrlPr>
                              <w:rPr>
                                <w:rFonts w:ascii="Cambria Math" w:eastAsiaTheme="minorHAnsi" w:hAnsi="Cambria Math" w:cstheme="minorBidi"/>
                                <w:sz w:val="18"/>
                                <w:szCs w:val="18"/>
                                <w:lang w:eastAsia="en-US"/>
                              </w:rPr>
                            </m:ctrlPr>
                          </m:sSubPr>
                          <m:e>
                            <m:r>
                              <w:rPr>
                                <w:rFonts w:ascii="Cambria Math" w:eastAsiaTheme="minorHAnsi" w:hAnsi="Cambria Math" w:cstheme="minorBidi"/>
                                <w:sz w:val="18"/>
                                <w:szCs w:val="18"/>
                                <w:lang w:eastAsia="en-US"/>
                              </w:rPr>
                              <m:t>C</m:t>
                            </m:r>
                          </m:e>
                          <m:sub>
                            <m:r>
                              <w:rPr>
                                <w:rFonts w:ascii="Cambria Math" w:eastAsiaTheme="minorHAnsi" w:hAnsi="Cambria Math" w:cstheme="minorBidi"/>
                                <w:sz w:val="18"/>
                                <w:szCs w:val="18"/>
                                <w:lang w:eastAsia="en-US"/>
                              </w:rPr>
                              <m:t>treated</m:t>
                            </m:r>
                          </m:sub>
                        </m:sSub>
                      </m:num>
                      <m:den>
                        <m:sSub>
                          <m:sSubPr>
                            <m:ctrlPr>
                              <w:rPr>
                                <w:rFonts w:ascii="Cambria Math" w:eastAsiaTheme="minorHAnsi" w:hAnsi="Cambria Math" w:cstheme="minorBidi"/>
                                <w:sz w:val="18"/>
                                <w:szCs w:val="18"/>
                                <w:lang w:eastAsia="en-US"/>
                              </w:rPr>
                            </m:ctrlPr>
                          </m:sSubPr>
                          <m:e>
                            <m:r>
                              <w:rPr>
                                <w:rFonts w:ascii="Cambria Math" w:eastAsiaTheme="minorHAnsi" w:hAnsi="Cambria Math" w:cstheme="minorBidi"/>
                                <w:sz w:val="18"/>
                                <w:szCs w:val="18"/>
                                <w:lang w:eastAsia="en-US"/>
                              </w:rPr>
                              <m:t>C</m:t>
                            </m:r>
                          </m:e>
                          <m:sub>
                            <m:r>
                              <w:rPr>
                                <w:rFonts w:ascii="Cambria Math" w:eastAsiaTheme="minorHAnsi" w:hAnsi="Cambria Math" w:cstheme="minorBidi"/>
                                <w:sz w:val="18"/>
                                <w:szCs w:val="18"/>
                                <w:lang w:eastAsia="en-US"/>
                              </w:rPr>
                              <m:t>untreated</m:t>
                            </m:r>
                          </m:sub>
                        </m:sSub>
                      </m:den>
                    </m:f>
                    <m:r>
                      <m:rPr>
                        <m:sty m:val="p"/>
                      </m:rPr>
                      <w:rPr>
                        <w:rFonts w:ascii="Cambria Math" w:eastAsiaTheme="minorHAnsi" w:hAnsi="Cambria Math" w:cstheme="minorBidi"/>
                        <w:sz w:val="18"/>
                        <w:szCs w:val="18"/>
                        <w:lang w:eastAsia="en-US"/>
                      </w:rPr>
                      <m:t xml:space="preserve"> ×100</m:t>
                    </m:r>
                  </m:e>
                </m:d>
              </m:oMath>
            </m:oMathPara>
          </w:p>
          <w:p w14:paraId="6C81F3F0" w14:textId="77777777" w:rsidR="003D0344" w:rsidRPr="003D0344" w:rsidRDefault="003D0344" w:rsidP="008D1578">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3D0344">
              <w:rPr>
                <w:rFonts w:eastAsiaTheme="minorHAnsi" w:cstheme="minorBidi"/>
                <w:sz w:val="18"/>
                <w:szCs w:val="18"/>
                <w:lang w:eastAsia="en-US"/>
              </w:rPr>
              <w:t>Where:</w:t>
            </w:r>
          </w:p>
          <w:p w14:paraId="50783E17" w14:textId="77777777" w:rsidR="003D0344" w:rsidRPr="003D0344" w:rsidRDefault="003D0344" w:rsidP="008D1578">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3D0344">
              <w:rPr>
                <w:rFonts w:eastAsiaTheme="minorHAnsi" w:cstheme="minorBidi"/>
                <w:sz w:val="18"/>
                <w:szCs w:val="18"/>
                <w:lang w:eastAsia="en-US"/>
              </w:rPr>
              <w:t>RE% = Percentage removal efficiency</w:t>
            </w:r>
          </w:p>
          <w:p w14:paraId="2FF2D498" w14:textId="77777777" w:rsidR="003D0344" w:rsidRPr="003D0344" w:rsidRDefault="003D0344" w:rsidP="008D1578">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3D0344">
              <w:rPr>
                <w:rFonts w:eastAsiaTheme="minorHAnsi" w:cstheme="minorBidi"/>
                <w:sz w:val="18"/>
                <w:szCs w:val="18"/>
                <w:lang w:eastAsia="en-US"/>
              </w:rPr>
              <w:t>C</w:t>
            </w:r>
            <w:r w:rsidRPr="003D0344">
              <w:rPr>
                <w:rFonts w:eastAsiaTheme="minorHAnsi" w:cstheme="minorBidi"/>
                <w:sz w:val="18"/>
                <w:szCs w:val="18"/>
                <w:vertAlign w:val="subscript"/>
                <w:lang w:eastAsia="en-US"/>
              </w:rPr>
              <w:t>treated</w:t>
            </w:r>
            <w:r w:rsidRPr="003D0344">
              <w:rPr>
                <w:rFonts w:eastAsiaTheme="minorHAnsi" w:cstheme="minorBidi"/>
                <w:sz w:val="18"/>
                <w:szCs w:val="18"/>
                <w:lang w:eastAsia="en-US"/>
              </w:rPr>
              <w:t xml:space="preserve"> = Concentration (or mass) in treated soil</w:t>
            </w:r>
          </w:p>
          <w:p w14:paraId="11D295B3" w14:textId="77777777" w:rsidR="003D0344" w:rsidRPr="003D0344" w:rsidRDefault="003D0344" w:rsidP="008D1578">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3D0344">
              <w:rPr>
                <w:rFonts w:eastAsiaTheme="minorHAnsi" w:cstheme="minorBidi"/>
                <w:sz w:val="18"/>
                <w:szCs w:val="18"/>
                <w:lang w:eastAsia="en-US"/>
              </w:rPr>
              <w:t>C</w:t>
            </w:r>
            <w:r w:rsidRPr="003D0344">
              <w:rPr>
                <w:rFonts w:eastAsiaTheme="minorHAnsi" w:cstheme="minorBidi"/>
                <w:sz w:val="18"/>
                <w:szCs w:val="18"/>
                <w:vertAlign w:val="subscript"/>
                <w:lang w:eastAsia="en-US"/>
              </w:rPr>
              <w:t>untreated</w:t>
            </w:r>
            <w:r w:rsidRPr="003D0344">
              <w:rPr>
                <w:rFonts w:eastAsiaTheme="minorHAnsi" w:cstheme="minorBidi"/>
                <w:sz w:val="18"/>
                <w:szCs w:val="18"/>
                <w:lang w:eastAsia="en-US"/>
              </w:rPr>
              <w:t xml:space="preserve"> = Concentration (or mass) in untreated soil</w:t>
            </w:r>
          </w:p>
        </w:tc>
        <w:tc>
          <w:tcPr>
            <w:tcW w:w="1550" w:type="dxa"/>
          </w:tcPr>
          <w:p w14:paraId="56C5BCA2" w14:textId="77777777" w:rsidR="003D0344" w:rsidRPr="003D0344" w:rsidRDefault="003D0344" w:rsidP="008D1578">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3D0344">
              <w:rPr>
                <w:rFonts w:eastAsiaTheme="minorHAnsi" w:cstheme="minorBidi"/>
                <w:sz w:val="18"/>
                <w:szCs w:val="18"/>
                <w:lang w:eastAsia="en-US"/>
              </w:rPr>
              <w:t>Quinan et al. (2022)</w:t>
            </w:r>
          </w:p>
        </w:tc>
      </w:tr>
    </w:tbl>
    <w:p w14:paraId="79BE89DB" w14:textId="77777777" w:rsidR="003D0344" w:rsidRDefault="003D0344"/>
    <w:p w14:paraId="4C87DA12" w14:textId="73F44BAC" w:rsidR="003D0344" w:rsidRDefault="003D0344" w:rsidP="003D0344">
      <w:pPr>
        <w:pStyle w:val="Caption"/>
      </w:pPr>
      <w:r>
        <w:t>Table D-1 continued</w:t>
      </w:r>
    </w:p>
    <w:tbl>
      <w:tblPr>
        <w:tblStyle w:val="GridTable4-Accent1"/>
        <w:tblW w:w="9918" w:type="dxa"/>
        <w:tblLook w:val="06A0" w:firstRow="1" w:lastRow="0" w:firstColumn="1" w:lastColumn="0" w:noHBand="1" w:noVBand="1"/>
      </w:tblPr>
      <w:tblGrid>
        <w:gridCol w:w="1664"/>
        <w:gridCol w:w="6704"/>
        <w:gridCol w:w="1550"/>
      </w:tblGrid>
      <w:tr w:rsidR="003D0344" w:rsidRPr="006B1A01" w14:paraId="22B44B6E" w14:textId="77777777" w:rsidTr="003D03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4" w:type="dxa"/>
          </w:tcPr>
          <w:p w14:paraId="103D4107" w14:textId="04E2758C" w:rsidR="003D0344" w:rsidRPr="006B1A01" w:rsidRDefault="003D0344" w:rsidP="003D0344">
            <w:pPr>
              <w:spacing w:after="0"/>
              <w:rPr>
                <w:rFonts w:eastAsiaTheme="minorHAnsi" w:cstheme="minorBidi"/>
                <w:lang w:eastAsia="en-US"/>
              </w:rPr>
            </w:pPr>
            <w:r w:rsidRPr="006B1A01">
              <w:rPr>
                <w:rFonts w:eastAsiaTheme="minorHAnsi" w:cstheme="minorBidi"/>
                <w:lang w:eastAsia="en-US"/>
              </w:rPr>
              <w:t>Technology</w:t>
            </w:r>
          </w:p>
        </w:tc>
        <w:tc>
          <w:tcPr>
            <w:tcW w:w="6704" w:type="dxa"/>
          </w:tcPr>
          <w:p w14:paraId="18F464D0" w14:textId="7EC427D7" w:rsidR="003D0344" w:rsidRPr="006B1A01" w:rsidRDefault="003D0344" w:rsidP="003D0344">
            <w:pPr>
              <w:spacing w:after="0"/>
              <w:cnfStyle w:val="100000000000" w:firstRow="1" w:lastRow="0" w:firstColumn="0" w:lastColumn="0" w:oddVBand="0" w:evenVBand="0" w:oddHBand="0" w:evenHBand="0" w:firstRowFirstColumn="0" w:firstRowLastColumn="0" w:lastRowFirstColumn="0" w:lastRowLastColumn="0"/>
              <w:rPr>
                <w:rFonts w:eastAsiaTheme="minorHAnsi" w:cstheme="minorBidi"/>
                <w:lang w:eastAsia="en-US"/>
              </w:rPr>
            </w:pPr>
            <w:r w:rsidRPr="006B1A01">
              <w:rPr>
                <w:rFonts w:eastAsiaTheme="minorHAnsi" w:cstheme="minorBidi"/>
                <w:lang w:eastAsia="en-US"/>
              </w:rPr>
              <w:t>Example treatment efficiency/effectiveness equation</w:t>
            </w:r>
          </w:p>
        </w:tc>
        <w:tc>
          <w:tcPr>
            <w:tcW w:w="1550" w:type="dxa"/>
          </w:tcPr>
          <w:p w14:paraId="72CC4D09" w14:textId="463954D9" w:rsidR="003D0344" w:rsidRPr="006B1A01" w:rsidRDefault="003D0344" w:rsidP="003D0344">
            <w:pPr>
              <w:spacing w:after="0"/>
              <w:cnfStyle w:val="100000000000" w:firstRow="1" w:lastRow="0" w:firstColumn="0" w:lastColumn="0" w:oddVBand="0" w:evenVBand="0" w:oddHBand="0" w:evenHBand="0" w:firstRowFirstColumn="0" w:firstRowLastColumn="0" w:lastRowFirstColumn="0" w:lastRowLastColumn="0"/>
              <w:rPr>
                <w:rFonts w:eastAsiaTheme="minorHAnsi" w:cstheme="minorBidi"/>
                <w:lang w:eastAsia="en-US"/>
              </w:rPr>
            </w:pPr>
            <w:r w:rsidRPr="006B1A01">
              <w:rPr>
                <w:rFonts w:eastAsiaTheme="minorHAnsi" w:cstheme="minorBidi"/>
                <w:lang w:eastAsia="en-US"/>
              </w:rPr>
              <w:t>Reference</w:t>
            </w:r>
          </w:p>
        </w:tc>
      </w:tr>
      <w:tr w:rsidR="003D0344" w:rsidRPr="006B1A01" w14:paraId="2B1C804C" w14:textId="77777777" w:rsidTr="003D0344">
        <w:tc>
          <w:tcPr>
            <w:cnfStyle w:val="001000000000" w:firstRow="0" w:lastRow="0" w:firstColumn="1" w:lastColumn="0" w:oddVBand="0" w:evenVBand="0" w:oddHBand="0" w:evenHBand="0" w:firstRowFirstColumn="0" w:firstRowLastColumn="0" w:lastRowFirstColumn="0" w:lastRowLastColumn="0"/>
            <w:tcW w:w="1664" w:type="dxa"/>
          </w:tcPr>
          <w:p w14:paraId="5DED5107" w14:textId="77777777" w:rsidR="003D0344" w:rsidRPr="007A5C37" w:rsidRDefault="003D0344" w:rsidP="003D0344">
            <w:pPr>
              <w:spacing w:after="0"/>
              <w:rPr>
                <w:rFonts w:eastAsiaTheme="minorHAnsi" w:cstheme="minorBidi"/>
                <w:b w:val="0"/>
                <w:bCs w:val="0"/>
                <w:sz w:val="18"/>
                <w:szCs w:val="18"/>
                <w:lang w:eastAsia="en-US"/>
              </w:rPr>
            </w:pPr>
            <w:r w:rsidRPr="007A5C37">
              <w:rPr>
                <w:rFonts w:eastAsiaTheme="minorHAnsi" w:cstheme="minorBidi"/>
                <w:b w:val="0"/>
                <w:bCs w:val="0"/>
                <w:sz w:val="18"/>
                <w:szCs w:val="18"/>
                <w:lang w:eastAsia="en-US"/>
              </w:rPr>
              <w:t>Thermal</w:t>
            </w:r>
          </w:p>
          <w:p w14:paraId="744A5FBE" w14:textId="77777777" w:rsidR="003D0344" w:rsidRPr="007A5C37" w:rsidRDefault="003D0344" w:rsidP="003D0344">
            <w:pPr>
              <w:spacing w:after="0"/>
              <w:rPr>
                <w:rFonts w:eastAsiaTheme="minorHAnsi" w:cstheme="minorBidi"/>
                <w:b w:val="0"/>
                <w:bCs w:val="0"/>
                <w:sz w:val="18"/>
                <w:szCs w:val="18"/>
                <w:lang w:eastAsia="en-US"/>
              </w:rPr>
            </w:pPr>
          </w:p>
        </w:tc>
        <w:tc>
          <w:tcPr>
            <w:tcW w:w="6704" w:type="dxa"/>
          </w:tcPr>
          <w:p w14:paraId="6447F2EF" w14:textId="77777777" w:rsidR="003D0344" w:rsidRPr="007A5C37" w:rsidRDefault="003D0344"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7A5C37">
              <w:rPr>
                <w:rFonts w:eastAsiaTheme="minorHAnsi" w:cstheme="minorBidi"/>
                <w:sz w:val="18"/>
                <w:szCs w:val="18"/>
                <w:lang w:eastAsia="en-US"/>
              </w:rPr>
              <w:t>Treatment effectiveness can be calculated as both destruction and removal efficiency (DRE) and overall removal efficiency (RE).</w:t>
            </w:r>
          </w:p>
          <w:p w14:paraId="373F9EDB" w14:textId="393FD4CB" w:rsidR="003D0344" w:rsidRPr="007A5C37" w:rsidRDefault="003D0344"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7A5C37">
              <w:rPr>
                <w:rFonts w:eastAsiaTheme="minorHAnsi" w:cstheme="minorBidi"/>
                <w:sz w:val="18"/>
                <w:szCs w:val="18"/>
                <w:lang w:eastAsia="en-US"/>
              </w:rPr>
              <w:t>The DRE should be undertaken as a PFAS mass-balance calculation. Below is an example of the fluorine mass-balance calculation to determine the DRE of the thermal oxidiser:</w:t>
            </w:r>
          </w:p>
          <w:p w14:paraId="1EBDFDD8" w14:textId="6C8A4932" w:rsidR="003D0344" w:rsidRPr="007A5C37" w:rsidRDefault="003D0344"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m:oMathPara>
              <m:oMath>
                <m:r>
                  <w:rPr>
                    <w:rFonts w:ascii="Cambria Math" w:eastAsiaTheme="minorHAnsi" w:hAnsi="Cambria Math" w:cstheme="minorBidi"/>
                    <w:sz w:val="18"/>
                    <w:szCs w:val="18"/>
                    <w:lang w:eastAsia="en-US"/>
                  </w:rPr>
                  <m:t>Organic</m:t>
                </m:r>
                <m:r>
                  <m:rPr>
                    <m:sty m:val="p"/>
                  </m:rPr>
                  <w:rPr>
                    <w:rFonts w:ascii="Cambria Math" w:eastAsiaTheme="minorHAnsi" w:hAnsi="Cambria Math" w:cstheme="minorBidi"/>
                    <w:sz w:val="18"/>
                    <w:szCs w:val="18"/>
                    <w:lang w:eastAsia="en-US"/>
                  </w:rPr>
                  <m:t xml:space="preserve"> </m:t>
                </m:r>
                <m:r>
                  <w:rPr>
                    <w:rFonts w:ascii="Cambria Math" w:eastAsiaTheme="minorHAnsi" w:hAnsi="Cambria Math" w:cstheme="minorBidi"/>
                    <w:sz w:val="18"/>
                    <w:szCs w:val="18"/>
                    <w:lang w:eastAsia="en-US"/>
                  </w:rPr>
                  <m:t>Flourine</m:t>
                </m:r>
                <m:r>
                  <m:rPr>
                    <m:sty m:val="p"/>
                  </m:rPr>
                  <w:rPr>
                    <w:rFonts w:ascii="Cambria Math" w:eastAsiaTheme="minorHAnsi" w:hAnsi="Cambria Math" w:cstheme="minorBidi"/>
                    <w:sz w:val="18"/>
                    <w:szCs w:val="18"/>
                    <w:lang w:eastAsia="en-US"/>
                  </w:rPr>
                  <m:t xml:space="preserve"> </m:t>
                </m:r>
                <m:r>
                  <w:rPr>
                    <w:rFonts w:ascii="Cambria Math" w:eastAsiaTheme="minorHAnsi" w:hAnsi="Cambria Math" w:cstheme="minorBidi"/>
                    <w:sz w:val="18"/>
                    <w:szCs w:val="18"/>
                    <w:lang w:eastAsia="en-US"/>
                  </w:rPr>
                  <m:t>DRE</m:t>
                </m:r>
                <m:r>
                  <m:rPr>
                    <m:sty m:val="p"/>
                  </m:rPr>
                  <w:rPr>
                    <w:rFonts w:ascii="Cambria Math" w:eastAsiaTheme="minorHAnsi" w:hAnsi="Cambria Math" w:cstheme="minorBidi"/>
                    <w:sz w:val="18"/>
                    <w:szCs w:val="18"/>
                    <w:lang w:eastAsia="en-US"/>
                  </w:rPr>
                  <m:t xml:space="preserve"> </m:t>
                </m:r>
                <m:d>
                  <m:dPr>
                    <m:ctrlPr>
                      <w:rPr>
                        <w:rFonts w:ascii="Cambria Math" w:eastAsiaTheme="minorHAnsi" w:hAnsi="Cambria Math" w:cstheme="minorBidi"/>
                        <w:sz w:val="18"/>
                        <w:szCs w:val="18"/>
                        <w:lang w:eastAsia="en-US"/>
                      </w:rPr>
                    </m:ctrlPr>
                  </m:dPr>
                  <m:e>
                    <m:r>
                      <m:rPr>
                        <m:sty m:val="p"/>
                      </m:rPr>
                      <w:rPr>
                        <w:rFonts w:ascii="Cambria Math" w:eastAsiaTheme="minorHAnsi" w:hAnsi="Cambria Math" w:cstheme="minorBidi"/>
                        <w:sz w:val="18"/>
                        <w:szCs w:val="18"/>
                        <w:lang w:eastAsia="en-US"/>
                      </w:rPr>
                      <m:t>%</m:t>
                    </m:r>
                  </m:e>
                </m:d>
                <m:r>
                  <m:rPr>
                    <m:sty m:val="p"/>
                  </m:rPr>
                  <w:rPr>
                    <w:rFonts w:ascii="Cambria Math" w:eastAsiaTheme="minorHAnsi" w:hAnsi="Cambria Math" w:cstheme="minorBidi"/>
                    <w:sz w:val="18"/>
                    <w:szCs w:val="18"/>
                    <w:lang w:eastAsia="en-US"/>
                  </w:rPr>
                  <m:t>=</m:t>
                </m:r>
                <m:d>
                  <m:dPr>
                    <m:begChr m:val="["/>
                    <m:endChr m:val="]"/>
                    <m:ctrlPr>
                      <w:rPr>
                        <w:rFonts w:ascii="Cambria Math" w:eastAsiaTheme="minorHAnsi" w:hAnsi="Cambria Math" w:cstheme="minorBidi"/>
                        <w:sz w:val="18"/>
                        <w:szCs w:val="18"/>
                        <w:lang w:eastAsia="en-US"/>
                      </w:rPr>
                    </m:ctrlPr>
                  </m:dPr>
                  <m:e>
                    <m:sSub>
                      <m:sSubPr>
                        <m:ctrlPr>
                          <w:rPr>
                            <w:rFonts w:ascii="Cambria Math" w:eastAsiaTheme="minorHAnsi" w:hAnsi="Cambria Math" w:cstheme="minorBidi"/>
                            <w:sz w:val="18"/>
                            <w:szCs w:val="18"/>
                            <w:lang w:eastAsia="en-US"/>
                          </w:rPr>
                        </m:ctrlPr>
                      </m:sSubPr>
                      <m:e>
                        <m:r>
                          <w:rPr>
                            <w:rFonts w:ascii="Cambria Math" w:eastAsiaTheme="minorHAnsi" w:hAnsi="Cambria Math" w:cstheme="minorBidi"/>
                            <w:sz w:val="18"/>
                            <w:szCs w:val="18"/>
                            <w:lang w:eastAsia="en-US"/>
                          </w:rPr>
                          <m:t>F</m:t>
                        </m:r>
                      </m:e>
                      <m:sub>
                        <m:r>
                          <w:rPr>
                            <w:rFonts w:ascii="Cambria Math" w:eastAsiaTheme="minorHAnsi" w:hAnsi="Cambria Math" w:cstheme="minorBidi"/>
                            <w:sz w:val="18"/>
                            <w:szCs w:val="18"/>
                            <w:lang w:eastAsia="en-US"/>
                          </w:rPr>
                          <m:t>EG</m:t>
                        </m:r>
                      </m:sub>
                    </m:sSub>
                    <m:d>
                      <m:dPr>
                        <m:ctrlPr>
                          <w:rPr>
                            <w:rFonts w:ascii="Cambria Math" w:eastAsiaTheme="minorHAnsi" w:hAnsi="Cambria Math" w:cstheme="minorBidi"/>
                            <w:sz w:val="18"/>
                            <w:szCs w:val="18"/>
                            <w:lang w:eastAsia="en-US"/>
                          </w:rPr>
                        </m:ctrlPr>
                      </m:dPr>
                      <m:e>
                        <m:sSub>
                          <m:sSubPr>
                            <m:ctrlPr>
                              <w:rPr>
                                <w:rFonts w:ascii="Cambria Math" w:eastAsiaTheme="minorHAnsi" w:hAnsi="Cambria Math" w:cstheme="minorBidi"/>
                                <w:sz w:val="18"/>
                                <w:szCs w:val="18"/>
                                <w:lang w:eastAsia="en-US"/>
                              </w:rPr>
                            </m:ctrlPr>
                          </m:sSubPr>
                          <m:e>
                            <m:r>
                              <w:rPr>
                                <w:rFonts w:ascii="Cambria Math" w:eastAsiaTheme="minorHAnsi" w:hAnsi="Cambria Math" w:cstheme="minorBidi"/>
                                <w:sz w:val="18"/>
                                <w:szCs w:val="18"/>
                                <w:lang w:eastAsia="en-US"/>
                              </w:rPr>
                              <m:t>F</m:t>
                            </m:r>
                          </m:e>
                          <m:sub>
                            <m:r>
                              <w:rPr>
                                <w:rFonts w:ascii="Cambria Math" w:eastAsiaTheme="minorHAnsi" w:hAnsi="Cambria Math" w:cstheme="minorBidi"/>
                                <w:sz w:val="18"/>
                                <w:szCs w:val="18"/>
                                <w:lang w:eastAsia="en-US"/>
                              </w:rPr>
                              <m:t>FS</m:t>
                            </m:r>
                          </m:sub>
                        </m:sSub>
                        <m:r>
                          <m:rPr>
                            <m:sty m:val="p"/>
                          </m:rPr>
                          <w:rPr>
                            <w:rFonts w:ascii="Cambria Math" w:eastAsiaTheme="minorHAnsi" w:hAnsi="Cambria Math" w:cstheme="minorBidi"/>
                            <w:sz w:val="18"/>
                            <w:szCs w:val="18"/>
                            <w:lang w:eastAsia="en-US"/>
                          </w:rPr>
                          <m:t xml:space="preserve"> - </m:t>
                        </m:r>
                        <m:sSub>
                          <m:sSubPr>
                            <m:ctrlPr>
                              <w:rPr>
                                <w:rFonts w:ascii="Cambria Math" w:eastAsiaTheme="minorHAnsi" w:hAnsi="Cambria Math" w:cstheme="minorBidi"/>
                                <w:sz w:val="18"/>
                                <w:szCs w:val="18"/>
                                <w:lang w:eastAsia="en-US"/>
                              </w:rPr>
                            </m:ctrlPr>
                          </m:sSubPr>
                          <m:e>
                            <m:r>
                              <w:rPr>
                                <w:rFonts w:ascii="Cambria Math" w:eastAsiaTheme="minorHAnsi" w:hAnsi="Cambria Math" w:cstheme="minorBidi"/>
                                <w:sz w:val="18"/>
                                <w:szCs w:val="18"/>
                                <w:lang w:eastAsia="en-US"/>
                              </w:rPr>
                              <m:t>F</m:t>
                            </m:r>
                          </m:e>
                          <m:sub>
                            <m:r>
                              <w:rPr>
                                <w:rFonts w:ascii="Cambria Math" w:eastAsiaTheme="minorHAnsi" w:hAnsi="Cambria Math" w:cstheme="minorBidi"/>
                                <w:sz w:val="18"/>
                                <w:szCs w:val="18"/>
                                <w:lang w:eastAsia="en-US"/>
                              </w:rPr>
                              <m:t>TS</m:t>
                            </m:r>
                          </m:sub>
                        </m:sSub>
                      </m:e>
                    </m:d>
                  </m:e>
                </m:d>
                <m:r>
                  <m:rPr>
                    <m:sty m:val="p"/>
                  </m:rPr>
                  <w:rPr>
                    <w:rFonts w:ascii="Cambria Math" w:eastAsiaTheme="minorHAnsi" w:hAnsi="Cambria Math" w:cstheme="minorBidi"/>
                    <w:sz w:val="18"/>
                    <w:szCs w:val="18"/>
                    <w:lang w:eastAsia="en-US"/>
                  </w:rPr>
                  <m:t>×100</m:t>
                </m:r>
              </m:oMath>
            </m:oMathPara>
          </w:p>
          <w:p w14:paraId="57388E7F" w14:textId="77777777" w:rsidR="003D0344" w:rsidRPr="007A5C37" w:rsidRDefault="003D0344"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7A5C37">
              <w:rPr>
                <w:rFonts w:eastAsiaTheme="minorHAnsi" w:cstheme="minorBidi"/>
                <w:sz w:val="18"/>
                <w:szCs w:val="18"/>
                <w:lang w:eastAsia="en-US"/>
              </w:rPr>
              <w:t>Where:</w:t>
            </w:r>
          </w:p>
          <w:p w14:paraId="2FBF7DAC" w14:textId="77777777" w:rsidR="003D0344" w:rsidRPr="007A5C37" w:rsidRDefault="003D0344"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7A5C37">
              <w:rPr>
                <w:rFonts w:eastAsiaTheme="minorHAnsi" w:cstheme="minorBidi"/>
                <w:sz w:val="18"/>
                <w:szCs w:val="18"/>
                <w:lang w:eastAsia="en-US"/>
              </w:rPr>
              <w:t>DRE = Destruction removal efficiency</w:t>
            </w:r>
          </w:p>
          <w:p w14:paraId="6044F9A9" w14:textId="0982C323" w:rsidR="003D0344" w:rsidRPr="007A5C37" w:rsidRDefault="003D0344"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7A5C37">
              <w:rPr>
                <w:rFonts w:eastAsiaTheme="minorHAnsi" w:cstheme="minorBidi"/>
                <w:sz w:val="18"/>
                <w:szCs w:val="18"/>
                <w:lang w:eastAsia="en-US"/>
              </w:rPr>
              <w:t>F</w:t>
            </w:r>
            <w:r w:rsidRPr="007A5C37">
              <w:rPr>
                <w:rFonts w:eastAsiaTheme="minorHAnsi" w:cstheme="minorBidi"/>
                <w:sz w:val="18"/>
                <w:szCs w:val="18"/>
                <w:vertAlign w:val="subscript"/>
                <w:lang w:eastAsia="en-US"/>
              </w:rPr>
              <w:t>EG</w:t>
            </w:r>
            <w:r w:rsidRPr="007A5C37">
              <w:rPr>
                <w:rFonts w:eastAsiaTheme="minorHAnsi" w:cstheme="minorBidi"/>
                <w:sz w:val="18"/>
                <w:szCs w:val="18"/>
                <w:lang w:eastAsia="en-US"/>
              </w:rPr>
              <w:t xml:space="preserve"> = mass inorganic fluorine in thermal oxidiser (TO) exhaust gas</w:t>
            </w:r>
          </w:p>
          <w:p w14:paraId="512AC1DA" w14:textId="77777777" w:rsidR="003D0344" w:rsidRPr="007A5C37" w:rsidRDefault="003D0344"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7A5C37">
              <w:rPr>
                <w:rFonts w:eastAsiaTheme="minorHAnsi" w:cstheme="minorBidi"/>
                <w:sz w:val="18"/>
                <w:szCs w:val="18"/>
                <w:lang w:eastAsia="en-US"/>
              </w:rPr>
              <w:t>F</w:t>
            </w:r>
            <w:r w:rsidRPr="007A5C37">
              <w:rPr>
                <w:rFonts w:eastAsiaTheme="minorHAnsi" w:cstheme="minorBidi"/>
                <w:sz w:val="18"/>
                <w:szCs w:val="18"/>
                <w:vertAlign w:val="subscript"/>
                <w:lang w:eastAsia="en-US"/>
              </w:rPr>
              <w:t xml:space="preserve">FS </w:t>
            </w:r>
            <w:r w:rsidRPr="007A5C37">
              <w:rPr>
                <w:rFonts w:eastAsiaTheme="minorHAnsi" w:cstheme="minorBidi"/>
                <w:sz w:val="18"/>
                <w:szCs w:val="18"/>
                <w:lang w:eastAsia="en-US"/>
              </w:rPr>
              <w:t>= mass of organic fluorine in feed soil</w:t>
            </w:r>
          </w:p>
          <w:p w14:paraId="705BB2E4" w14:textId="77777777" w:rsidR="003D0344" w:rsidRPr="007A5C37" w:rsidRDefault="003D0344"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7A5C37">
              <w:rPr>
                <w:rFonts w:eastAsiaTheme="minorHAnsi" w:cstheme="minorBidi"/>
                <w:sz w:val="18"/>
                <w:szCs w:val="18"/>
                <w:lang w:eastAsia="en-US"/>
              </w:rPr>
              <w:t>F</w:t>
            </w:r>
            <w:r w:rsidRPr="007A5C37">
              <w:rPr>
                <w:rFonts w:eastAsiaTheme="minorHAnsi" w:cstheme="minorBidi"/>
                <w:sz w:val="18"/>
                <w:szCs w:val="18"/>
                <w:vertAlign w:val="subscript"/>
                <w:lang w:eastAsia="en-US"/>
              </w:rPr>
              <w:t>TS</w:t>
            </w:r>
            <w:r w:rsidRPr="007A5C37">
              <w:rPr>
                <w:rFonts w:eastAsiaTheme="minorHAnsi" w:cstheme="minorBidi"/>
                <w:sz w:val="18"/>
                <w:szCs w:val="18"/>
                <w:lang w:eastAsia="en-US"/>
              </w:rPr>
              <w:t xml:space="preserve"> = mass of organic fluorine in treated soil</w:t>
            </w:r>
          </w:p>
          <w:p w14:paraId="32017C6A" w14:textId="6BE974F8" w:rsidR="003D0344" w:rsidRPr="007A5C37" w:rsidRDefault="003D0344"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7A5C37">
              <w:rPr>
                <w:rFonts w:eastAsiaTheme="minorHAnsi" w:cstheme="minorBidi"/>
                <w:sz w:val="18"/>
                <w:szCs w:val="18"/>
                <w:lang w:eastAsia="en-US"/>
              </w:rPr>
              <w:t xml:space="preserve">The DRE can be calculated for the individual treatment processes in the system. It should also be expressed in the context of all combined environmental media outputs from the system, such as: </w:t>
            </w:r>
          </w:p>
          <w:p w14:paraId="7E0ECB44" w14:textId="67D4AC7D" w:rsidR="003D0344" w:rsidRPr="007A5C37" w:rsidRDefault="003D0344" w:rsidP="003D0344">
            <w:pPr>
              <w:numPr>
                <w:ilvl w:val="0"/>
                <w:numId w:val="70"/>
              </w:numPr>
              <w:spacing w:after="0"/>
              <w:ind w:left="315" w:hanging="283"/>
              <w:contextualSpacing/>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7A5C37">
              <w:rPr>
                <w:rFonts w:eastAsiaTheme="minorHAnsi" w:cstheme="minorBidi"/>
                <w:sz w:val="18"/>
                <w:szCs w:val="18"/>
                <w:lang w:eastAsia="en-US"/>
              </w:rPr>
              <w:t>treated solids</w:t>
            </w:r>
          </w:p>
          <w:p w14:paraId="1898EAF7" w14:textId="64EA1E0F" w:rsidR="003D0344" w:rsidRPr="007A5C37" w:rsidRDefault="003D0344" w:rsidP="003D0344">
            <w:pPr>
              <w:numPr>
                <w:ilvl w:val="0"/>
                <w:numId w:val="70"/>
              </w:numPr>
              <w:spacing w:after="0"/>
              <w:ind w:left="315" w:hanging="283"/>
              <w:contextualSpacing/>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7A5C37">
              <w:rPr>
                <w:rFonts w:eastAsiaTheme="minorHAnsi" w:cstheme="minorBidi"/>
                <w:sz w:val="18"/>
                <w:szCs w:val="18"/>
                <w:lang w:eastAsia="en-US"/>
              </w:rPr>
              <w:t>carbon bed</w:t>
            </w:r>
          </w:p>
          <w:p w14:paraId="3D7AB190" w14:textId="04901FD0" w:rsidR="003D0344" w:rsidRPr="007A5C37" w:rsidRDefault="003D0344" w:rsidP="003D0344">
            <w:pPr>
              <w:numPr>
                <w:ilvl w:val="0"/>
                <w:numId w:val="70"/>
              </w:numPr>
              <w:spacing w:after="0"/>
              <w:ind w:left="315" w:hanging="283"/>
              <w:contextualSpacing/>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7A5C37">
              <w:rPr>
                <w:rFonts w:eastAsiaTheme="minorHAnsi" w:cstheme="minorBidi"/>
                <w:sz w:val="18"/>
                <w:szCs w:val="18"/>
                <w:lang w:eastAsia="en-US"/>
              </w:rPr>
              <w:t>bag house dust</w:t>
            </w:r>
          </w:p>
          <w:p w14:paraId="26FAC51E" w14:textId="2821136E" w:rsidR="003D0344" w:rsidRPr="007A5C37" w:rsidRDefault="003D0344" w:rsidP="003D0344">
            <w:pPr>
              <w:numPr>
                <w:ilvl w:val="0"/>
                <w:numId w:val="70"/>
              </w:numPr>
              <w:spacing w:after="0"/>
              <w:ind w:left="315" w:hanging="283"/>
              <w:contextualSpacing/>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7A5C37">
              <w:rPr>
                <w:rFonts w:eastAsiaTheme="minorHAnsi" w:cstheme="minorBidi"/>
                <w:sz w:val="18"/>
                <w:szCs w:val="18"/>
                <w:lang w:eastAsia="en-US"/>
              </w:rPr>
              <w:t>effluent</w:t>
            </w:r>
          </w:p>
          <w:p w14:paraId="7D68E7A3" w14:textId="17F32487" w:rsidR="003D0344" w:rsidRPr="007A5C37" w:rsidRDefault="003D0344" w:rsidP="003D0344">
            <w:pPr>
              <w:numPr>
                <w:ilvl w:val="0"/>
                <w:numId w:val="70"/>
              </w:numPr>
              <w:spacing w:after="0"/>
              <w:ind w:left="315" w:hanging="283"/>
              <w:contextualSpacing/>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7A5C37">
              <w:rPr>
                <w:rFonts w:eastAsiaTheme="minorHAnsi" w:cstheme="minorBidi"/>
                <w:sz w:val="18"/>
                <w:szCs w:val="18"/>
                <w:lang w:eastAsia="en-US"/>
              </w:rPr>
              <w:t>cyclone dust</w:t>
            </w:r>
          </w:p>
          <w:p w14:paraId="3C8B4CF4" w14:textId="77777777" w:rsidR="003D0344" w:rsidRPr="007A5C37" w:rsidRDefault="003D0344" w:rsidP="003D0344">
            <w:pPr>
              <w:numPr>
                <w:ilvl w:val="0"/>
                <w:numId w:val="70"/>
              </w:numPr>
              <w:spacing w:after="0"/>
              <w:ind w:left="315" w:hanging="283"/>
              <w:contextualSpacing/>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7A5C37">
              <w:rPr>
                <w:rFonts w:eastAsiaTheme="minorHAnsi" w:cstheme="minorBidi"/>
                <w:sz w:val="18"/>
                <w:szCs w:val="18"/>
                <w:lang w:eastAsia="en-US"/>
              </w:rPr>
              <w:t>boiler discharges</w:t>
            </w:r>
          </w:p>
          <w:p w14:paraId="4714067B" w14:textId="77777777" w:rsidR="003D0344" w:rsidRPr="007A5C37" w:rsidRDefault="003D0344" w:rsidP="003D0344">
            <w:pPr>
              <w:numPr>
                <w:ilvl w:val="0"/>
                <w:numId w:val="70"/>
              </w:numPr>
              <w:spacing w:after="0"/>
              <w:ind w:left="315" w:hanging="283"/>
              <w:contextualSpacing/>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7A5C37">
              <w:rPr>
                <w:rFonts w:eastAsiaTheme="minorHAnsi" w:cstheme="minorBidi"/>
                <w:sz w:val="18"/>
                <w:szCs w:val="18"/>
                <w:lang w:eastAsia="en-US"/>
              </w:rPr>
              <w:t xml:space="preserve">flue gases. </w:t>
            </w:r>
          </w:p>
          <w:p w14:paraId="76D37892" w14:textId="77777777" w:rsidR="003D0344" w:rsidRPr="007A5C37" w:rsidRDefault="003D0344"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7A5C37">
              <w:rPr>
                <w:rFonts w:eastAsiaTheme="minorHAnsi" w:cstheme="minorBidi"/>
                <w:sz w:val="18"/>
                <w:szCs w:val="18"/>
                <w:lang w:eastAsia="en-US"/>
              </w:rPr>
              <w:t>An example equation is below:</w:t>
            </w:r>
          </w:p>
          <w:p w14:paraId="7A027400" w14:textId="7A38F9C8" w:rsidR="003D0344" w:rsidRPr="007A5C37" w:rsidRDefault="003D0344"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m:oMathPara>
              <m:oMath>
                <m:r>
                  <w:rPr>
                    <w:rFonts w:ascii="Cambria Math" w:eastAsiaTheme="minorHAnsi" w:hAnsi="Cambria Math" w:cstheme="minorBidi"/>
                    <w:sz w:val="18"/>
                    <w:szCs w:val="18"/>
                    <w:lang w:eastAsia="en-US"/>
                  </w:rPr>
                  <m:t>DRE</m:t>
                </m:r>
                <m:r>
                  <m:rPr>
                    <m:sty m:val="p"/>
                  </m:rPr>
                  <w:rPr>
                    <w:rFonts w:ascii="Cambria Math" w:eastAsiaTheme="minorHAnsi" w:hAnsi="Cambria Math" w:cstheme="minorBidi"/>
                    <w:sz w:val="18"/>
                    <w:szCs w:val="18"/>
                    <w:lang w:eastAsia="en-US"/>
                  </w:rPr>
                  <m:t xml:space="preserve"> </m:t>
                </m:r>
                <m:d>
                  <m:dPr>
                    <m:ctrlPr>
                      <w:rPr>
                        <w:rFonts w:ascii="Cambria Math" w:eastAsiaTheme="minorHAnsi" w:hAnsi="Cambria Math" w:cstheme="minorBidi"/>
                        <w:sz w:val="18"/>
                        <w:szCs w:val="18"/>
                        <w:lang w:eastAsia="en-US"/>
                      </w:rPr>
                    </m:ctrlPr>
                  </m:dPr>
                  <m:e>
                    <m:r>
                      <m:rPr>
                        <m:sty m:val="p"/>
                      </m:rPr>
                      <w:rPr>
                        <w:rFonts w:ascii="Cambria Math" w:eastAsiaTheme="minorHAnsi" w:hAnsi="Cambria Math" w:cstheme="minorBidi"/>
                        <w:sz w:val="18"/>
                        <w:szCs w:val="18"/>
                        <w:lang w:eastAsia="en-US"/>
                      </w:rPr>
                      <m:t>%</m:t>
                    </m:r>
                  </m:e>
                </m:d>
                <m:r>
                  <m:rPr>
                    <m:sty m:val="p"/>
                  </m:rPr>
                  <w:rPr>
                    <w:rFonts w:ascii="Cambria Math" w:eastAsiaTheme="minorHAnsi" w:hAnsi="Cambria Math" w:cstheme="minorBidi"/>
                    <w:sz w:val="18"/>
                    <w:szCs w:val="18"/>
                    <w:lang w:eastAsia="en-US"/>
                  </w:rPr>
                  <m:t>=</m:t>
                </m:r>
                <m:f>
                  <m:fPr>
                    <m:ctrlPr>
                      <w:rPr>
                        <w:rFonts w:ascii="Cambria Math" w:eastAsiaTheme="minorHAnsi" w:hAnsi="Cambria Math" w:cstheme="minorBidi"/>
                        <w:sz w:val="18"/>
                        <w:szCs w:val="18"/>
                        <w:lang w:eastAsia="en-US"/>
                      </w:rPr>
                    </m:ctrlPr>
                  </m:fPr>
                  <m:num>
                    <m:sSub>
                      <m:sSubPr>
                        <m:ctrlPr>
                          <w:rPr>
                            <w:rFonts w:ascii="Cambria Math" w:eastAsiaTheme="minorHAnsi" w:hAnsi="Cambria Math" w:cstheme="minorBidi"/>
                            <w:sz w:val="18"/>
                            <w:szCs w:val="18"/>
                            <w:lang w:eastAsia="en-US"/>
                          </w:rPr>
                        </m:ctrlPr>
                      </m:sSubPr>
                      <m:e>
                        <m:r>
                          <w:rPr>
                            <w:rFonts w:ascii="Cambria Math" w:eastAsiaTheme="minorHAnsi" w:hAnsi="Cambria Math" w:cstheme="minorBidi"/>
                            <w:sz w:val="18"/>
                            <w:szCs w:val="18"/>
                            <w:lang w:eastAsia="en-US"/>
                          </w:rPr>
                          <m:t>Mass</m:t>
                        </m:r>
                      </m:e>
                      <m:sub>
                        <m:r>
                          <w:rPr>
                            <w:rFonts w:ascii="Cambria Math" w:eastAsiaTheme="minorHAnsi" w:hAnsi="Cambria Math" w:cstheme="minorBidi"/>
                            <w:sz w:val="18"/>
                            <w:szCs w:val="18"/>
                            <w:lang w:eastAsia="en-US"/>
                          </w:rPr>
                          <m:t>in</m:t>
                        </m:r>
                      </m:sub>
                    </m:sSub>
                    <m:r>
                      <m:rPr>
                        <m:sty m:val="p"/>
                      </m:rPr>
                      <w:rPr>
                        <w:rFonts w:ascii="Cambria Math" w:eastAsiaTheme="minorHAnsi" w:hAnsi="Cambria Math" w:cstheme="minorBidi"/>
                        <w:sz w:val="18"/>
                        <w:szCs w:val="18"/>
                        <w:lang w:eastAsia="en-US"/>
                      </w:rPr>
                      <m:t>-</m:t>
                    </m:r>
                    <m:sSub>
                      <m:sSubPr>
                        <m:ctrlPr>
                          <w:rPr>
                            <w:rFonts w:ascii="Cambria Math" w:eastAsiaTheme="minorHAnsi" w:hAnsi="Cambria Math" w:cstheme="minorBidi"/>
                            <w:sz w:val="18"/>
                            <w:szCs w:val="18"/>
                            <w:lang w:eastAsia="en-US"/>
                          </w:rPr>
                        </m:ctrlPr>
                      </m:sSubPr>
                      <m:e>
                        <m:r>
                          <w:rPr>
                            <w:rFonts w:ascii="Cambria Math" w:eastAsiaTheme="minorHAnsi" w:hAnsi="Cambria Math" w:cstheme="minorBidi"/>
                            <w:sz w:val="18"/>
                            <w:szCs w:val="18"/>
                            <w:lang w:eastAsia="en-US"/>
                          </w:rPr>
                          <m:t>Mass</m:t>
                        </m:r>
                      </m:e>
                      <m:sub>
                        <m:r>
                          <w:rPr>
                            <w:rFonts w:ascii="Cambria Math" w:eastAsiaTheme="minorHAnsi" w:hAnsi="Cambria Math" w:cstheme="minorBidi"/>
                            <w:sz w:val="18"/>
                            <w:szCs w:val="18"/>
                            <w:lang w:eastAsia="en-US"/>
                          </w:rPr>
                          <m:t>out</m:t>
                        </m:r>
                        <m:r>
                          <m:rPr>
                            <m:sty m:val="p"/>
                          </m:rPr>
                          <w:rPr>
                            <w:rFonts w:ascii="Cambria Math" w:eastAsiaTheme="minorHAnsi" w:hAnsi="Cambria Math" w:cstheme="minorBidi"/>
                            <w:sz w:val="18"/>
                            <w:szCs w:val="18"/>
                            <w:lang w:eastAsia="en-US"/>
                          </w:rPr>
                          <m:t xml:space="preserve"> </m:t>
                        </m:r>
                        <m:r>
                          <w:rPr>
                            <w:rFonts w:ascii="Cambria Math" w:eastAsiaTheme="minorHAnsi" w:hAnsi="Cambria Math" w:cstheme="minorBidi"/>
                            <w:sz w:val="18"/>
                            <w:szCs w:val="18"/>
                            <w:lang w:eastAsia="en-US"/>
                          </w:rPr>
                          <m:t>all</m:t>
                        </m:r>
                        <m:r>
                          <m:rPr>
                            <m:sty m:val="p"/>
                          </m:rPr>
                          <w:rPr>
                            <w:rFonts w:ascii="Cambria Math" w:eastAsiaTheme="minorHAnsi" w:hAnsi="Cambria Math" w:cstheme="minorBidi"/>
                            <w:sz w:val="18"/>
                            <w:szCs w:val="18"/>
                            <w:lang w:eastAsia="en-US"/>
                          </w:rPr>
                          <m:t xml:space="preserve"> </m:t>
                        </m:r>
                        <m:r>
                          <w:rPr>
                            <w:rFonts w:ascii="Cambria Math" w:eastAsiaTheme="minorHAnsi" w:hAnsi="Cambria Math" w:cstheme="minorBidi"/>
                            <w:sz w:val="18"/>
                            <w:szCs w:val="18"/>
                            <w:lang w:eastAsia="en-US"/>
                          </w:rPr>
                          <m:t>media</m:t>
                        </m:r>
                      </m:sub>
                    </m:sSub>
                  </m:num>
                  <m:den>
                    <m:sSub>
                      <m:sSubPr>
                        <m:ctrlPr>
                          <w:rPr>
                            <w:rFonts w:ascii="Cambria Math" w:eastAsiaTheme="minorHAnsi" w:hAnsi="Cambria Math" w:cstheme="minorBidi"/>
                            <w:sz w:val="18"/>
                            <w:szCs w:val="18"/>
                            <w:lang w:eastAsia="en-US"/>
                          </w:rPr>
                        </m:ctrlPr>
                      </m:sSubPr>
                      <m:e>
                        <m:r>
                          <w:rPr>
                            <w:rFonts w:ascii="Cambria Math" w:eastAsiaTheme="minorHAnsi" w:hAnsi="Cambria Math" w:cstheme="minorBidi"/>
                            <w:sz w:val="18"/>
                            <w:szCs w:val="18"/>
                            <w:lang w:eastAsia="en-US"/>
                          </w:rPr>
                          <m:t>Mass</m:t>
                        </m:r>
                      </m:e>
                      <m:sub>
                        <m:r>
                          <w:rPr>
                            <w:rFonts w:ascii="Cambria Math" w:eastAsiaTheme="minorHAnsi" w:hAnsi="Cambria Math" w:cstheme="minorBidi"/>
                            <w:sz w:val="18"/>
                            <w:szCs w:val="18"/>
                            <w:lang w:eastAsia="en-US"/>
                          </w:rPr>
                          <m:t>in</m:t>
                        </m:r>
                      </m:sub>
                    </m:sSub>
                  </m:den>
                </m:f>
                <m:r>
                  <m:rPr>
                    <m:sty m:val="p"/>
                  </m:rPr>
                  <w:rPr>
                    <w:rFonts w:ascii="Cambria Math" w:eastAsiaTheme="minorHAnsi" w:hAnsi="Cambria Math" w:cstheme="minorBidi"/>
                    <w:sz w:val="18"/>
                    <w:szCs w:val="18"/>
                    <w:lang w:eastAsia="en-US"/>
                  </w:rPr>
                  <m:t xml:space="preserve"> ×100</m:t>
                </m:r>
              </m:oMath>
            </m:oMathPara>
          </w:p>
          <w:p w14:paraId="4B29161E" w14:textId="77777777" w:rsidR="003D0344" w:rsidRPr="007A5C37" w:rsidRDefault="003D0344" w:rsidP="003D0344">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262626" w:themeColor="text1" w:themeTint="D9"/>
                <w:sz w:val="18"/>
                <w:szCs w:val="18"/>
                <w:lang w:eastAsia="en-US"/>
              </w:rPr>
            </w:pPr>
            <w:r w:rsidRPr="007A5C37">
              <w:rPr>
                <w:rFonts w:ascii="Calibri" w:eastAsia="Calibri" w:hAnsi="Calibri" w:cs="Calibri"/>
                <w:color w:val="262626" w:themeColor="text1" w:themeTint="D9"/>
                <w:sz w:val="18"/>
                <w:szCs w:val="18"/>
                <w:lang w:eastAsia="en-US"/>
              </w:rPr>
              <w:t>Where:</w:t>
            </w:r>
          </w:p>
          <w:p w14:paraId="024248F4" w14:textId="77777777" w:rsidR="003D0344" w:rsidRPr="007A5C37" w:rsidRDefault="003D0344"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7A5C37">
              <w:rPr>
                <w:rFonts w:eastAsiaTheme="minorHAnsi" w:cstheme="minorBidi"/>
                <w:sz w:val="18"/>
                <w:szCs w:val="18"/>
                <w:lang w:eastAsia="en-US"/>
              </w:rPr>
              <w:t>DRE = Destruction removal efficiency</w:t>
            </w:r>
          </w:p>
          <w:p w14:paraId="43F57A21" w14:textId="77777777" w:rsidR="003D0344" w:rsidRPr="007A5C37" w:rsidRDefault="003D0344"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7A5C37">
              <w:rPr>
                <w:rFonts w:eastAsiaTheme="minorHAnsi" w:cstheme="minorBidi"/>
                <w:sz w:val="18"/>
                <w:szCs w:val="18"/>
                <w:lang w:eastAsia="en-US"/>
              </w:rPr>
              <w:t>Mass</w:t>
            </w:r>
            <w:r w:rsidRPr="007A5C37">
              <w:rPr>
                <w:rFonts w:eastAsiaTheme="minorHAnsi" w:cstheme="minorBidi"/>
                <w:sz w:val="18"/>
                <w:szCs w:val="18"/>
                <w:vertAlign w:val="subscript"/>
                <w:lang w:eastAsia="en-US"/>
              </w:rPr>
              <w:t>in</w:t>
            </w:r>
            <w:r w:rsidRPr="007A5C37">
              <w:rPr>
                <w:rFonts w:eastAsiaTheme="minorHAnsi" w:cstheme="minorBidi"/>
                <w:sz w:val="18"/>
                <w:szCs w:val="18"/>
                <w:lang w:eastAsia="en-US"/>
              </w:rPr>
              <w:t xml:space="preserve"> = Mass in feed soil</w:t>
            </w:r>
          </w:p>
          <w:p w14:paraId="302A06FD" w14:textId="14BABE05" w:rsidR="003D0344" w:rsidRPr="007A5C37" w:rsidRDefault="003D0344"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7A5C37">
              <w:rPr>
                <w:rFonts w:eastAsiaTheme="minorHAnsi" w:cstheme="minorBidi"/>
                <w:sz w:val="18"/>
                <w:szCs w:val="18"/>
                <w:lang w:eastAsia="en-US"/>
              </w:rPr>
              <w:t>Mass</w:t>
            </w:r>
            <w:r w:rsidRPr="007A5C37">
              <w:rPr>
                <w:rFonts w:eastAsiaTheme="minorHAnsi" w:cstheme="minorBidi"/>
                <w:sz w:val="18"/>
                <w:szCs w:val="18"/>
                <w:vertAlign w:val="subscript"/>
                <w:lang w:eastAsia="en-US"/>
              </w:rPr>
              <w:t>out all media</w:t>
            </w:r>
            <w:r w:rsidRPr="007A5C37">
              <w:rPr>
                <w:rFonts w:eastAsiaTheme="minorHAnsi" w:cstheme="minorBidi"/>
                <w:sz w:val="18"/>
                <w:szCs w:val="18"/>
                <w:lang w:eastAsia="en-US"/>
              </w:rPr>
              <w:t xml:space="preserve"> = Mass in all output media from the treatment (i.e. treated solids, carbon bed, bag house dust, effluent, cyclone dust, boiler discharges, flue gases)</w:t>
            </w:r>
          </w:p>
          <w:p w14:paraId="52DFF3A0" w14:textId="06C219C5" w:rsidR="003D0344" w:rsidRPr="007A5C37" w:rsidRDefault="003D0344"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7A5C37">
              <w:rPr>
                <w:rFonts w:eastAsiaTheme="minorHAnsi" w:cstheme="minorBidi"/>
                <w:sz w:val="18"/>
                <w:szCs w:val="18"/>
                <w:lang w:eastAsia="en-US"/>
              </w:rPr>
              <w:t>The overall removal efficiency (RE) for the soil can also be calculated according to the equation below. This can be calculated based on PFAS concentrations or as a PFAS mass basis.</w:t>
            </w:r>
          </w:p>
          <w:p w14:paraId="25439A58" w14:textId="5B32C776" w:rsidR="003D0344" w:rsidRPr="007A5C37" w:rsidRDefault="003D0344"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m:oMathPara>
              <m:oMath>
                <m:r>
                  <w:rPr>
                    <w:rFonts w:ascii="Cambria Math" w:eastAsiaTheme="minorHAnsi" w:hAnsi="Cambria Math" w:cstheme="minorBidi"/>
                    <w:sz w:val="18"/>
                    <w:szCs w:val="18"/>
                    <w:lang w:eastAsia="en-US"/>
                  </w:rPr>
                  <m:t>RE</m:t>
                </m:r>
                <m:d>
                  <m:dPr>
                    <m:ctrlPr>
                      <w:rPr>
                        <w:rFonts w:ascii="Cambria Math" w:eastAsiaTheme="minorHAnsi" w:hAnsi="Cambria Math" w:cstheme="minorBidi"/>
                        <w:sz w:val="18"/>
                        <w:szCs w:val="18"/>
                        <w:lang w:eastAsia="en-US"/>
                      </w:rPr>
                    </m:ctrlPr>
                  </m:dPr>
                  <m:e>
                    <m:r>
                      <m:rPr>
                        <m:sty m:val="p"/>
                      </m:rPr>
                      <w:rPr>
                        <w:rFonts w:ascii="Cambria Math" w:eastAsiaTheme="minorHAnsi" w:hAnsi="Cambria Math" w:cstheme="minorBidi"/>
                        <w:sz w:val="18"/>
                        <w:szCs w:val="18"/>
                        <w:lang w:eastAsia="en-US"/>
                      </w:rPr>
                      <m:t>%</m:t>
                    </m:r>
                  </m:e>
                </m:d>
                <m:r>
                  <m:rPr>
                    <m:sty m:val="p"/>
                  </m:rPr>
                  <w:rPr>
                    <w:rFonts w:ascii="Cambria Math" w:eastAsiaTheme="minorHAnsi" w:hAnsi="Cambria Math" w:cstheme="minorBidi"/>
                    <w:sz w:val="18"/>
                    <w:szCs w:val="18"/>
                    <w:lang w:eastAsia="en-US"/>
                  </w:rPr>
                  <m:t xml:space="preserve">= </m:t>
                </m:r>
                <m:f>
                  <m:fPr>
                    <m:ctrlPr>
                      <w:rPr>
                        <w:rFonts w:ascii="Cambria Math" w:eastAsiaTheme="minorHAnsi" w:hAnsi="Cambria Math" w:cstheme="minorBidi"/>
                        <w:sz w:val="18"/>
                        <w:szCs w:val="18"/>
                        <w:lang w:eastAsia="en-US"/>
                      </w:rPr>
                    </m:ctrlPr>
                  </m:fPr>
                  <m:num>
                    <m:sSub>
                      <m:sSubPr>
                        <m:ctrlPr>
                          <w:rPr>
                            <w:rFonts w:ascii="Cambria Math" w:eastAsiaTheme="minorHAnsi" w:hAnsi="Cambria Math" w:cstheme="minorBidi"/>
                            <w:sz w:val="18"/>
                            <w:szCs w:val="18"/>
                            <w:lang w:eastAsia="en-US"/>
                          </w:rPr>
                        </m:ctrlPr>
                      </m:sSubPr>
                      <m:e>
                        <m:r>
                          <w:rPr>
                            <w:rFonts w:ascii="Cambria Math" w:eastAsiaTheme="minorHAnsi" w:hAnsi="Cambria Math" w:cstheme="minorBidi"/>
                            <w:sz w:val="18"/>
                            <w:szCs w:val="18"/>
                            <w:lang w:eastAsia="en-US"/>
                          </w:rPr>
                          <m:t>C</m:t>
                        </m:r>
                      </m:e>
                      <m:sub>
                        <m:r>
                          <w:rPr>
                            <w:rFonts w:ascii="Cambria Math" w:eastAsiaTheme="minorHAnsi" w:hAnsi="Cambria Math" w:cstheme="minorBidi"/>
                            <w:sz w:val="18"/>
                            <w:szCs w:val="18"/>
                            <w:lang w:eastAsia="en-US"/>
                          </w:rPr>
                          <m:t>in</m:t>
                        </m:r>
                      </m:sub>
                    </m:sSub>
                    <m:r>
                      <m:rPr>
                        <m:sty m:val="p"/>
                      </m:rPr>
                      <w:rPr>
                        <w:rFonts w:ascii="Cambria Math" w:eastAsiaTheme="minorHAnsi" w:hAnsi="Cambria Math" w:cstheme="minorBidi"/>
                        <w:sz w:val="18"/>
                        <w:szCs w:val="18"/>
                        <w:lang w:eastAsia="en-US"/>
                      </w:rPr>
                      <m:t xml:space="preserve">- </m:t>
                    </m:r>
                    <m:sSub>
                      <m:sSubPr>
                        <m:ctrlPr>
                          <w:rPr>
                            <w:rFonts w:ascii="Cambria Math" w:eastAsiaTheme="minorHAnsi" w:hAnsi="Cambria Math" w:cstheme="minorBidi"/>
                            <w:sz w:val="18"/>
                            <w:szCs w:val="18"/>
                            <w:lang w:eastAsia="en-US"/>
                          </w:rPr>
                        </m:ctrlPr>
                      </m:sSubPr>
                      <m:e>
                        <m:r>
                          <w:rPr>
                            <w:rFonts w:ascii="Cambria Math" w:eastAsiaTheme="minorHAnsi" w:hAnsi="Cambria Math" w:cstheme="minorBidi"/>
                            <w:sz w:val="18"/>
                            <w:szCs w:val="18"/>
                            <w:lang w:eastAsia="en-US"/>
                          </w:rPr>
                          <m:t>C</m:t>
                        </m:r>
                      </m:e>
                      <m:sub>
                        <m:r>
                          <w:rPr>
                            <w:rFonts w:ascii="Cambria Math" w:eastAsiaTheme="minorHAnsi" w:hAnsi="Cambria Math" w:cstheme="minorBidi"/>
                            <w:sz w:val="18"/>
                            <w:szCs w:val="18"/>
                            <w:lang w:eastAsia="en-US"/>
                          </w:rPr>
                          <m:t>out</m:t>
                        </m:r>
                      </m:sub>
                    </m:sSub>
                  </m:num>
                  <m:den>
                    <m:sSub>
                      <m:sSubPr>
                        <m:ctrlPr>
                          <w:rPr>
                            <w:rFonts w:ascii="Cambria Math" w:eastAsiaTheme="minorHAnsi" w:hAnsi="Cambria Math" w:cstheme="minorBidi"/>
                            <w:sz w:val="18"/>
                            <w:szCs w:val="18"/>
                            <w:lang w:eastAsia="en-US"/>
                          </w:rPr>
                        </m:ctrlPr>
                      </m:sSubPr>
                      <m:e>
                        <m:r>
                          <w:rPr>
                            <w:rFonts w:ascii="Cambria Math" w:eastAsiaTheme="minorHAnsi" w:hAnsi="Cambria Math" w:cstheme="minorBidi"/>
                            <w:sz w:val="18"/>
                            <w:szCs w:val="18"/>
                            <w:lang w:eastAsia="en-US"/>
                          </w:rPr>
                          <m:t>C</m:t>
                        </m:r>
                      </m:e>
                      <m:sub>
                        <m:r>
                          <w:rPr>
                            <w:rFonts w:ascii="Cambria Math" w:eastAsiaTheme="minorHAnsi" w:hAnsi="Cambria Math" w:cstheme="minorBidi"/>
                            <w:sz w:val="18"/>
                            <w:szCs w:val="18"/>
                            <w:lang w:eastAsia="en-US"/>
                          </w:rPr>
                          <m:t>in</m:t>
                        </m:r>
                      </m:sub>
                    </m:sSub>
                  </m:den>
                </m:f>
                <m:r>
                  <m:rPr>
                    <m:sty m:val="p"/>
                  </m:rPr>
                  <w:rPr>
                    <w:rFonts w:ascii="Cambria Math" w:eastAsiaTheme="minorHAnsi" w:hAnsi="Cambria Math" w:cstheme="minorBidi"/>
                    <w:sz w:val="18"/>
                    <w:szCs w:val="18"/>
                    <w:lang w:eastAsia="en-US"/>
                  </w:rPr>
                  <m:t>×100</m:t>
                </m:r>
              </m:oMath>
            </m:oMathPara>
          </w:p>
          <w:p w14:paraId="2D84DAD7" w14:textId="77777777" w:rsidR="003D0344" w:rsidRPr="007A5C37" w:rsidRDefault="003D0344"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7A5C37">
              <w:rPr>
                <w:rFonts w:eastAsiaTheme="minorHAnsi" w:cstheme="minorBidi"/>
                <w:sz w:val="18"/>
                <w:szCs w:val="18"/>
                <w:lang w:eastAsia="en-US"/>
              </w:rPr>
              <w:t>Where:</w:t>
            </w:r>
          </w:p>
          <w:p w14:paraId="5CCC3EC6" w14:textId="77777777" w:rsidR="003D0344" w:rsidRPr="007A5C37" w:rsidRDefault="003D0344"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7A5C37">
              <w:rPr>
                <w:rFonts w:eastAsiaTheme="minorHAnsi" w:cstheme="minorBidi"/>
                <w:sz w:val="18"/>
                <w:szCs w:val="18"/>
                <w:lang w:eastAsia="en-US"/>
              </w:rPr>
              <w:t>RE = Removal efficiency</w:t>
            </w:r>
          </w:p>
          <w:p w14:paraId="22911583" w14:textId="77777777" w:rsidR="003D0344" w:rsidRPr="007A5C37" w:rsidRDefault="003D0344"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7A5C37">
              <w:rPr>
                <w:rFonts w:eastAsiaTheme="minorHAnsi" w:cstheme="minorBidi"/>
                <w:sz w:val="18"/>
                <w:szCs w:val="18"/>
                <w:lang w:eastAsia="en-US"/>
              </w:rPr>
              <w:t>C</w:t>
            </w:r>
            <w:r w:rsidRPr="007A5C37">
              <w:rPr>
                <w:rFonts w:eastAsiaTheme="minorHAnsi" w:cstheme="minorBidi"/>
                <w:sz w:val="18"/>
                <w:szCs w:val="18"/>
                <w:vertAlign w:val="subscript"/>
                <w:lang w:eastAsia="en-US"/>
              </w:rPr>
              <w:t>in</w:t>
            </w:r>
            <w:r w:rsidRPr="007A5C37">
              <w:rPr>
                <w:rFonts w:eastAsiaTheme="minorHAnsi" w:cstheme="minorBidi"/>
                <w:sz w:val="18"/>
                <w:szCs w:val="18"/>
                <w:lang w:eastAsia="en-US"/>
              </w:rPr>
              <w:t xml:space="preserve"> = Concentration (or mass) in feed soil</w:t>
            </w:r>
          </w:p>
          <w:p w14:paraId="30240156" w14:textId="29D90E7F" w:rsidR="003D0344" w:rsidRPr="007A5C37" w:rsidRDefault="003D0344"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7A5C37">
              <w:rPr>
                <w:rFonts w:eastAsiaTheme="minorHAnsi" w:cstheme="minorBidi"/>
                <w:sz w:val="18"/>
                <w:szCs w:val="18"/>
                <w:lang w:eastAsia="en-US"/>
              </w:rPr>
              <w:t>C</w:t>
            </w:r>
            <w:r w:rsidRPr="007A5C37">
              <w:rPr>
                <w:rFonts w:eastAsiaTheme="minorHAnsi" w:cstheme="minorBidi"/>
                <w:sz w:val="18"/>
                <w:szCs w:val="18"/>
                <w:vertAlign w:val="subscript"/>
                <w:lang w:eastAsia="en-US"/>
              </w:rPr>
              <w:t>out</w:t>
            </w:r>
            <w:r w:rsidRPr="007A5C37">
              <w:rPr>
                <w:rFonts w:eastAsiaTheme="minorHAnsi" w:cstheme="minorBidi"/>
                <w:sz w:val="18"/>
                <w:szCs w:val="18"/>
                <w:lang w:eastAsia="en-US"/>
              </w:rPr>
              <w:t xml:space="preserve"> = Concentration (or mass) in treated solid material</w:t>
            </w:r>
          </w:p>
        </w:tc>
        <w:tc>
          <w:tcPr>
            <w:tcW w:w="1550" w:type="dxa"/>
          </w:tcPr>
          <w:p w14:paraId="65488B7F" w14:textId="39FB39DD" w:rsidR="003D0344" w:rsidRPr="007A5C37" w:rsidRDefault="003D0344" w:rsidP="003D0344">
            <w:pPr>
              <w:spacing w:after="0"/>
              <w:cnfStyle w:val="000000000000" w:firstRow="0" w:lastRow="0" w:firstColumn="0" w:lastColumn="0" w:oddVBand="0" w:evenVBand="0" w:oddHBand="0" w:evenHBand="0" w:firstRowFirstColumn="0" w:firstRowLastColumn="0" w:lastRowFirstColumn="0" w:lastRowLastColumn="0"/>
              <w:rPr>
                <w:rFonts w:eastAsiaTheme="minorHAnsi" w:cstheme="minorBidi"/>
                <w:sz w:val="18"/>
                <w:szCs w:val="18"/>
                <w:lang w:eastAsia="en-US"/>
              </w:rPr>
            </w:pPr>
            <w:r w:rsidRPr="007A5C37">
              <w:rPr>
                <w:rFonts w:eastAsiaTheme="minorHAnsi" w:cstheme="minorBidi"/>
                <w:sz w:val="18"/>
                <w:szCs w:val="18"/>
                <w:lang w:eastAsia="en-US"/>
              </w:rPr>
              <w:t>Based on equations in Barranco et al. (2020)</w:t>
            </w:r>
          </w:p>
        </w:tc>
      </w:tr>
    </w:tbl>
    <w:p w14:paraId="0F3C9780" w14:textId="77777777" w:rsidR="00927E13" w:rsidRPr="00FD71EA" w:rsidRDefault="00927E13" w:rsidP="00FD71EA">
      <w:pPr>
        <w:sectPr w:rsidR="00927E13" w:rsidRPr="00FD71EA" w:rsidSect="009B52F6">
          <w:type w:val="continuous"/>
          <w:pgSz w:w="11900" w:h="16840"/>
          <w:pgMar w:top="1292" w:right="740" w:bottom="1320" w:left="987" w:header="735" w:footer="840" w:gutter="0"/>
          <w:cols w:space="720"/>
          <w:docGrid w:linePitch="272"/>
        </w:sectPr>
      </w:pPr>
    </w:p>
    <w:p w14:paraId="228CC8E4" w14:textId="77777777" w:rsidR="00E20996" w:rsidRDefault="00E20996" w:rsidP="006B1A01">
      <w:pPr>
        <w:pStyle w:val="Heading1"/>
        <w:pageBreakBefore w:val="0"/>
      </w:pPr>
      <w:bookmarkStart w:id="103" w:name="_bookmark39"/>
      <w:bookmarkStart w:id="104" w:name="_Toc138330943"/>
      <w:bookmarkEnd w:id="103"/>
      <w:r>
        <w:t>Accessibility</w:t>
      </w:r>
      <w:bookmarkEnd w:id="104"/>
    </w:p>
    <w:p w14:paraId="0E039FEF" w14:textId="304F16B1" w:rsidR="00E20996" w:rsidRPr="00572CA7" w:rsidRDefault="00E20996" w:rsidP="006B1A01">
      <w:r>
        <w:t>Contact us if you need this information in an accessible</w:t>
      </w:r>
      <w:r>
        <w:rPr>
          <w:spacing w:val="-5"/>
        </w:rPr>
        <w:t xml:space="preserve"> </w:t>
      </w:r>
      <w:r>
        <w:t>format</w:t>
      </w:r>
      <w:r>
        <w:rPr>
          <w:spacing w:val="-5"/>
        </w:rPr>
        <w:t xml:space="preserve"> </w:t>
      </w:r>
      <w:r>
        <w:t>such</w:t>
      </w:r>
      <w:r>
        <w:rPr>
          <w:spacing w:val="-5"/>
        </w:rPr>
        <w:t xml:space="preserve"> </w:t>
      </w:r>
      <w:r>
        <w:t>as</w:t>
      </w:r>
      <w:r>
        <w:rPr>
          <w:spacing w:val="-5"/>
        </w:rPr>
        <w:t xml:space="preserve"> </w:t>
      </w:r>
      <w:r>
        <w:t>large</w:t>
      </w:r>
      <w:r>
        <w:rPr>
          <w:spacing w:val="-5"/>
        </w:rPr>
        <w:t xml:space="preserve"> </w:t>
      </w:r>
      <w:r>
        <w:t>print</w:t>
      </w:r>
      <w:r>
        <w:rPr>
          <w:spacing w:val="-5"/>
        </w:rPr>
        <w:t xml:space="preserve"> </w:t>
      </w:r>
      <w:r>
        <w:t>or</w:t>
      </w:r>
      <w:r>
        <w:rPr>
          <w:spacing w:val="-5"/>
        </w:rPr>
        <w:t xml:space="preserve"> </w:t>
      </w:r>
      <w:r>
        <w:t>audio.</w:t>
      </w:r>
      <w:r w:rsidR="00572CA7">
        <w:br/>
      </w:r>
      <w:r>
        <w:t>Please</w:t>
      </w:r>
      <w:r>
        <w:rPr>
          <w:spacing w:val="-5"/>
        </w:rPr>
        <w:t xml:space="preserve"> </w:t>
      </w:r>
      <w:r>
        <w:t>telephone</w:t>
      </w:r>
      <w:r>
        <w:rPr>
          <w:spacing w:val="-5"/>
        </w:rPr>
        <w:t xml:space="preserve"> </w:t>
      </w:r>
      <w:r w:rsidRPr="00572CA7">
        <w:rPr>
          <w:rStyle w:val="Hyperlink"/>
        </w:rPr>
        <w:t>1300 372 842</w:t>
      </w:r>
      <w:r>
        <w:rPr>
          <w:spacing w:val="-5"/>
        </w:rPr>
        <w:t xml:space="preserve"> </w:t>
      </w:r>
      <w:r>
        <w:t xml:space="preserve">or email </w:t>
      </w:r>
      <w:hyperlink r:id="rId106">
        <w:r w:rsidRPr="00572CA7">
          <w:rPr>
            <w:rStyle w:val="Hyperlink"/>
          </w:rPr>
          <w:t>contact@epa.vic.gov.au</w:t>
        </w:r>
      </w:hyperlink>
    </w:p>
    <w:p w14:paraId="3C1B43C7" w14:textId="77777777" w:rsidR="00E20996" w:rsidRPr="00AE1996" w:rsidRDefault="00E20996" w:rsidP="006B1A01">
      <w:pPr>
        <w:pStyle w:val="Heading1"/>
        <w:pageBreakBefore w:val="0"/>
      </w:pPr>
      <w:bookmarkStart w:id="105" w:name="_Toc138330944"/>
      <w:r w:rsidRPr="00AE1996">
        <w:t>Interpreter assistance</w:t>
      </w:r>
      <w:bookmarkEnd w:id="105"/>
    </w:p>
    <w:p w14:paraId="7D040CB8" w14:textId="77777777" w:rsidR="00E20996" w:rsidRPr="00A247D3" w:rsidRDefault="00E20996" w:rsidP="006B1A01">
      <w:r w:rsidRPr="00A247D3">
        <w:rPr>
          <w:noProof/>
        </w:rPr>
        <w:drawing>
          <wp:inline distT="0" distB="0" distL="0" distR="0" wp14:anchorId="4367D9D1" wp14:editId="021BF920">
            <wp:extent cx="533400" cy="533400"/>
            <wp:effectExtent l="0" t="0" r="0" b="0"/>
            <wp:docPr id="37" name="Picture 37" descr="Interpreter assist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Interpreter assistance logo"/>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p w14:paraId="1F68F079" w14:textId="0F781FC2" w:rsidR="00E20996" w:rsidRDefault="00572CA7" w:rsidP="006B1A01">
      <w:pPr>
        <w:rPr>
          <w:color w:val="005FB4"/>
        </w:rPr>
        <w:sectPr w:rsidR="00E20996" w:rsidSect="0035260F">
          <w:headerReference w:type="even" r:id="rId108"/>
          <w:headerReference w:type="default" r:id="rId109"/>
          <w:headerReference w:type="first" r:id="rId110"/>
          <w:pgSz w:w="11910" w:h="16840"/>
          <w:pgMar w:top="1500" w:right="460" w:bottom="1840" w:left="862" w:header="745" w:footer="747" w:gutter="0"/>
          <w:cols w:space="720"/>
        </w:sectPr>
      </w:pPr>
      <w:r>
        <w:br/>
      </w:r>
      <w:r w:rsidR="00E20996" w:rsidRPr="00A247D3">
        <w:t xml:space="preserve">If you need interpreter assistance or want this document translated, please call </w:t>
      </w:r>
      <w:r w:rsidR="00E20996" w:rsidRPr="00572CA7">
        <w:rPr>
          <w:rStyle w:val="Hyperlink"/>
          <w:rFonts w:eastAsiaTheme="minorEastAsia"/>
        </w:rPr>
        <w:t>131 450</w:t>
      </w:r>
      <w:r w:rsidR="00E20996" w:rsidRPr="006B038E">
        <w:rPr>
          <w:color w:val="005FB4"/>
        </w:rPr>
        <w:t xml:space="preserve"> </w:t>
      </w:r>
      <w:r w:rsidR="00E20996" w:rsidRPr="00A247D3">
        <w:t xml:space="preserve">and advise your preferred language. If you are deaf, or have a hearing or speech impairment, contact us through the </w:t>
      </w:r>
      <w:hyperlink r:id="rId111" w:history="1">
        <w:r w:rsidR="00E20996" w:rsidRPr="00490469">
          <w:rPr>
            <w:rStyle w:val="Hyperlink"/>
            <w:rFonts w:eastAsiaTheme="majorEastAsia"/>
          </w:rPr>
          <w:t>National Relay Service</w:t>
        </w:r>
      </w:hyperlink>
      <w:r w:rsidR="00E20996" w:rsidRPr="00490469">
        <w:rPr>
          <w:color w:val="005FB4"/>
        </w:rPr>
        <w:t>.</w:t>
      </w:r>
    </w:p>
    <w:p w14:paraId="17DE0EBA" w14:textId="77777777" w:rsidR="00572CA7" w:rsidRDefault="00FF0159" w:rsidP="00212E99">
      <w:pPr>
        <w:tabs>
          <w:tab w:val="left" w:pos="426"/>
        </w:tabs>
        <w:spacing w:before="122"/>
        <w:ind w:right="205"/>
        <w:sectPr w:rsidR="00572CA7" w:rsidSect="00435653">
          <w:pgSz w:w="11900" w:h="16840"/>
          <w:pgMar w:top="1194" w:right="740" w:bottom="1320" w:left="987" w:header="283" w:footer="784" w:gutter="0"/>
          <w:cols w:space="720"/>
        </w:sectPr>
      </w:pPr>
      <w:r>
        <w:rPr>
          <w:noProof/>
        </w:rPr>
        <w:drawing>
          <wp:anchor distT="0" distB="0" distL="114300" distR="114300" simplePos="0" relativeHeight="251658242" behindDoc="1" locked="0" layoutInCell="1" allowOverlap="1" wp14:anchorId="0630FE12" wp14:editId="64279256">
            <wp:simplePos x="0" y="0"/>
            <wp:positionH relativeFrom="column">
              <wp:posOffset>-697083</wp:posOffset>
            </wp:positionH>
            <wp:positionV relativeFrom="paragraph">
              <wp:posOffset>-758190</wp:posOffset>
            </wp:positionV>
            <wp:extent cx="7620000" cy="10770453"/>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2" cstate="print">
                      <a:extLst>
                        <a:ext uri="{28A0092B-C50C-407E-A947-70E740481C1C}">
                          <a14:useLocalDpi xmlns:a14="http://schemas.microsoft.com/office/drawing/2010/main" val="0"/>
                        </a:ext>
                      </a:extLst>
                    </a:blip>
                    <a:stretch>
                      <a:fillRect/>
                    </a:stretch>
                  </pic:blipFill>
                  <pic:spPr>
                    <a:xfrm>
                      <a:off x="0" y="0"/>
                      <a:ext cx="7620000" cy="10770453"/>
                    </a:xfrm>
                    <a:prstGeom prst="rect">
                      <a:avLst/>
                    </a:prstGeom>
                  </pic:spPr>
                </pic:pic>
              </a:graphicData>
            </a:graphic>
            <wp14:sizeRelH relativeFrom="page">
              <wp14:pctWidth>0</wp14:pctWidth>
            </wp14:sizeRelH>
            <wp14:sizeRelV relativeFrom="page">
              <wp14:pctHeight>0</wp14:pctHeight>
            </wp14:sizeRelV>
          </wp:anchor>
        </w:drawing>
      </w:r>
    </w:p>
    <w:p w14:paraId="3CE7B4F6" w14:textId="77777777" w:rsidR="0079361E" w:rsidRPr="006B02DF" w:rsidRDefault="00E33788" w:rsidP="00212E99">
      <w:pPr>
        <w:tabs>
          <w:tab w:val="left" w:pos="426"/>
        </w:tabs>
        <w:spacing w:before="122"/>
        <w:ind w:right="205"/>
      </w:pPr>
      <w:r>
        <w:rPr>
          <w:noProof/>
        </w:rPr>
        <mc:AlternateContent>
          <mc:Choice Requires="wps">
            <w:drawing>
              <wp:anchor distT="0" distB="0" distL="114300" distR="114300" simplePos="0" relativeHeight="251658243" behindDoc="0" locked="0" layoutInCell="1" allowOverlap="1" wp14:anchorId="427681BD" wp14:editId="575C1766">
                <wp:simplePos x="0" y="0"/>
                <wp:positionH relativeFrom="column">
                  <wp:posOffset>-271595</wp:posOffset>
                </wp:positionH>
                <wp:positionV relativeFrom="paragraph">
                  <wp:posOffset>8106410</wp:posOffset>
                </wp:positionV>
                <wp:extent cx="2971800" cy="14097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2971800" cy="1409700"/>
                        </a:xfrm>
                        <a:prstGeom prst="rect">
                          <a:avLst/>
                        </a:prstGeom>
                        <a:noFill/>
                        <a:ln w="6350">
                          <a:noFill/>
                        </a:ln>
                      </wps:spPr>
                      <wps:txbx>
                        <w:txbxContent>
                          <w:p w14:paraId="604B59B1" w14:textId="77777777" w:rsidR="008472EA" w:rsidRPr="002D7699" w:rsidRDefault="008472EA" w:rsidP="00E33788">
                            <w:pPr>
                              <w:spacing w:after="240"/>
                              <w:rPr>
                                <w:rFonts w:ascii="Arial" w:hAnsi="Arial"/>
                                <w:color w:val="FFFFFF" w:themeColor="background1"/>
                                <w:sz w:val="24"/>
                                <w:szCs w:val="24"/>
                              </w:rPr>
                            </w:pPr>
                            <w:r w:rsidRPr="002D7699">
                              <w:rPr>
                                <w:rFonts w:ascii="Arial" w:hAnsi="Arial"/>
                                <w:noProof/>
                                <w:color w:val="FFFFFF" w:themeColor="background1"/>
                                <w:sz w:val="24"/>
                                <w:szCs w:val="24"/>
                              </w:rPr>
                              <w:drawing>
                                <wp:inline distT="0" distB="0" distL="0" distR="0" wp14:anchorId="381E0BA1" wp14:editId="56AE54DA">
                                  <wp:extent cx="216000" cy="216000"/>
                                  <wp:effectExtent l="0" t="0" r="0" b="0"/>
                                  <wp:docPr id="131319824" name="Picture 131319824" descr="Twitter logo">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19824" name="Picture 131319824" descr="Twitter logo">
                                            <a:hlinkClick r:id="rId113"/>
                                          </pic:cNvPr>
                                          <pic:cNvPicPr/>
                                        </pic:nvPicPr>
                                        <pic:blipFill>
                                          <a:blip r:embed="rId114">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67E6B6D9" wp14:editId="59C7218C">
                                  <wp:extent cx="216000" cy="216000"/>
                                  <wp:effectExtent l="0" t="0" r="0" b="0"/>
                                  <wp:docPr id="1577374085" name="Picture 1577374085" descr="Facebook logo">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374085" name="Picture 1577374085" descr="Facebook logo">
                                            <a:hlinkClick r:id="rId115"/>
                                          </pic:cNvPr>
                                          <pic:cNvPicPr/>
                                        </pic:nvPicPr>
                                        <pic:blipFill>
                                          <a:blip r:embed="rId116">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6D45F40B" wp14:editId="2840464A">
                                  <wp:extent cx="216000" cy="216000"/>
                                  <wp:effectExtent l="0" t="0" r="0" b="0"/>
                                  <wp:docPr id="1566760558" name="Picture 1566760558" descr="Linkedin logo">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760558" name="Picture 1566760558" descr="Linkedin logo">
                                            <a:hlinkClick r:id="rId117"/>
                                          </pic:cNvPr>
                                          <pic:cNvPicPr/>
                                        </pic:nvPicPr>
                                        <pic:blipFill>
                                          <a:blip r:embed="rId118">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19439677" wp14:editId="7610C494">
                                  <wp:extent cx="216000" cy="216000"/>
                                  <wp:effectExtent l="0" t="0" r="0" b="0"/>
                                  <wp:docPr id="1977922947" name="Picture 1977922947" descr="Youtube logo">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922947" name="Picture 1977922947" descr="Youtube logo">
                                            <a:hlinkClick r:id="rId119"/>
                                          </pic:cNvPr>
                                          <pic:cNvPicPr/>
                                        </pic:nvPicPr>
                                        <pic:blipFill>
                                          <a:blip r:embed="rId120">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p w14:paraId="45BCCFBE" w14:textId="77777777" w:rsidR="008472EA" w:rsidRPr="00E33788" w:rsidRDefault="008472EA" w:rsidP="00E33788">
                            <w:pPr>
                              <w:rPr>
                                <w:rStyle w:val="Hyperlink"/>
                                <w:color w:val="FFFFFF" w:themeColor="background1"/>
                              </w:rPr>
                            </w:pPr>
                            <w:r>
                              <w:rPr>
                                <w:rStyle w:val="Hyperlink"/>
                                <w:color w:val="FFFFFF" w:themeColor="background1"/>
                              </w:rPr>
                              <w:t xml:space="preserve"> </w:t>
                            </w:r>
                            <w:hyperlink r:id="rId121" w:history="1">
                              <w:r w:rsidRPr="001B1BD1">
                                <w:rPr>
                                  <w:rStyle w:val="Hyperlink"/>
                                  <w:color w:val="FFFFFF" w:themeColor="background1"/>
                                </w:rPr>
                                <w:t>epa.vic.gov.au</w:t>
                              </w:r>
                            </w:hyperlink>
                            <w:r w:rsidRPr="001B1BD1">
                              <w:rPr>
                                <w:rStyle w:val="Hyperlink"/>
                                <w:color w:val="FFFFFF" w:themeColor="background1"/>
                              </w:rPr>
                              <w:t xml:space="preserve"> </w:t>
                            </w:r>
                          </w:p>
                          <w:p w14:paraId="777A80D7" w14:textId="77777777" w:rsidR="008472EA" w:rsidRPr="00E33788" w:rsidRDefault="008472EA" w:rsidP="00E33788">
                            <w:pPr>
                              <w:rPr>
                                <w:color w:val="FFFFFF" w:themeColor="background1"/>
                              </w:rPr>
                            </w:pPr>
                            <w:r>
                              <w:rPr>
                                <w:color w:val="FFFFFF" w:themeColor="background1"/>
                              </w:rPr>
                              <w:t xml:space="preserve"> </w:t>
                            </w:r>
                            <w:r w:rsidRPr="00E33788">
                              <w:rPr>
                                <w:color w:val="FFFFFF" w:themeColor="background1"/>
                              </w:rPr>
                              <w:t>Environment Protection Authority Victoria</w:t>
                            </w:r>
                          </w:p>
                          <w:p w14:paraId="31ADA99F" w14:textId="77777777" w:rsidR="008472EA" w:rsidRPr="00E33788" w:rsidRDefault="008472EA" w:rsidP="00E33788">
                            <w:pPr>
                              <w:rPr>
                                <w:color w:val="FFFFFF" w:themeColor="background1"/>
                              </w:rPr>
                            </w:pPr>
                            <w:r>
                              <w:rPr>
                                <w:color w:val="FFFFFF" w:themeColor="background1"/>
                              </w:rPr>
                              <w:t xml:space="preserve"> </w:t>
                            </w:r>
                            <w:r w:rsidRPr="00E33788">
                              <w:rPr>
                                <w:color w:val="FFFFFF" w:themeColor="background1"/>
                              </w:rPr>
                              <w:t>GPO BOX 4395 Melbourne VIC 3001</w:t>
                            </w:r>
                          </w:p>
                          <w:p w14:paraId="6E5119CB" w14:textId="77777777" w:rsidR="008472EA" w:rsidRPr="00E33788" w:rsidRDefault="008472EA" w:rsidP="00E33788">
                            <w:pPr>
                              <w:rPr>
                                <w:color w:val="FFFFFF" w:themeColor="background1"/>
                              </w:rPr>
                            </w:pPr>
                            <w:r>
                              <w:rPr>
                                <w:color w:val="FFFFFF" w:themeColor="background1"/>
                              </w:rPr>
                              <w:t xml:space="preserve"> </w:t>
                            </w:r>
                            <w:r w:rsidRPr="00E33788">
                              <w:rPr>
                                <w:color w:val="FFFFFF" w:themeColor="background1"/>
                              </w:rPr>
                              <w:t>1300 372 842</w:t>
                            </w:r>
                          </w:p>
                          <w:p w14:paraId="38576334" w14:textId="77777777" w:rsidR="008472EA" w:rsidRDefault="008472EA" w:rsidP="00E337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7681BD" id="Text Box 57" o:spid="_x0000_s1036" type="#_x0000_t202" style="position:absolute;margin-left:-21.4pt;margin-top:638.3pt;width:234pt;height:111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" filled="f" stroked="f" strokeweight=".5pt">
                <v:textbox>
                  <w:txbxContent>
                    <w:p w14:paraId="604B59B1" w14:textId="77777777" w:rsidR="008472EA" w:rsidRPr="002D7699" w:rsidRDefault="008472EA" w:rsidP="00E33788">
                      <w:pPr>
                        <w:spacing w:after="240"/>
                        <w:rPr>
                          <w:rFonts w:ascii="Arial" w:hAnsi="Arial"/>
                          <w:color w:val="FFFFFF" w:themeColor="background1"/>
                          <w:sz w:val="24"/>
                          <w:szCs w:val="24"/>
                        </w:rPr>
                      </w:pPr>
                      <w:r w:rsidRPr="002D7699">
                        <w:rPr>
                          <w:rFonts w:ascii="Arial" w:hAnsi="Arial"/>
                          <w:noProof/>
                          <w:color w:val="FFFFFF" w:themeColor="background1"/>
                          <w:sz w:val="24"/>
                          <w:szCs w:val="24"/>
                        </w:rPr>
                        <w:drawing>
                          <wp:inline distT="0" distB="0" distL="0" distR="0" wp14:anchorId="381E0BA1" wp14:editId="56AE54DA">
                            <wp:extent cx="216000" cy="216000"/>
                            <wp:effectExtent l="0" t="0" r="0" b="0"/>
                            <wp:docPr id="131319824" name="Picture 131319824" descr="Twitter logo">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19824" name="Picture 131319824" descr="Twitter logo">
                                      <a:hlinkClick r:id="rId122"/>
                                    </pic:cNvPr>
                                    <pic:cNvPicPr/>
                                  </pic:nvPicPr>
                                  <pic:blipFill>
                                    <a:blip r:embed="rId123">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67E6B6D9" wp14:editId="59C7218C">
                            <wp:extent cx="216000" cy="216000"/>
                            <wp:effectExtent l="0" t="0" r="0" b="0"/>
                            <wp:docPr id="1577374085" name="Picture 1577374085" descr="Facebook logo">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374085" name="Picture 1577374085" descr="Facebook logo">
                                      <a:hlinkClick r:id="rId124"/>
                                    </pic:cNvPr>
                                    <pic:cNvPicPr/>
                                  </pic:nvPicPr>
                                  <pic:blipFill>
                                    <a:blip r:embed="rId125">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6D45F40B" wp14:editId="2840464A">
                            <wp:extent cx="216000" cy="216000"/>
                            <wp:effectExtent l="0" t="0" r="0" b="0"/>
                            <wp:docPr id="1566760558" name="Picture 1566760558" descr="Linkedin logo">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760558" name="Picture 1566760558" descr="Linkedin logo">
                                      <a:hlinkClick r:id="rId126"/>
                                    </pic:cNvPr>
                                    <pic:cNvPicPr/>
                                  </pic:nvPicPr>
                                  <pic:blipFill>
                                    <a:blip r:embed="rId127">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19439677" wp14:editId="7610C494">
                            <wp:extent cx="216000" cy="216000"/>
                            <wp:effectExtent l="0" t="0" r="0" b="0"/>
                            <wp:docPr id="1977922947" name="Picture 1977922947" descr="Youtube logo">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922947" name="Picture 1977922947" descr="Youtube logo">
                                      <a:hlinkClick r:id="rId128"/>
                                    </pic:cNvPr>
                                    <pic:cNvPicPr/>
                                  </pic:nvPicPr>
                                  <pic:blipFill>
                                    <a:blip r:embed="rId129">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p w14:paraId="45BCCFBE" w14:textId="77777777" w:rsidR="008472EA" w:rsidRPr="00E33788" w:rsidRDefault="008472EA" w:rsidP="00E33788">
                      <w:pPr>
                        <w:rPr>
                          <w:rStyle w:val="Hyperlink"/>
                          <w:color w:val="FFFFFF" w:themeColor="background1"/>
                        </w:rPr>
                      </w:pPr>
                      <w:r>
                        <w:rPr>
                          <w:rStyle w:val="Hyperlink"/>
                          <w:color w:val="FFFFFF" w:themeColor="background1"/>
                        </w:rPr>
                        <w:t xml:space="preserve"> </w:t>
                      </w:r>
                      <w:hyperlink r:id="rId130" w:history="1">
                        <w:r w:rsidRPr="001B1BD1">
                          <w:rPr>
                            <w:rStyle w:val="Hyperlink"/>
                            <w:color w:val="FFFFFF" w:themeColor="background1"/>
                          </w:rPr>
                          <w:t>epa.vic.gov.au</w:t>
                        </w:r>
                      </w:hyperlink>
                      <w:r w:rsidRPr="001B1BD1">
                        <w:rPr>
                          <w:rStyle w:val="Hyperlink"/>
                          <w:color w:val="FFFFFF" w:themeColor="background1"/>
                        </w:rPr>
                        <w:t xml:space="preserve"> </w:t>
                      </w:r>
                    </w:p>
                    <w:p w14:paraId="777A80D7" w14:textId="77777777" w:rsidR="008472EA" w:rsidRPr="00E33788" w:rsidRDefault="008472EA" w:rsidP="00E33788">
                      <w:pPr>
                        <w:rPr>
                          <w:color w:val="FFFFFF" w:themeColor="background1"/>
                        </w:rPr>
                      </w:pPr>
                      <w:r>
                        <w:rPr>
                          <w:color w:val="FFFFFF" w:themeColor="background1"/>
                        </w:rPr>
                        <w:t xml:space="preserve"> </w:t>
                      </w:r>
                      <w:r w:rsidRPr="00E33788">
                        <w:rPr>
                          <w:color w:val="FFFFFF" w:themeColor="background1"/>
                        </w:rPr>
                        <w:t>Environment Protection Authority Victoria</w:t>
                      </w:r>
                    </w:p>
                    <w:p w14:paraId="31ADA99F" w14:textId="77777777" w:rsidR="008472EA" w:rsidRPr="00E33788" w:rsidRDefault="008472EA" w:rsidP="00E33788">
                      <w:pPr>
                        <w:rPr>
                          <w:color w:val="FFFFFF" w:themeColor="background1"/>
                        </w:rPr>
                      </w:pPr>
                      <w:r>
                        <w:rPr>
                          <w:color w:val="FFFFFF" w:themeColor="background1"/>
                        </w:rPr>
                        <w:t xml:space="preserve"> </w:t>
                      </w:r>
                      <w:r w:rsidRPr="00E33788">
                        <w:rPr>
                          <w:color w:val="FFFFFF" w:themeColor="background1"/>
                        </w:rPr>
                        <w:t>GPO BOX 4395 Melbourne VIC 3001</w:t>
                      </w:r>
                    </w:p>
                    <w:p w14:paraId="6E5119CB" w14:textId="77777777" w:rsidR="008472EA" w:rsidRPr="00E33788" w:rsidRDefault="008472EA" w:rsidP="00E33788">
                      <w:pPr>
                        <w:rPr>
                          <w:color w:val="FFFFFF" w:themeColor="background1"/>
                        </w:rPr>
                      </w:pPr>
                      <w:r>
                        <w:rPr>
                          <w:color w:val="FFFFFF" w:themeColor="background1"/>
                        </w:rPr>
                        <w:t xml:space="preserve"> </w:t>
                      </w:r>
                      <w:r w:rsidRPr="00E33788">
                        <w:rPr>
                          <w:color w:val="FFFFFF" w:themeColor="background1"/>
                        </w:rPr>
                        <w:t>1300 372 842</w:t>
                      </w:r>
                    </w:p>
                    <w:p w14:paraId="38576334" w14:textId="77777777" w:rsidR="008472EA" w:rsidRDefault="008472EA" w:rsidP="00E33788"/>
                  </w:txbxContent>
                </v:textbox>
              </v:shape>
            </w:pict>
          </mc:Fallback>
        </mc:AlternateContent>
      </w:r>
    </w:p>
    <w:sectPr w:rsidR="0079361E" w:rsidRPr="006B02DF" w:rsidSect="00572CA7">
      <w:type w:val="continuous"/>
      <w:pgSz w:w="11900" w:h="16840"/>
      <w:pgMar w:top="1194" w:right="740" w:bottom="1320" w:left="987" w:header="283" w:footer="7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AD4A6" w14:textId="77777777" w:rsidR="00886B0F" w:rsidRDefault="00886B0F" w:rsidP="00284CBB">
      <w:pPr>
        <w:spacing w:after="0"/>
      </w:pPr>
      <w:r>
        <w:separator/>
      </w:r>
    </w:p>
    <w:p w14:paraId="71CCAC02" w14:textId="77777777" w:rsidR="00886B0F" w:rsidRDefault="00886B0F"/>
    <w:p w14:paraId="53EFC269" w14:textId="77777777" w:rsidR="00886B0F" w:rsidRDefault="00886B0F"/>
    <w:p w14:paraId="30020F63" w14:textId="77777777" w:rsidR="00886B0F" w:rsidRDefault="00886B0F"/>
    <w:p w14:paraId="5A150941" w14:textId="77777777" w:rsidR="00886B0F" w:rsidRDefault="00886B0F"/>
    <w:p w14:paraId="7410D69B" w14:textId="77777777" w:rsidR="00886B0F" w:rsidRDefault="00886B0F"/>
  </w:endnote>
  <w:endnote w:type="continuationSeparator" w:id="0">
    <w:p w14:paraId="0EEB047C" w14:textId="77777777" w:rsidR="00886B0F" w:rsidRDefault="00886B0F" w:rsidP="00284CBB">
      <w:pPr>
        <w:spacing w:after="0"/>
      </w:pPr>
      <w:r>
        <w:continuationSeparator/>
      </w:r>
    </w:p>
    <w:p w14:paraId="6917BA0C" w14:textId="77777777" w:rsidR="00886B0F" w:rsidRDefault="00886B0F"/>
    <w:p w14:paraId="4E49569E" w14:textId="77777777" w:rsidR="00886B0F" w:rsidRDefault="00886B0F"/>
    <w:p w14:paraId="6E8CD9B1" w14:textId="77777777" w:rsidR="00886B0F" w:rsidRDefault="00886B0F"/>
    <w:p w14:paraId="2C884387" w14:textId="77777777" w:rsidR="00886B0F" w:rsidRDefault="00886B0F"/>
    <w:p w14:paraId="02935F00" w14:textId="77777777" w:rsidR="00886B0F" w:rsidRDefault="00886B0F"/>
  </w:endnote>
  <w:endnote w:type="continuationNotice" w:id="1">
    <w:p w14:paraId="0288F622" w14:textId="77777777" w:rsidR="00886B0F" w:rsidRDefault="00886B0F">
      <w:pPr>
        <w:spacing w:after="0"/>
      </w:pPr>
    </w:p>
    <w:p w14:paraId="5B571B24" w14:textId="77777777" w:rsidR="00886B0F" w:rsidRDefault="00886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 New Roman (Body CS)">
    <w:altName w:val="Times New Roman"/>
    <w:charset w:val="00"/>
    <w:family w:val="roman"/>
    <w:pitch w:val="default"/>
  </w:font>
  <w:font w:name="VIC Medium Italic">
    <w:panose1 w:val="000006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VIC-Medium">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IC SemiBold">
    <w:panose1 w:val="00000700000000000000"/>
    <w:charset w:val="00"/>
    <w:family w:val="auto"/>
    <w:pitch w:val="variable"/>
    <w:sig w:usb0="00000007" w:usb1="00000000" w:usb2="00000000" w:usb3="00000000" w:csb0="00000093" w:csb1="00000000"/>
  </w:font>
  <w:font w:name="AvenirLTStd-Ligh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VIC" w:cs="VIC"/>
        <w:sz w:val="22"/>
      </w:rPr>
      <w:id w:val="934482455"/>
      <w:docPartObj>
        <w:docPartGallery w:val="Page Numbers (Top of Page)"/>
        <w:docPartUnique/>
      </w:docPartObj>
    </w:sdtPr>
    <w:sdtEndPr>
      <w:rPr>
        <w:rFonts w:eastAsia="Times New Roman" w:cstheme="minorBidi"/>
        <w:b/>
        <w:bCs/>
        <w:sz w:val="16"/>
      </w:rPr>
    </w:sdtEndPr>
    <w:sdtContent>
      <w:p w14:paraId="1BE5656F" w14:textId="27263E42" w:rsidR="008472EA" w:rsidRDefault="008472EA" w:rsidP="00BD6ED7">
        <w:pPr>
          <w:pStyle w:val="FooterDocDescription"/>
        </w:pPr>
        <w:r w:rsidRPr="00BD6ED7">
          <w:t xml:space="preserve">Technical guide: </w:t>
        </w:r>
        <w:r>
          <w:t>v</w:t>
        </w:r>
        <w:r w:rsidRPr="00BD6ED7">
          <w:t>alidation of PFAS soil treatment technologies</w:t>
        </w:r>
      </w:p>
      <w:p w14:paraId="0B2329AF" w14:textId="42A5BDAD" w:rsidR="008472EA" w:rsidRPr="00FF6807" w:rsidRDefault="008472EA" w:rsidP="00BD6ED7">
        <w:pPr>
          <w:pStyle w:val="FooterDocDescription"/>
          <w:rPr>
            <w:b/>
            <w:bCs/>
            <w:color w:val="auto"/>
            <w:sz w:val="22"/>
            <w:lang w:eastAsia="en-AU" w:bidi="ar-SA"/>
          </w:rPr>
        </w:pPr>
        <w:r w:rsidRPr="00FF6807">
          <w:rPr>
            <w:rFonts w:ascii="VIC SemiBold" w:hAnsi="VIC SemiBold"/>
            <w:b/>
            <w:bCs/>
            <w:szCs w:val="16"/>
          </w:rPr>
          <w:t xml:space="preserve">Page </w:t>
        </w:r>
        <w:r w:rsidRPr="00FF6807">
          <w:rPr>
            <w:rFonts w:ascii="VIC SemiBold" w:hAnsi="VIC SemiBold"/>
            <w:b/>
            <w:bCs/>
            <w:szCs w:val="16"/>
          </w:rPr>
          <w:fldChar w:fldCharType="begin"/>
        </w:r>
        <w:r w:rsidRPr="00FF6807">
          <w:rPr>
            <w:rFonts w:ascii="VIC SemiBold" w:hAnsi="VIC SemiBold"/>
            <w:b/>
            <w:bCs/>
            <w:szCs w:val="16"/>
          </w:rPr>
          <w:instrText xml:space="preserve"> PAGE  \* Arabic </w:instrText>
        </w:r>
        <w:r w:rsidRPr="00FF6807">
          <w:rPr>
            <w:rFonts w:ascii="VIC SemiBold" w:hAnsi="VIC SemiBold"/>
            <w:b/>
            <w:bCs/>
            <w:szCs w:val="16"/>
          </w:rPr>
          <w:fldChar w:fldCharType="separate"/>
        </w:r>
        <w:r w:rsidR="007F5C71">
          <w:rPr>
            <w:rFonts w:ascii="VIC SemiBold" w:hAnsi="VIC SemiBold"/>
            <w:b/>
            <w:bCs/>
            <w:noProof/>
            <w:szCs w:val="16"/>
          </w:rPr>
          <w:t>78</w:t>
        </w:r>
        <w:r w:rsidRPr="00FF6807">
          <w:rPr>
            <w:rFonts w:ascii="VIC SemiBold" w:hAnsi="VIC SemiBold"/>
            <w:b/>
            <w:bCs/>
            <w:szCs w:val="16"/>
          </w:rPr>
          <w:fldChar w:fldCharType="end"/>
        </w:r>
      </w:p>
    </w:sdtContent>
  </w:sdt>
  <w:p w14:paraId="5F02CF47" w14:textId="77777777" w:rsidR="008472EA" w:rsidRDefault="008472EA">
    <w:pPr>
      <w:pStyle w:val="Footer"/>
    </w:pPr>
    <w:r>
      <w:rPr>
        <w:noProof/>
        <w:szCs w:val="16"/>
      </w:rPr>
      <mc:AlternateContent>
        <mc:Choice Requires="wps">
          <w:drawing>
            <wp:anchor distT="0" distB="0" distL="114300" distR="114300" simplePos="0" relativeHeight="251658241" behindDoc="0" locked="0" layoutInCell="1" allowOverlap="1" wp14:anchorId="6B876EFE" wp14:editId="3C2A89F8">
              <wp:simplePos x="0" y="0"/>
              <wp:positionH relativeFrom="column">
                <wp:posOffset>-20320</wp:posOffset>
              </wp:positionH>
              <wp:positionV relativeFrom="paragraph">
                <wp:posOffset>228658</wp:posOffset>
              </wp:positionV>
              <wp:extent cx="6492875" cy="0"/>
              <wp:effectExtent l="0" t="0" r="9525" b="127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2875" cy="0"/>
                      </a:xfrm>
                      <a:prstGeom prst="line">
                        <a:avLst/>
                      </a:prstGeom>
                      <a:ln w="12700">
                        <a:solidFill>
                          <a:srgbClr val="00B4E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C04C7B" id="Straight Connector 8"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6pt,18pt" to="509.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" strokecolor="#00b4e1"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E7ADE" w14:textId="77777777" w:rsidR="00886B0F" w:rsidRDefault="00886B0F" w:rsidP="00284CBB">
      <w:pPr>
        <w:spacing w:after="0"/>
      </w:pPr>
      <w:r>
        <w:separator/>
      </w:r>
    </w:p>
    <w:p w14:paraId="4A7C9700" w14:textId="77777777" w:rsidR="00886B0F" w:rsidRDefault="00886B0F"/>
    <w:p w14:paraId="28B9BAAF" w14:textId="77777777" w:rsidR="00886B0F" w:rsidRDefault="00886B0F"/>
    <w:p w14:paraId="783BA3B0" w14:textId="77777777" w:rsidR="00886B0F" w:rsidRDefault="00886B0F"/>
    <w:p w14:paraId="23038828" w14:textId="77777777" w:rsidR="00886B0F" w:rsidRDefault="00886B0F"/>
    <w:p w14:paraId="598B2BB0" w14:textId="77777777" w:rsidR="00886B0F" w:rsidRDefault="00886B0F"/>
  </w:footnote>
  <w:footnote w:type="continuationSeparator" w:id="0">
    <w:p w14:paraId="70A710A3" w14:textId="77777777" w:rsidR="00886B0F" w:rsidRDefault="00886B0F" w:rsidP="00284CBB">
      <w:pPr>
        <w:spacing w:after="0"/>
      </w:pPr>
      <w:r>
        <w:continuationSeparator/>
      </w:r>
    </w:p>
    <w:p w14:paraId="54363D7E" w14:textId="77777777" w:rsidR="00886B0F" w:rsidRDefault="00886B0F"/>
    <w:p w14:paraId="3FE1E36A" w14:textId="77777777" w:rsidR="00886B0F" w:rsidRDefault="00886B0F"/>
    <w:p w14:paraId="57DE2EC6" w14:textId="77777777" w:rsidR="00886B0F" w:rsidRDefault="00886B0F"/>
    <w:p w14:paraId="01B556E6" w14:textId="77777777" w:rsidR="00886B0F" w:rsidRDefault="00886B0F"/>
    <w:p w14:paraId="24D3576D" w14:textId="77777777" w:rsidR="00886B0F" w:rsidRDefault="00886B0F"/>
  </w:footnote>
  <w:footnote w:type="continuationNotice" w:id="1">
    <w:p w14:paraId="1EB1CEDB" w14:textId="77777777" w:rsidR="00886B0F" w:rsidRDefault="00886B0F">
      <w:pPr>
        <w:spacing w:after="0"/>
      </w:pPr>
    </w:p>
    <w:p w14:paraId="26596168" w14:textId="77777777" w:rsidR="00886B0F" w:rsidRDefault="00886B0F"/>
  </w:footnote>
  <w:footnote w:id="2">
    <w:p w14:paraId="6A6C0EF3" w14:textId="4744794C" w:rsidR="008472EA" w:rsidRPr="008262C7" w:rsidRDefault="008472EA" w:rsidP="008262C7">
      <w:pPr>
        <w:pStyle w:val="Normal-Notes"/>
      </w:pPr>
      <w:r w:rsidRPr="008262C7">
        <w:footnoteRef/>
      </w:r>
      <w:r>
        <w:t xml:space="preserve"> Assuming that all the other requirements of item 1 of Schedule 1 of the Regulations are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5B8F" w14:textId="3613DDE9" w:rsidR="008472EA" w:rsidRDefault="008472EA">
    <w:pPr>
      <w:pStyle w:val="Header"/>
    </w:pPr>
    <w:r>
      <w:rPr>
        <w:noProof/>
      </w:rPr>
      <mc:AlternateContent>
        <mc:Choice Requires="wps">
          <w:drawing>
            <wp:anchor distT="0" distB="0" distL="0" distR="0" simplePos="0" relativeHeight="251660289" behindDoc="0" locked="0" layoutInCell="1" allowOverlap="1" wp14:anchorId="3334F85B" wp14:editId="7C3C4C27">
              <wp:simplePos x="635" y="635"/>
              <wp:positionH relativeFrom="page">
                <wp:align>center</wp:align>
              </wp:positionH>
              <wp:positionV relativeFrom="page">
                <wp:align>top</wp:align>
              </wp:positionV>
              <wp:extent cx="443865" cy="443865"/>
              <wp:effectExtent l="0" t="0" r="16510" b="16510"/>
              <wp:wrapNone/>
              <wp:docPr id="10" name="Text Box 10"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640A11" w14:textId="13E305D8" w:rsidR="008472EA" w:rsidRPr="00FB1796" w:rsidRDefault="008472EA" w:rsidP="00FB1796">
                          <w:pPr>
                            <w:spacing w:after="0"/>
                            <w:rPr>
                              <w:rFonts w:ascii="Calibri" w:eastAsia="Calibri" w:hAnsi="Calibri" w:cs="Calibri"/>
                              <w:noProof/>
                              <w:color w:val="000000"/>
                            </w:rPr>
                          </w:pPr>
                          <w:r w:rsidRPr="00FB1796">
                            <w:rPr>
                              <w:rFonts w:ascii="Calibri" w:eastAsia="Calibri" w:hAnsi="Calibri" w:cs="Calibri"/>
                              <w:noProof/>
                              <w:color w:val="00000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34F85B" id="_x0000_t202" coordsize="21600,21600" o:spt="202" path="m,l,21600r21600,l21600,xe">
              <v:stroke joinstyle="miter"/>
              <v:path gradientshapeok="t" o:connecttype="rect"/>
            </v:shapetype>
            <v:shape id="Text Box 10" o:spid="_x0000_s1037" type="#_x0000_t202" alt="OFFICIAL " style="position:absolute;margin-left:0;margin-top:0;width:34.95pt;height:34.95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7640A11" w14:textId="13E305D8" w:rsidR="008472EA" w:rsidRPr="00FB1796" w:rsidRDefault="008472EA" w:rsidP="00FB1796">
                    <w:pPr>
                      <w:spacing w:after="0"/>
                      <w:rPr>
                        <w:rFonts w:ascii="Calibri" w:eastAsia="Calibri" w:hAnsi="Calibri" w:cs="Calibri"/>
                        <w:noProof/>
                        <w:color w:val="000000"/>
                      </w:rPr>
                    </w:pPr>
                    <w:r w:rsidRPr="00FB1796">
                      <w:rPr>
                        <w:rFonts w:ascii="Calibri" w:eastAsia="Calibri" w:hAnsi="Calibri" w:cs="Calibri"/>
                        <w:noProof/>
                        <w:color w:val="000000"/>
                      </w:rPr>
                      <w:t xml:space="preserve">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4C421" w14:textId="4A9984DD" w:rsidR="008472EA" w:rsidRDefault="008472EA">
    <w:pPr>
      <w:pStyle w:val="Header"/>
    </w:pPr>
    <w:r>
      <w:rPr>
        <w:noProof/>
      </w:rPr>
      <mc:AlternateContent>
        <mc:Choice Requires="wps">
          <w:drawing>
            <wp:anchor distT="0" distB="0" distL="0" distR="0" simplePos="0" relativeHeight="251659265" behindDoc="0" locked="0" layoutInCell="1" allowOverlap="1" wp14:anchorId="7E8AEE25" wp14:editId="64C4DE22">
              <wp:simplePos x="635" y="635"/>
              <wp:positionH relativeFrom="page">
                <wp:align>center</wp:align>
              </wp:positionH>
              <wp:positionV relativeFrom="page">
                <wp:align>top</wp:align>
              </wp:positionV>
              <wp:extent cx="443865" cy="443865"/>
              <wp:effectExtent l="0" t="0" r="16510" b="16510"/>
              <wp:wrapNone/>
              <wp:docPr id="3" name="Text Box 3"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88BD20" w14:textId="4ECC2D92" w:rsidR="008472EA" w:rsidRPr="00FB1796" w:rsidRDefault="008472EA" w:rsidP="00FB1796">
                          <w:pPr>
                            <w:spacing w:after="0"/>
                            <w:rPr>
                              <w:rFonts w:ascii="Calibri" w:eastAsia="Calibri" w:hAnsi="Calibri" w:cs="Calibri"/>
                              <w:noProof/>
                              <w:color w:val="000000"/>
                            </w:rPr>
                          </w:pPr>
                          <w:r w:rsidRPr="00FB1796">
                            <w:rPr>
                              <w:rFonts w:ascii="Calibri" w:eastAsia="Calibri" w:hAnsi="Calibri" w:cs="Calibri"/>
                              <w:noProof/>
                              <w:color w:val="00000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8AEE25" id="_x0000_t202" coordsize="21600,21600" o:spt="202" path="m,l,21600r21600,l21600,xe">
              <v:stroke joinstyle="miter"/>
              <v:path gradientshapeok="t" o:connecttype="rect"/>
            </v:shapetype>
            <v:shape id="Text Box 3" o:spid="_x0000_s1038" type="#_x0000_t202" alt="OFFICIAL " style="position:absolute;margin-left:0;margin-top:0;width:34.95pt;height:34.95pt;z-index:251659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E88BD20" w14:textId="4ECC2D92" w:rsidR="008472EA" w:rsidRPr="00FB1796" w:rsidRDefault="008472EA" w:rsidP="00FB1796">
                    <w:pPr>
                      <w:spacing w:after="0"/>
                      <w:rPr>
                        <w:rFonts w:ascii="Calibri" w:eastAsia="Calibri" w:hAnsi="Calibri" w:cs="Calibri"/>
                        <w:noProof/>
                        <w:color w:val="000000"/>
                      </w:rPr>
                    </w:pPr>
                    <w:r w:rsidRPr="00FB1796">
                      <w:rPr>
                        <w:rFonts w:ascii="Calibri" w:eastAsia="Calibri" w:hAnsi="Calibri" w:cs="Calibri"/>
                        <w:noProof/>
                        <w:color w:val="000000"/>
                      </w:rPr>
                      <w:t xml:space="preserve">OFFICIAL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5E5A8" w14:textId="795A7AA4" w:rsidR="008472EA" w:rsidRDefault="008472EA">
    <w:pPr>
      <w:pStyle w:val="Header"/>
    </w:pPr>
    <w:r>
      <w:rPr>
        <w:noProof/>
      </w:rPr>
      <mc:AlternateContent>
        <mc:Choice Requires="wps">
          <w:drawing>
            <wp:anchor distT="0" distB="0" distL="0" distR="0" simplePos="0" relativeHeight="251663361" behindDoc="0" locked="0" layoutInCell="1" allowOverlap="1" wp14:anchorId="1F1FEB54" wp14:editId="049E4850">
              <wp:simplePos x="635" y="635"/>
              <wp:positionH relativeFrom="page">
                <wp:align>center</wp:align>
              </wp:positionH>
              <wp:positionV relativeFrom="page">
                <wp:align>top</wp:align>
              </wp:positionV>
              <wp:extent cx="443865" cy="443865"/>
              <wp:effectExtent l="0" t="0" r="16510" b="16510"/>
              <wp:wrapNone/>
              <wp:docPr id="16" name="Text Box 16"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1A1AB0" w14:textId="037E9168" w:rsidR="008472EA" w:rsidRPr="00FB1796" w:rsidRDefault="008472EA" w:rsidP="00FB1796">
                          <w:pPr>
                            <w:spacing w:after="0"/>
                            <w:rPr>
                              <w:rFonts w:ascii="Calibri" w:eastAsia="Calibri" w:hAnsi="Calibri" w:cs="Calibri"/>
                              <w:noProof/>
                              <w:color w:val="000000"/>
                            </w:rPr>
                          </w:pPr>
                          <w:r w:rsidRPr="00FB1796">
                            <w:rPr>
                              <w:rFonts w:ascii="Calibri" w:eastAsia="Calibri" w:hAnsi="Calibri" w:cs="Calibri"/>
                              <w:noProof/>
                              <w:color w:val="00000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1FEB54" id="_x0000_t202" coordsize="21600,21600" o:spt="202" path="m,l,21600r21600,l21600,xe">
              <v:stroke joinstyle="miter"/>
              <v:path gradientshapeok="t" o:connecttype="rect"/>
            </v:shapetype>
            <v:shape id="Text Box 16" o:spid="_x0000_s1039" type="#_x0000_t202" alt="OFFICIAL " style="position:absolute;margin-left:0;margin-top:0;width:34.95pt;height:34.95pt;z-index:2516633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B1A1AB0" w14:textId="037E9168" w:rsidR="008472EA" w:rsidRPr="00FB1796" w:rsidRDefault="008472EA" w:rsidP="00FB1796">
                    <w:pPr>
                      <w:spacing w:after="0"/>
                      <w:rPr>
                        <w:rFonts w:ascii="Calibri" w:eastAsia="Calibri" w:hAnsi="Calibri" w:cs="Calibri"/>
                        <w:noProof/>
                        <w:color w:val="000000"/>
                      </w:rPr>
                    </w:pPr>
                    <w:r w:rsidRPr="00FB1796">
                      <w:rPr>
                        <w:rFonts w:ascii="Calibri" w:eastAsia="Calibri" w:hAnsi="Calibri" w:cs="Calibri"/>
                        <w:noProof/>
                        <w:color w:val="000000"/>
                      </w:rPr>
                      <w:t xml:space="preserve">OFFICIAL </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55CC" w14:textId="5317BBBD" w:rsidR="008472EA" w:rsidRDefault="008472EA">
    <w:pPr>
      <w:pStyle w:val="Header"/>
    </w:pPr>
    <w:r>
      <w:rPr>
        <w:noProof/>
      </w:rPr>
      <mc:AlternateContent>
        <mc:Choice Requires="wps">
          <w:drawing>
            <wp:anchor distT="0" distB="0" distL="0" distR="0" simplePos="0" relativeHeight="251664385" behindDoc="0" locked="0" layoutInCell="1" allowOverlap="1" wp14:anchorId="508A3580" wp14:editId="289A6ABC">
              <wp:simplePos x="0" y="0"/>
              <wp:positionH relativeFrom="page">
                <wp:posOffset>3540125</wp:posOffset>
              </wp:positionH>
              <wp:positionV relativeFrom="page">
                <wp:posOffset>160774</wp:posOffset>
              </wp:positionV>
              <wp:extent cx="443865" cy="443865"/>
              <wp:effectExtent l="0" t="0" r="16510" b="16510"/>
              <wp:wrapNone/>
              <wp:docPr id="28" name="Text Box 28"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832C70" w14:textId="714C7B75" w:rsidR="008472EA" w:rsidRPr="00FB1796" w:rsidRDefault="008472EA" w:rsidP="00FB1796">
                          <w:pPr>
                            <w:spacing w:after="0"/>
                            <w:rPr>
                              <w:rFonts w:ascii="Calibri" w:eastAsia="Calibri" w:hAnsi="Calibri" w:cs="Calibri"/>
                              <w:noProof/>
                              <w:color w:val="000000"/>
                            </w:rPr>
                          </w:pPr>
                          <w:r w:rsidRPr="00FB1796">
                            <w:rPr>
                              <w:rFonts w:ascii="Calibri" w:eastAsia="Calibri" w:hAnsi="Calibri" w:cs="Calibri"/>
                              <w:noProof/>
                              <w:color w:val="00000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508A3580" id="_x0000_t202" coordsize="21600,21600" o:spt="202" path="m,l,21600r21600,l21600,xe">
              <v:stroke joinstyle="miter"/>
              <v:path gradientshapeok="t" o:connecttype="rect"/>
            </v:shapetype>
            <v:shape id="Text Box 28" o:spid="_x0000_s1040" type="#_x0000_t202" alt="OFFICIAL " style="position:absolute;margin-left:278.75pt;margin-top:12.65pt;width:34.95pt;height:34.95pt;z-index:251664385;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" filled="f" stroked="f">
              <v:textbox style="mso-fit-shape-to-text:t" inset="0,15pt,0,0">
                <w:txbxContent>
                  <w:p w14:paraId="06832C70" w14:textId="714C7B75" w:rsidR="008472EA" w:rsidRPr="00FB1796" w:rsidRDefault="008472EA" w:rsidP="00FB1796">
                    <w:pPr>
                      <w:spacing w:after="0"/>
                      <w:rPr>
                        <w:rFonts w:ascii="Calibri" w:eastAsia="Calibri" w:hAnsi="Calibri" w:cs="Calibri"/>
                        <w:noProof/>
                        <w:color w:val="000000"/>
                      </w:rPr>
                    </w:pPr>
                    <w:r w:rsidRPr="00FB1796">
                      <w:rPr>
                        <w:rFonts w:ascii="Calibri" w:eastAsia="Calibri" w:hAnsi="Calibri" w:cs="Calibri"/>
                        <w:noProof/>
                        <w:color w:val="000000"/>
                      </w:rPr>
                      <w:t xml:space="preserve">OFFICIAL </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725CD" w14:textId="3AA9C450" w:rsidR="008472EA" w:rsidRDefault="008472EA">
    <w:pPr>
      <w:pStyle w:val="Header"/>
    </w:pPr>
    <w:r>
      <w:rPr>
        <w:noProof/>
      </w:rPr>
      <mc:AlternateContent>
        <mc:Choice Requires="wps">
          <w:drawing>
            <wp:anchor distT="0" distB="0" distL="0" distR="0" simplePos="0" relativeHeight="251662337" behindDoc="0" locked="0" layoutInCell="1" allowOverlap="1" wp14:anchorId="1DDD0390" wp14:editId="5B8E88E1">
              <wp:simplePos x="635" y="635"/>
              <wp:positionH relativeFrom="page">
                <wp:align>center</wp:align>
              </wp:positionH>
              <wp:positionV relativeFrom="page">
                <wp:align>top</wp:align>
              </wp:positionV>
              <wp:extent cx="443865" cy="443865"/>
              <wp:effectExtent l="0" t="0" r="16510" b="16510"/>
              <wp:wrapNone/>
              <wp:docPr id="14" name="Text Box 14"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D31DF5" w14:textId="2931363E" w:rsidR="008472EA" w:rsidRPr="00FB1796" w:rsidRDefault="008472EA" w:rsidP="00FB1796">
                          <w:pPr>
                            <w:spacing w:after="0"/>
                            <w:rPr>
                              <w:rFonts w:ascii="Calibri" w:eastAsia="Calibri" w:hAnsi="Calibri" w:cs="Calibri"/>
                              <w:noProof/>
                              <w:color w:val="000000"/>
                            </w:rPr>
                          </w:pPr>
                          <w:r w:rsidRPr="00FB1796">
                            <w:rPr>
                              <w:rFonts w:ascii="Calibri" w:eastAsia="Calibri" w:hAnsi="Calibri" w:cs="Calibri"/>
                              <w:noProof/>
                              <w:color w:val="00000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DD0390" id="_x0000_t202" coordsize="21600,21600" o:spt="202" path="m,l,21600r21600,l21600,xe">
              <v:stroke joinstyle="miter"/>
              <v:path gradientshapeok="t" o:connecttype="rect"/>
            </v:shapetype>
            <v:shape id="Text Box 14" o:spid="_x0000_s1041" type="#_x0000_t202" alt="OFFICIAL " style="position:absolute;margin-left:0;margin-top:0;width:34.95pt;height:34.95pt;z-index:2516623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7D31DF5" w14:textId="2931363E" w:rsidR="008472EA" w:rsidRPr="00FB1796" w:rsidRDefault="008472EA" w:rsidP="00FB1796">
                    <w:pPr>
                      <w:spacing w:after="0"/>
                      <w:rPr>
                        <w:rFonts w:ascii="Calibri" w:eastAsia="Calibri" w:hAnsi="Calibri" w:cs="Calibri"/>
                        <w:noProof/>
                        <w:color w:val="000000"/>
                      </w:rPr>
                    </w:pPr>
                    <w:r w:rsidRPr="00FB1796">
                      <w:rPr>
                        <w:rFonts w:ascii="Calibri" w:eastAsia="Calibri" w:hAnsi="Calibri" w:cs="Calibri"/>
                        <w:noProof/>
                        <w:color w:val="000000"/>
                      </w:rPr>
                      <w:t xml:space="preserve">OFFICIAL </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AE8B" w14:textId="04CA40D9" w:rsidR="008472EA" w:rsidRDefault="008472EA">
    <w:pPr>
      <w:pStyle w:val="Header"/>
    </w:pPr>
    <w:r>
      <w:rPr>
        <w:noProof/>
      </w:rPr>
      <mc:AlternateContent>
        <mc:Choice Requires="wps">
          <w:drawing>
            <wp:anchor distT="0" distB="0" distL="0" distR="0" simplePos="0" relativeHeight="251666433" behindDoc="0" locked="0" layoutInCell="1" allowOverlap="1" wp14:anchorId="5E268AE3" wp14:editId="3F81B1A2">
              <wp:simplePos x="635" y="635"/>
              <wp:positionH relativeFrom="page">
                <wp:align>center</wp:align>
              </wp:positionH>
              <wp:positionV relativeFrom="page">
                <wp:align>top</wp:align>
              </wp:positionV>
              <wp:extent cx="443865" cy="443865"/>
              <wp:effectExtent l="0" t="0" r="16510" b="16510"/>
              <wp:wrapNone/>
              <wp:docPr id="30" name="Text Box 30"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02EAC9" w14:textId="49F5FF6E" w:rsidR="008472EA" w:rsidRPr="00FB1796" w:rsidRDefault="008472EA" w:rsidP="00FB1796">
                          <w:pPr>
                            <w:spacing w:after="0"/>
                            <w:rPr>
                              <w:rFonts w:ascii="Calibri" w:eastAsia="Calibri" w:hAnsi="Calibri" w:cs="Calibri"/>
                              <w:noProof/>
                              <w:color w:val="000000"/>
                            </w:rPr>
                          </w:pPr>
                          <w:r w:rsidRPr="00FB1796">
                            <w:rPr>
                              <w:rFonts w:ascii="Calibri" w:eastAsia="Calibri" w:hAnsi="Calibri" w:cs="Calibri"/>
                              <w:noProof/>
                              <w:color w:val="00000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268AE3" id="_x0000_t202" coordsize="21600,21600" o:spt="202" path="m,l,21600r21600,l21600,xe">
              <v:stroke joinstyle="miter"/>
              <v:path gradientshapeok="t" o:connecttype="rect"/>
            </v:shapetype>
            <v:shape id="Text Box 30" o:spid="_x0000_s1042" type="#_x0000_t202" alt="OFFICIAL " style="position:absolute;margin-left:0;margin-top:0;width:34.95pt;height:34.95pt;z-index:2516664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4B02EAC9" w14:textId="49F5FF6E" w:rsidR="008472EA" w:rsidRPr="00FB1796" w:rsidRDefault="008472EA" w:rsidP="00FB1796">
                    <w:pPr>
                      <w:spacing w:after="0"/>
                      <w:rPr>
                        <w:rFonts w:ascii="Calibri" w:eastAsia="Calibri" w:hAnsi="Calibri" w:cs="Calibri"/>
                        <w:noProof/>
                        <w:color w:val="000000"/>
                      </w:rPr>
                    </w:pPr>
                    <w:r w:rsidRPr="00FB1796">
                      <w:rPr>
                        <w:rFonts w:ascii="Calibri" w:eastAsia="Calibri" w:hAnsi="Calibri" w:cs="Calibri"/>
                        <w:noProof/>
                        <w:color w:val="000000"/>
                      </w:rPr>
                      <w:t xml:space="preserve">OFFICIAL </w:t>
                    </w:r>
                  </w:p>
                </w:txbxContent>
              </v:textbox>
              <w10:wrap anchorx="page" anchory="page"/>
            </v:shape>
          </w:pict>
        </mc:Fallback>
      </mc:AlternateContent>
    </w:r>
  </w:p>
  <w:p w14:paraId="07EBD67A" w14:textId="77777777" w:rsidR="008472EA" w:rsidRDefault="008472E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5303" w14:textId="369A0380" w:rsidR="008472EA" w:rsidRDefault="008472E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5CCA1" w14:textId="3740C667" w:rsidR="008472EA" w:rsidRDefault="008472EA">
    <w:pPr>
      <w:pStyle w:val="Header"/>
    </w:pPr>
    <w:r>
      <w:rPr>
        <w:noProof/>
      </w:rPr>
      <mc:AlternateContent>
        <mc:Choice Requires="wps">
          <w:drawing>
            <wp:anchor distT="0" distB="0" distL="0" distR="0" simplePos="0" relativeHeight="251665409" behindDoc="0" locked="0" layoutInCell="1" allowOverlap="1" wp14:anchorId="4B082FB0" wp14:editId="0F8ED3E4">
              <wp:simplePos x="635" y="635"/>
              <wp:positionH relativeFrom="page">
                <wp:align>center</wp:align>
              </wp:positionH>
              <wp:positionV relativeFrom="page">
                <wp:align>top</wp:align>
              </wp:positionV>
              <wp:extent cx="443865" cy="443865"/>
              <wp:effectExtent l="0" t="0" r="16510" b="16510"/>
              <wp:wrapNone/>
              <wp:docPr id="29" name="Text Box 29"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89E2BD" w14:textId="0ECC3B6A" w:rsidR="008472EA" w:rsidRPr="00FB1796" w:rsidRDefault="008472EA" w:rsidP="00FB1796">
                          <w:pPr>
                            <w:spacing w:after="0"/>
                            <w:rPr>
                              <w:rFonts w:ascii="Calibri" w:eastAsia="Calibri" w:hAnsi="Calibri" w:cs="Calibri"/>
                              <w:noProof/>
                              <w:color w:val="000000"/>
                            </w:rPr>
                          </w:pPr>
                          <w:r w:rsidRPr="00FB1796">
                            <w:rPr>
                              <w:rFonts w:ascii="Calibri" w:eastAsia="Calibri" w:hAnsi="Calibri" w:cs="Calibri"/>
                              <w:noProof/>
                              <w:color w:val="00000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082FB0" id="_x0000_t202" coordsize="21600,21600" o:spt="202" path="m,l,21600r21600,l21600,xe">
              <v:stroke joinstyle="miter"/>
              <v:path gradientshapeok="t" o:connecttype="rect"/>
            </v:shapetype>
            <v:shape id="Text Box 29" o:spid="_x0000_s1043" type="#_x0000_t202" alt="OFFICIAL " style="position:absolute;margin-left:0;margin-top:0;width:34.95pt;height:34.95pt;z-index:25166540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5289E2BD" w14:textId="0ECC3B6A" w:rsidR="008472EA" w:rsidRPr="00FB1796" w:rsidRDefault="008472EA" w:rsidP="00FB1796">
                    <w:pPr>
                      <w:spacing w:after="0"/>
                      <w:rPr>
                        <w:rFonts w:ascii="Calibri" w:eastAsia="Calibri" w:hAnsi="Calibri" w:cs="Calibri"/>
                        <w:noProof/>
                        <w:color w:val="000000"/>
                      </w:rPr>
                    </w:pPr>
                    <w:r w:rsidRPr="00FB1796">
                      <w:rPr>
                        <w:rFonts w:ascii="Calibri" w:eastAsia="Calibri" w:hAnsi="Calibri" w:cs="Calibri"/>
                        <w:noProof/>
                        <w:color w:val="000000"/>
                      </w:rPr>
                      <w:t xml:space="preserve">OFFICIAL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B94"/>
    <w:multiLevelType w:val="hybridMultilevel"/>
    <w:tmpl w:val="311A4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F51B8"/>
    <w:multiLevelType w:val="hybridMultilevel"/>
    <w:tmpl w:val="79FC39CE"/>
    <w:lvl w:ilvl="0" w:tplc="FA1ED5F4">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9C1FAE"/>
    <w:multiLevelType w:val="multilevel"/>
    <w:tmpl w:val="39E204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CA5737"/>
    <w:multiLevelType w:val="multilevel"/>
    <w:tmpl w:val="A05671EA"/>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pStyle w:val="Heading4numbered"/>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4F85706"/>
    <w:multiLevelType w:val="hybridMultilevel"/>
    <w:tmpl w:val="F620B51C"/>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80C62EB"/>
    <w:multiLevelType w:val="hybridMultilevel"/>
    <w:tmpl w:val="441A2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766131"/>
    <w:multiLevelType w:val="hybridMultilevel"/>
    <w:tmpl w:val="BF72175A"/>
    <w:lvl w:ilvl="0" w:tplc="2558E690">
      <w:start w:val="1"/>
      <w:numFmt w:val="bullet"/>
      <w:lvlText w:val="·"/>
      <w:lvlJc w:val="left"/>
      <w:pPr>
        <w:ind w:left="720" w:hanging="360"/>
      </w:pPr>
      <w:rPr>
        <w:rFonts w:ascii="Symbol" w:hAnsi="Symbol" w:hint="default"/>
      </w:rPr>
    </w:lvl>
    <w:lvl w:ilvl="1" w:tplc="A4502792">
      <w:start w:val="1"/>
      <w:numFmt w:val="bullet"/>
      <w:lvlText w:val="o"/>
      <w:lvlJc w:val="left"/>
      <w:pPr>
        <w:ind w:left="1440" w:hanging="360"/>
      </w:pPr>
      <w:rPr>
        <w:rFonts w:ascii="Courier New" w:hAnsi="Courier New" w:hint="default"/>
      </w:rPr>
    </w:lvl>
    <w:lvl w:ilvl="2" w:tplc="90C8F68C">
      <w:start w:val="1"/>
      <w:numFmt w:val="bullet"/>
      <w:lvlText w:val=""/>
      <w:lvlJc w:val="left"/>
      <w:pPr>
        <w:ind w:left="2160" w:hanging="360"/>
      </w:pPr>
      <w:rPr>
        <w:rFonts w:ascii="Wingdings" w:hAnsi="Wingdings" w:hint="default"/>
      </w:rPr>
    </w:lvl>
    <w:lvl w:ilvl="3" w:tplc="E90AB2FA">
      <w:start w:val="1"/>
      <w:numFmt w:val="bullet"/>
      <w:lvlText w:val=""/>
      <w:lvlJc w:val="left"/>
      <w:pPr>
        <w:ind w:left="2880" w:hanging="360"/>
      </w:pPr>
      <w:rPr>
        <w:rFonts w:ascii="Symbol" w:hAnsi="Symbol" w:hint="default"/>
      </w:rPr>
    </w:lvl>
    <w:lvl w:ilvl="4" w:tplc="928213FA">
      <w:start w:val="1"/>
      <w:numFmt w:val="bullet"/>
      <w:lvlText w:val="o"/>
      <w:lvlJc w:val="left"/>
      <w:pPr>
        <w:ind w:left="3600" w:hanging="360"/>
      </w:pPr>
      <w:rPr>
        <w:rFonts w:ascii="Courier New" w:hAnsi="Courier New" w:hint="default"/>
      </w:rPr>
    </w:lvl>
    <w:lvl w:ilvl="5" w:tplc="DCFAF6F0">
      <w:start w:val="1"/>
      <w:numFmt w:val="bullet"/>
      <w:lvlText w:val=""/>
      <w:lvlJc w:val="left"/>
      <w:pPr>
        <w:ind w:left="4320" w:hanging="360"/>
      </w:pPr>
      <w:rPr>
        <w:rFonts w:ascii="Wingdings" w:hAnsi="Wingdings" w:hint="default"/>
      </w:rPr>
    </w:lvl>
    <w:lvl w:ilvl="6" w:tplc="D55E08D4">
      <w:start w:val="1"/>
      <w:numFmt w:val="bullet"/>
      <w:lvlText w:val=""/>
      <w:lvlJc w:val="left"/>
      <w:pPr>
        <w:ind w:left="5040" w:hanging="360"/>
      </w:pPr>
      <w:rPr>
        <w:rFonts w:ascii="Symbol" w:hAnsi="Symbol" w:hint="default"/>
      </w:rPr>
    </w:lvl>
    <w:lvl w:ilvl="7" w:tplc="162AC05C">
      <w:start w:val="1"/>
      <w:numFmt w:val="bullet"/>
      <w:lvlText w:val="o"/>
      <w:lvlJc w:val="left"/>
      <w:pPr>
        <w:ind w:left="5760" w:hanging="360"/>
      </w:pPr>
      <w:rPr>
        <w:rFonts w:ascii="Courier New" w:hAnsi="Courier New" w:hint="default"/>
      </w:rPr>
    </w:lvl>
    <w:lvl w:ilvl="8" w:tplc="3BF80B36">
      <w:start w:val="1"/>
      <w:numFmt w:val="bullet"/>
      <w:lvlText w:val=""/>
      <w:lvlJc w:val="left"/>
      <w:pPr>
        <w:ind w:left="6480" w:hanging="360"/>
      </w:pPr>
      <w:rPr>
        <w:rFonts w:ascii="Wingdings" w:hAnsi="Wingdings" w:hint="default"/>
      </w:rPr>
    </w:lvl>
  </w:abstractNum>
  <w:abstractNum w:abstractNumId="7" w15:restartNumberingAfterBreak="0">
    <w:nsid w:val="12D230FA"/>
    <w:multiLevelType w:val="hybridMultilevel"/>
    <w:tmpl w:val="4E5A5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A314BB"/>
    <w:multiLevelType w:val="hybridMultilevel"/>
    <w:tmpl w:val="F1747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0A2262"/>
    <w:multiLevelType w:val="hybridMultilevel"/>
    <w:tmpl w:val="A2E0F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3D0F3D"/>
    <w:multiLevelType w:val="hybridMultilevel"/>
    <w:tmpl w:val="AB3EE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4C79A4"/>
    <w:multiLevelType w:val="hybridMultilevel"/>
    <w:tmpl w:val="00B2EC8A"/>
    <w:lvl w:ilvl="0" w:tplc="4358008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C36EFD"/>
    <w:multiLevelType w:val="hybridMultilevel"/>
    <w:tmpl w:val="61BE3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3811D6"/>
    <w:multiLevelType w:val="hybridMultilevel"/>
    <w:tmpl w:val="13E82CB8"/>
    <w:lvl w:ilvl="0" w:tplc="DFC64F0C">
      <w:start w:val="3"/>
      <w:numFmt w:val="bullet"/>
      <w:lvlText w:val="-"/>
      <w:lvlJc w:val="left"/>
      <w:pPr>
        <w:ind w:left="676" w:hanging="360"/>
      </w:pPr>
      <w:rPr>
        <w:rFonts w:ascii="VIC" w:eastAsiaTheme="minorHAnsi" w:hAnsi="VIC" w:cstheme="minorBidi" w:hint="default"/>
      </w:rPr>
    </w:lvl>
    <w:lvl w:ilvl="1" w:tplc="0C090003" w:tentative="1">
      <w:start w:val="1"/>
      <w:numFmt w:val="bullet"/>
      <w:lvlText w:val="o"/>
      <w:lvlJc w:val="left"/>
      <w:pPr>
        <w:ind w:left="1396" w:hanging="360"/>
      </w:pPr>
      <w:rPr>
        <w:rFonts w:ascii="Courier New" w:hAnsi="Courier New" w:cs="Courier New" w:hint="default"/>
      </w:rPr>
    </w:lvl>
    <w:lvl w:ilvl="2" w:tplc="0C090005" w:tentative="1">
      <w:start w:val="1"/>
      <w:numFmt w:val="bullet"/>
      <w:lvlText w:val=""/>
      <w:lvlJc w:val="left"/>
      <w:pPr>
        <w:ind w:left="2116" w:hanging="360"/>
      </w:pPr>
      <w:rPr>
        <w:rFonts w:ascii="Wingdings" w:hAnsi="Wingdings" w:hint="default"/>
      </w:rPr>
    </w:lvl>
    <w:lvl w:ilvl="3" w:tplc="0C090001" w:tentative="1">
      <w:start w:val="1"/>
      <w:numFmt w:val="bullet"/>
      <w:lvlText w:val=""/>
      <w:lvlJc w:val="left"/>
      <w:pPr>
        <w:ind w:left="2836" w:hanging="360"/>
      </w:pPr>
      <w:rPr>
        <w:rFonts w:ascii="Symbol" w:hAnsi="Symbol" w:hint="default"/>
      </w:rPr>
    </w:lvl>
    <w:lvl w:ilvl="4" w:tplc="0C090003" w:tentative="1">
      <w:start w:val="1"/>
      <w:numFmt w:val="bullet"/>
      <w:lvlText w:val="o"/>
      <w:lvlJc w:val="left"/>
      <w:pPr>
        <w:ind w:left="3556" w:hanging="360"/>
      </w:pPr>
      <w:rPr>
        <w:rFonts w:ascii="Courier New" w:hAnsi="Courier New" w:cs="Courier New" w:hint="default"/>
      </w:rPr>
    </w:lvl>
    <w:lvl w:ilvl="5" w:tplc="0C090005" w:tentative="1">
      <w:start w:val="1"/>
      <w:numFmt w:val="bullet"/>
      <w:lvlText w:val=""/>
      <w:lvlJc w:val="left"/>
      <w:pPr>
        <w:ind w:left="4276" w:hanging="360"/>
      </w:pPr>
      <w:rPr>
        <w:rFonts w:ascii="Wingdings" w:hAnsi="Wingdings" w:hint="default"/>
      </w:rPr>
    </w:lvl>
    <w:lvl w:ilvl="6" w:tplc="0C090001" w:tentative="1">
      <w:start w:val="1"/>
      <w:numFmt w:val="bullet"/>
      <w:lvlText w:val=""/>
      <w:lvlJc w:val="left"/>
      <w:pPr>
        <w:ind w:left="4996" w:hanging="360"/>
      </w:pPr>
      <w:rPr>
        <w:rFonts w:ascii="Symbol" w:hAnsi="Symbol" w:hint="default"/>
      </w:rPr>
    </w:lvl>
    <w:lvl w:ilvl="7" w:tplc="0C090003" w:tentative="1">
      <w:start w:val="1"/>
      <w:numFmt w:val="bullet"/>
      <w:lvlText w:val="o"/>
      <w:lvlJc w:val="left"/>
      <w:pPr>
        <w:ind w:left="5716" w:hanging="360"/>
      </w:pPr>
      <w:rPr>
        <w:rFonts w:ascii="Courier New" w:hAnsi="Courier New" w:cs="Courier New" w:hint="default"/>
      </w:rPr>
    </w:lvl>
    <w:lvl w:ilvl="8" w:tplc="0C090005" w:tentative="1">
      <w:start w:val="1"/>
      <w:numFmt w:val="bullet"/>
      <w:lvlText w:val=""/>
      <w:lvlJc w:val="left"/>
      <w:pPr>
        <w:ind w:left="6436" w:hanging="360"/>
      </w:pPr>
      <w:rPr>
        <w:rFonts w:ascii="Wingdings" w:hAnsi="Wingdings" w:hint="default"/>
      </w:rPr>
    </w:lvl>
  </w:abstractNum>
  <w:abstractNum w:abstractNumId="14" w15:restartNumberingAfterBreak="0">
    <w:nsid w:val="1F71745C"/>
    <w:multiLevelType w:val="hybridMultilevel"/>
    <w:tmpl w:val="5860F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BA1928"/>
    <w:multiLevelType w:val="hybridMultilevel"/>
    <w:tmpl w:val="27B0113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6C92989"/>
    <w:multiLevelType w:val="hybridMultilevel"/>
    <w:tmpl w:val="B6823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AC5D39"/>
    <w:multiLevelType w:val="hybridMultilevel"/>
    <w:tmpl w:val="1842E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E573CE"/>
    <w:multiLevelType w:val="hybridMultilevel"/>
    <w:tmpl w:val="BD505830"/>
    <w:lvl w:ilvl="0" w:tplc="82C06756">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FF51BC"/>
    <w:multiLevelType w:val="multilevel"/>
    <w:tmpl w:val="08E0DF9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F4E0EF7"/>
    <w:multiLevelType w:val="hybridMultilevel"/>
    <w:tmpl w:val="986AB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FD25203"/>
    <w:multiLevelType w:val="hybridMultilevel"/>
    <w:tmpl w:val="EDC09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0C82A46"/>
    <w:multiLevelType w:val="hybridMultilevel"/>
    <w:tmpl w:val="0B2E3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1302872"/>
    <w:multiLevelType w:val="hybridMultilevel"/>
    <w:tmpl w:val="A944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3871051"/>
    <w:multiLevelType w:val="hybridMultilevel"/>
    <w:tmpl w:val="676C0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C527EB"/>
    <w:multiLevelType w:val="hybridMultilevel"/>
    <w:tmpl w:val="15F0DFC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6" w15:restartNumberingAfterBreak="0">
    <w:nsid w:val="36477537"/>
    <w:multiLevelType w:val="hybridMultilevel"/>
    <w:tmpl w:val="2020B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8263A1E"/>
    <w:multiLevelType w:val="hybridMultilevel"/>
    <w:tmpl w:val="AB904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8277022"/>
    <w:multiLevelType w:val="hybridMultilevel"/>
    <w:tmpl w:val="19ECD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A27215C"/>
    <w:multiLevelType w:val="multilevel"/>
    <w:tmpl w:val="5A106C24"/>
    <w:lvl w:ilvl="0">
      <w:start w:val="1"/>
      <w:numFmt w:val="decimal"/>
      <w:pStyle w:val="Figure"/>
      <w:suff w:val="nothing"/>
      <w:lvlText w:val="Figur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B0160C3"/>
    <w:multiLevelType w:val="hybridMultilevel"/>
    <w:tmpl w:val="C5B68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B881F22"/>
    <w:multiLevelType w:val="hybridMultilevel"/>
    <w:tmpl w:val="3FD0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945886"/>
    <w:multiLevelType w:val="hybridMultilevel"/>
    <w:tmpl w:val="98487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BC52991"/>
    <w:multiLevelType w:val="hybridMultilevel"/>
    <w:tmpl w:val="9912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D385E88"/>
    <w:multiLevelType w:val="multilevel"/>
    <w:tmpl w:val="D13203D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3DA81236"/>
    <w:multiLevelType w:val="hybridMultilevel"/>
    <w:tmpl w:val="CDA25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2C65B35"/>
    <w:multiLevelType w:val="hybridMultilevel"/>
    <w:tmpl w:val="8C0083F8"/>
    <w:lvl w:ilvl="0" w:tplc="51245B3E">
      <w:start w:val="1"/>
      <w:numFmt w:val="bullet"/>
      <w:lvlText w:val="·"/>
      <w:lvlJc w:val="left"/>
      <w:pPr>
        <w:ind w:left="720" w:hanging="360"/>
      </w:pPr>
      <w:rPr>
        <w:rFonts w:ascii="Symbol" w:hAnsi="Symbol" w:hint="default"/>
      </w:rPr>
    </w:lvl>
    <w:lvl w:ilvl="1" w:tplc="AB42790E">
      <w:start w:val="1"/>
      <w:numFmt w:val="bullet"/>
      <w:lvlText w:val="o"/>
      <w:lvlJc w:val="left"/>
      <w:pPr>
        <w:ind w:left="1440" w:hanging="360"/>
      </w:pPr>
      <w:rPr>
        <w:rFonts w:ascii="Courier New" w:hAnsi="Courier New" w:hint="default"/>
      </w:rPr>
    </w:lvl>
    <w:lvl w:ilvl="2" w:tplc="96E674A6">
      <w:start w:val="1"/>
      <w:numFmt w:val="bullet"/>
      <w:lvlText w:val=""/>
      <w:lvlJc w:val="left"/>
      <w:pPr>
        <w:ind w:left="2160" w:hanging="360"/>
      </w:pPr>
      <w:rPr>
        <w:rFonts w:ascii="Wingdings" w:hAnsi="Wingdings" w:hint="default"/>
      </w:rPr>
    </w:lvl>
    <w:lvl w:ilvl="3" w:tplc="A29CDDAA">
      <w:start w:val="1"/>
      <w:numFmt w:val="bullet"/>
      <w:lvlText w:val=""/>
      <w:lvlJc w:val="left"/>
      <w:pPr>
        <w:ind w:left="2880" w:hanging="360"/>
      </w:pPr>
      <w:rPr>
        <w:rFonts w:ascii="Symbol" w:hAnsi="Symbol" w:hint="default"/>
      </w:rPr>
    </w:lvl>
    <w:lvl w:ilvl="4" w:tplc="4C4EB736">
      <w:start w:val="1"/>
      <w:numFmt w:val="bullet"/>
      <w:lvlText w:val="o"/>
      <w:lvlJc w:val="left"/>
      <w:pPr>
        <w:ind w:left="3600" w:hanging="360"/>
      </w:pPr>
      <w:rPr>
        <w:rFonts w:ascii="Courier New" w:hAnsi="Courier New" w:hint="default"/>
      </w:rPr>
    </w:lvl>
    <w:lvl w:ilvl="5" w:tplc="1ACE93D0">
      <w:start w:val="1"/>
      <w:numFmt w:val="bullet"/>
      <w:lvlText w:val=""/>
      <w:lvlJc w:val="left"/>
      <w:pPr>
        <w:ind w:left="4320" w:hanging="360"/>
      </w:pPr>
      <w:rPr>
        <w:rFonts w:ascii="Wingdings" w:hAnsi="Wingdings" w:hint="default"/>
      </w:rPr>
    </w:lvl>
    <w:lvl w:ilvl="6" w:tplc="353E0CCE">
      <w:start w:val="1"/>
      <w:numFmt w:val="bullet"/>
      <w:lvlText w:val=""/>
      <w:lvlJc w:val="left"/>
      <w:pPr>
        <w:ind w:left="5040" w:hanging="360"/>
      </w:pPr>
      <w:rPr>
        <w:rFonts w:ascii="Symbol" w:hAnsi="Symbol" w:hint="default"/>
      </w:rPr>
    </w:lvl>
    <w:lvl w:ilvl="7" w:tplc="B7082016">
      <w:start w:val="1"/>
      <w:numFmt w:val="bullet"/>
      <w:lvlText w:val="o"/>
      <w:lvlJc w:val="left"/>
      <w:pPr>
        <w:ind w:left="5760" w:hanging="360"/>
      </w:pPr>
      <w:rPr>
        <w:rFonts w:ascii="Courier New" w:hAnsi="Courier New" w:hint="default"/>
      </w:rPr>
    </w:lvl>
    <w:lvl w:ilvl="8" w:tplc="35C2D78E">
      <w:start w:val="1"/>
      <w:numFmt w:val="bullet"/>
      <w:lvlText w:val=""/>
      <w:lvlJc w:val="left"/>
      <w:pPr>
        <w:ind w:left="6480" w:hanging="360"/>
      </w:pPr>
      <w:rPr>
        <w:rFonts w:ascii="Wingdings" w:hAnsi="Wingdings" w:hint="default"/>
      </w:rPr>
    </w:lvl>
  </w:abstractNum>
  <w:abstractNum w:abstractNumId="37" w15:restartNumberingAfterBreak="0">
    <w:nsid w:val="44DD23F6"/>
    <w:multiLevelType w:val="hybridMultilevel"/>
    <w:tmpl w:val="9A762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5691B17"/>
    <w:multiLevelType w:val="hybridMultilevel"/>
    <w:tmpl w:val="5EC08644"/>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46A57B38"/>
    <w:multiLevelType w:val="hybridMultilevel"/>
    <w:tmpl w:val="B50032B4"/>
    <w:lvl w:ilvl="0" w:tplc="7136B79E">
      <w:start w:val="1"/>
      <w:numFmt w:val="bullet"/>
      <w:lvlText w:val="·"/>
      <w:lvlJc w:val="left"/>
      <w:pPr>
        <w:ind w:left="720" w:hanging="360"/>
      </w:pPr>
      <w:rPr>
        <w:rFonts w:ascii="Symbol" w:hAnsi="Symbol" w:hint="default"/>
      </w:rPr>
    </w:lvl>
    <w:lvl w:ilvl="1" w:tplc="9A0C3E56">
      <w:start w:val="1"/>
      <w:numFmt w:val="bullet"/>
      <w:lvlText w:val="o"/>
      <w:lvlJc w:val="left"/>
      <w:pPr>
        <w:ind w:left="1440" w:hanging="360"/>
      </w:pPr>
      <w:rPr>
        <w:rFonts w:ascii="Courier New" w:hAnsi="Courier New" w:hint="default"/>
      </w:rPr>
    </w:lvl>
    <w:lvl w:ilvl="2" w:tplc="C8BE9DB0">
      <w:start w:val="1"/>
      <w:numFmt w:val="bullet"/>
      <w:lvlText w:val=""/>
      <w:lvlJc w:val="left"/>
      <w:pPr>
        <w:ind w:left="2160" w:hanging="360"/>
      </w:pPr>
      <w:rPr>
        <w:rFonts w:ascii="Wingdings" w:hAnsi="Wingdings" w:hint="default"/>
      </w:rPr>
    </w:lvl>
    <w:lvl w:ilvl="3" w:tplc="E0580F42">
      <w:start w:val="1"/>
      <w:numFmt w:val="bullet"/>
      <w:lvlText w:val=""/>
      <w:lvlJc w:val="left"/>
      <w:pPr>
        <w:ind w:left="2880" w:hanging="360"/>
      </w:pPr>
      <w:rPr>
        <w:rFonts w:ascii="Symbol" w:hAnsi="Symbol" w:hint="default"/>
      </w:rPr>
    </w:lvl>
    <w:lvl w:ilvl="4" w:tplc="D9869454">
      <w:start w:val="1"/>
      <w:numFmt w:val="bullet"/>
      <w:lvlText w:val="o"/>
      <w:lvlJc w:val="left"/>
      <w:pPr>
        <w:ind w:left="3600" w:hanging="360"/>
      </w:pPr>
      <w:rPr>
        <w:rFonts w:ascii="Courier New" w:hAnsi="Courier New" w:hint="default"/>
      </w:rPr>
    </w:lvl>
    <w:lvl w:ilvl="5" w:tplc="FA3C895E">
      <w:start w:val="1"/>
      <w:numFmt w:val="bullet"/>
      <w:lvlText w:val=""/>
      <w:lvlJc w:val="left"/>
      <w:pPr>
        <w:ind w:left="4320" w:hanging="360"/>
      </w:pPr>
      <w:rPr>
        <w:rFonts w:ascii="Wingdings" w:hAnsi="Wingdings" w:hint="default"/>
      </w:rPr>
    </w:lvl>
    <w:lvl w:ilvl="6" w:tplc="58308D10">
      <w:start w:val="1"/>
      <w:numFmt w:val="bullet"/>
      <w:lvlText w:val=""/>
      <w:lvlJc w:val="left"/>
      <w:pPr>
        <w:ind w:left="5040" w:hanging="360"/>
      </w:pPr>
      <w:rPr>
        <w:rFonts w:ascii="Symbol" w:hAnsi="Symbol" w:hint="default"/>
      </w:rPr>
    </w:lvl>
    <w:lvl w:ilvl="7" w:tplc="25906586">
      <w:start w:val="1"/>
      <w:numFmt w:val="bullet"/>
      <w:lvlText w:val="o"/>
      <w:lvlJc w:val="left"/>
      <w:pPr>
        <w:ind w:left="5760" w:hanging="360"/>
      </w:pPr>
      <w:rPr>
        <w:rFonts w:ascii="Courier New" w:hAnsi="Courier New" w:hint="default"/>
      </w:rPr>
    </w:lvl>
    <w:lvl w:ilvl="8" w:tplc="1F86B96E">
      <w:start w:val="1"/>
      <w:numFmt w:val="bullet"/>
      <w:lvlText w:val=""/>
      <w:lvlJc w:val="left"/>
      <w:pPr>
        <w:ind w:left="6480" w:hanging="360"/>
      </w:pPr>
      <w:rPr>
        <w:rFonts w:ascii="Wingdings" w:hAnsi="Wingdings" w:hint="default"/>
      </w:rPr>
    </w:lvl>
  </w:abstractNum>
  <w:abstractNum w:abstractNumId="40" w15:restartNumberingAfterBreak="0">
    <w:nsid w:val="46A743FA"/>
    <w:multiLevelType w:val="hybridMultilevel"/>
    <w:tmpl w:val="037C1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93B1A72"/>
    <w:multiLevelType w:val="hybridMultilevel"/>
    <w:tmpl w:val="807ED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B216D7E"/>
    <w:multiLevelType w:val="hybridMultilevel"/>
    <w:tmpl w:val="88883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BE60E31"/>
    <w:multiLevelType w:val="hybridMultilevel"/>
    <w:tmpl w:val="65EA5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C2C6EB6"/>
    <w:multiLevelType w:val="hybridMultilevel"/>
    <w:tmpl w:val="B6F8D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D2247F0"/>
    <w:multiLevelType w:val="hybridMultilevel"/>
    <w:tmpl w:val="1040EB64"/>
    <w:lvl w:ilvl="0" w:tplc="EA02E6DC">
      <w:start w:val="1"/>
      <w:numFmt w:val="bullet"/>
      <w:lvlText w:val="·"/>
      <w:lvlJc w:val="left"/>
      <w:pPr>
        <w:ind w:left="720" w:hanging="360"/>
      </w:pPr>
      <w:rPr>
        <w:rFonts w:ascii="Symbol" w:hAnsi="Symbol" w:hint="default"/>
      </w:rPr>
    </w:lvl>
    <w:lvl w:ilvl="1" w:tplc="47DE8CF0">
      <w:start w:val="1"/>
      <w:numFmt w:val="bullet"/>
      <w:lvlText w:val="o"/>
      <w:lvlJc w:val="left"/>
      <w:pPr>
        <w:ind w:left="1440" w:hanging="360"/>
      </w:pPr>
      <w:rPr>
        <w:rFonts w:ascii="Courier New" w:hAnsi="Courier New" w:hint="default"/>
      </w:rPr>
    </w:lvl>
    <w:lvl w:ilvl="2" w:tplc="782E071E">
      <w:start w:val="1"/>
      <w:numFmt w:val="bullet"/>
      <w:lvlText w:val=""/>
      <w:lvlJc w:val="left"/>
      <w:pPr>
        <w:ind w:left="2160" w:hanging="360"/>
      </w:pPr>
      <w:rPr>
        <w:rFonts w:ascii="Wingdings" w:hAnsi="Wingdings" w:hint="default"/>
      </w:rPr>
    </w:lvl>
    <w:lvl w:ilvl="3" w:tplc="7E6EC43C">
      <w:start w:val="1"/>
      <w:numFmt w:val="bullet"/>
      <w:lvlText w:val=""/>
      <w:lvlJc w:val="left"/>
      <w:pPr>
        <w:ind w:left="2880" w:hanging="360"/>
      </w:pPr>
      <w:rPr>
        <w:rFonts w:ascii="Symbol" w:hAnsi="Symbol" w:hint="default"/>
      </w:rPr>
    </w:lvl>
    <w:lvl w:ilvl="4" w:tplc="BBF403D0">
      <w:start w:val="1"/>
      <w:numFmt w:val="bullet"/>
      <w:lvlText w:val="o"/>
      <w:lvlJc w:val="left"/>
      <w:pPr>
        <w:ind w:left="3600" w:hanging="360"/>
      </w:pPr>
      <w:rPr>
        <w:rFonts w:ascii="Courier New" w:hAnsi="Courier New" w:hint="default"/>
      </w:rPr>
    </w:lvl>
    <w:lvl w:ilvl="5" w:tplc="8BB05376">
      <w:start w:val="1"/>
      <w:numFmt w:val="bullet"/>
      <w:lvlText w:val=""/>
      <w:lvlJc w:val="left"/>
      <w:pPr>
        <w:ind w:left="4320" w:hanging="360"/>
      </w:pPr>
      <w:rPr>
        <w:rFonts w:ascii="Wingdings" w:hAnsi="Wingdings" w:hint="default"/>
      </w:rPr>
    </w:lvl>
    <w:lvl w:ilvl="6" w:tplc="350429A0">
      <w:start w:val="1"/>
      <w:numFmt w:val="bullet"/>
      <w:lvlText w:val=""/>
      <w:lvlJc w:val="left"/>
      <w:pPr>
        <w:ind w:left="5040" w:hanging="360"/>
      </w:pPr>
      <w:rPr>
        <w:rFonts w:ascii="Symbol" w:hAnsi="Symbol" w:hint="default"/>
      </w:rPr>
    </w:lvl>
    <w:lvl w:ilvl="7" w:tplc="223A78E6">
      <w:start w:val="1"/>
      <w:numFmt w:val="bullet"/>
      <w:lvlText w:val="o"/>
      <w:lvlJc w:val="left"/>
      <w:pPr>
        <w:ind w:left="5760" w:hanging="360"/>
      </w:pPr>
      <w:rPr>
        <w:rFonts w:ascii="Courier New" w:hAnsi="Courier New" w:hint="default"/>
      </w:rPr>
    </w:lvl>
    <w:lvl w:ilvl="8" w:tplc="701432C4">
      <w:start w:val="1"/>
      <w:numFmt w:val="bullet"/>
      <w:lvlText w:val=""/>
      <w:lvlJc w:val="left"/>
      <w:pPr>
        <w:ind w:left="6480" w:hanging="360"/>
      </w:pPr>
      <w:rPr>
        <w:rFonts w:ascii="Wingdings" w:hAnsi="Wingdings" w:hint="default"/>
      </w:rPr>
    </w:lvl>
  </w:abstractNum>
  <w:abstractNum w:abstractNumId="46" w15:restartNumberingAfterBreak="0">
    <w:nsid w:val="4FDF6130"/>
    <w:multiLevelType w:val="hybridMultilevel"/>
    <w:tmpl w:val="4EEE6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A3295"/>
    <w:multiLevelType w:val="hybridMultilevel"/>
    <w:tmpl w:val="512EC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7E81E08"/>
    <w:multiLevelType w:val="hybridMultilevel"/>
    <w:tmpl w:val="82F8E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8D23C20"/>
    <w:multiLevelType w:val="hybridMultilevel"/>
    <w:tmpl w:val="9EF22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B982240"/>
    <w:multiLevelType w:val="hybridMultilevel"/>
    <w:tmpl w:val="6FA80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C3E6EEB"/>
    <w:multiLevelType w:val="hybridMultilevel"/>
    <w:tmpl w:val="DA72D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CF14188"/>
    <w:multiLevelType w:val="hybridMultilevel"/>
    <w:tmpl w:val="7BECAC40"/>
    <w:lvl w:ilvl="0" w:tplc="9B12749A">
      <w:start w:val="1"/>
      <w:numFmt w:val="bullet"/>
      <w:lvlText w:val="·"/>
      <w:lvlJc w:val="left"/>
      <w:pPr>
        <w:ind w:left="720" w:hanging="360"/>
      </w:pPr>
      <w:rPr>
        <w:rFonts w:ascii="Symbol" w:hAnsi="Symbol" w:hint="default"/>
      </w:rPr>
    </w:lvl>
    <w:lvl w:ilvl="1" w:tplc="D41CB904">
      <w:start w:val="1"/>
      <w:numFmt w:val="bullet"/>
      <w:lvlText w:val="o"/>
      <w:lvlJc w:val="left"/>
      <w:pPr>
        <w:ind w:left="1440" w:hanging="360"/>
      </w:pPr>
      <w:rPr>
        <w:rFonts w:ascii="Courier New" w:hAnsi="Courier New" w:hint="default"/>
      </w:rPr>
    </w:lvl>
    <w:lvl w:ilvl="2" w:tplc="6332CA78">
      <w:start w:val="1"/>
      <w:numFmt w:val="bullet"/>
      <w:lvlText w:val=""/>
      <w:lvlJc w:val="left"/>
      <w:pPr>
        <w:ind w:left="2160" w:hanging="360"/>
      </w:pPr>
      <w:rPr>
        <w:rFonts w:ascii="Wingdings" w:hAnsi="Wingdings" w:hint="default"/>
      </w:rPr>
    </w:lvl>
    <w:lvl w:ilvl="3" w:tplc="16643DAA">
      <w:start w:val="1"/>
      <w:numFmt w:val="bullet"/>
      <w:lvlText w:val=""/>
      <w:lvlJc w:val="left"/>
      <w:pPr>
        <w:ind w:left="2880" w:hanging="360"/>
      </w:pPr>
      <w:rPr>
        <w:rFonts w:ascii="Symbol" w:hAnsi="Symbol" w:hint="default"/>
      </w:rPr>
    </w:lvl>
    <w:lvl w:ilvl="4" w:tplc="F6BC0B8E">
      <w:start w:val="1"/>
      <w:numFmt w:val="bullet"/>
      <w:lvlText w:val="o"/>
      <w:lvlJc w:val="left"/>
      <w:pPr>
        <w:ind w:left="3600" w:hanging="360"/>
      </w:pPr>
      <w:rPr>
        <w:rFonts w:ascii="Courier New" w:hAnsi="Courier New" w:hint="default"/>
      </w:rPr>
    </w:lvl>
    <w:lvl w:ilvl="5" w:tplc="B39E31AC">
      <w:start w:val="1"/>
      <w:numFmt w:val="bullet"/>
      <w:lvlText w:val=""/>
      <w:lvlJc w:val="left"/>
      <w:pPr>
        <w:ind w:left="4320" w:hanging="360"/>
      </w:pPr>
      <w:rPr>
        <w:rFonts w:ascii="Wingdings" w:hAnsi="Wingdings" w:hint="default"/>
      </w:rPr>
    </w:lvl>
    <w:lvl w:ilvl="6" w:tplc="1946D256">
      <w:start w:val="1"/>
      <w:numFmt w:val="bullet"/>
      <w:lvlText w:val=""/>
      <w:lvlJc w:val="left"/>
      <w:pPr>
        <w:ind w:left="5040" w:hanging="360"/>
      </w:pPr>
      <w:rPr>
        <w:rFonts w:ascii="Symbol" w:hAnsi="Symbol" w:hint="default"/>
      </w:rPr>
    </w:lvl>
    <w:lvl w:ilvl="7" w:tplc="D5A4B430">
      <w:start w:val="1"/>
      <w:numFmt w:val="bullet"/>
      <w:lvlText w:val="o"/>
      <w:lvlJc w:val="left"/>
      <w:pPr>
        <w:ind w:left="5760" w:hanging="360"/>
      </w:pPr>
      <w:rPr>
        <w:rFonts w:ascii="Courier New" w:hAnsi="Courier New" w:hint="default"/>
      </w:rPr>
    </w:lvl>
    <w:lvl w:ilvl="8" w:tplc="28361B8A">
      <w:start w:val="1"/>
      <w:numFmt w:val="bullet"/>
      <w:lvlText w:val=""/>
      <w:lvlJc w:val="left"/>
      <w:pPr>
        <w:ind w:left="6480" w:hanging="360"/>
      </w:pPr>
      <w:rPr>
        <w:rFonts w:ascii="Wingdings" w:hAnsi="Wingdings" w:hint="default"/>
      </w:rPr>
    </w:lvl>
  </w:abstractNum>
  <w:abstractNum w:abstractNumId="53" w15:restartNumberingAfterBreak="0">
    <w:nsid w:val="5F080BAA"/>
    <w:multiLevelType w:val="hybridMultilevel"/>
    <w:tmpl w:val="58EE0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F9A5AD2"/>
    <w:multiLevelType w:val="hybridMultilevel"/>
    <w:tmpl w:val="003AF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1ED0D76"/>
    <w:multiLevelType w:val="hybridMultilevel"/>
    <w:tmpl w:val="33547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20649BD"/>
    <w:multiLevelType w:val="hybridMultilevel"/>
    <w:tmpl w:val="201E8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295283E"/>
    <w:multiLevelType w:val="hybridMultilevel"/>
    <w:tmpl w:val="17A22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3660D78"/>
    <w:multiLevelType w:val="hybridMultilevel"/>
    <w:tmpl w:val="DDDA9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6150E9B"/>
    <w:multiLevelType w:val="multilevel"/>
    <w:tmpl w:val="C92E9430"/>
    <w:lvl w:ilvl="0">
      <w:start w:val="1"/>
      <w:numFmt w:val="decimal"/>
      <w:pStyle w:val="Figure-Table"/>
      <w:lvlText w:val="Tabl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8E55BDF"/>
    <w:multiLevelType w:val="hybridMultilevel"/>
    <w:tmpl w:val="4A2C0EC0"/>
    <w:lvl w:ilvl="0" w:tplc="4358008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9CE6367"/>
    <w:multiLevelType w:val="hybridMultilevel"/>
    <w:tmpl w:val="5E36A1E0"/>
    <w:lvl w:ilvl="0" w:tplc="AF967EE4">
      <w:start w:val="1"/>
      <w:numFmt w:val="bullet"/>
      <w:lvlText w:val="·"/>
      <w:lvlJc w:val="left"/>
      <w:pPr>
        <w:ind w:left="720" w:hanging="360"/>
      </w:pPr>
      <w:rPr>
        <w:rFonts w:ascii="Symbol" w:hAnsi="Symbol" w:hint="default"/>
      </w:rPr>
    </w:lvl>
    <w:lvl w:ilvl="1" w:tplc="87728766">
      <w:start w:val="1"/>
      <w:numFmt w:val="bullet"/>
      <w:lvlText w:val="o"/>
      <w:lvlJc w:val="left"/>
      <w:pPr>
        <w:ind w:left="1440" w:hanging="360"/>
      </w:pPr>
      <w:rPr>
        <w:rFonts w:ascii="Courier New" w:hAnsi="Courier New" w:hint="default"/>
      </w:rPr>
    </w:lvl>
    <w:lvl w:ilvl="2" w:tplc="BF3E393C">
      <w:start w:val="1"/>
      <w:numFmt w:val="bullet"/>
      <w:lvlText w:val=""/>
      <w:lvlJc w:val="left"/>
      <w:pPr>
        <w:ind w:left="2160" w:hanging="360"/>
      </w:pPr>
      <w:rPr>
        <w:rFonts w:ascii="Wingdings" w:hAnsi="Wingdings" w:hint="default"/>
      </w:rPr>
    </w:lvl>
    <w:lvl w:ilvl="3" w:tplc="096A7E30">
      <w:start w:val="1"/>
      <w:numFmt w:val="bullet"/>
      <w:lvlText w:val=""/>
      <w:lvlJc w:val="left"/>
      <w:pPr>
        <w:ind w:left="2880" w:hanging="360"/>
      </w:pPr>
      <w:rPr>
        <w:rFonts w:ascii="Symbol" w:hAnsi="Symbol" w:hint="default"/>
      </w:rPr>
    </w:lvl>
    <w:lvl w:ilvl="4" w:tplc="7388C8F8">
      <w:start w:val="1"/>
      <w:numFmt w:val="bullet"/>
      <w:lvlText w:val="o"/>
      <w:lvlJc w:val="left"/>
      <w:pPr>
        <w:ind w:left="3600" w:hanging="360"/>
      </w:pPr>
      <w:rPr>
        <w:rFonts w:ascii="Courier New" w:hAnsi="Courier New" w:hint="default"/>
      </w:rPr>
    </w:lvl>
    <w:lvl w:ilvl="5" w:tplc="73AAA198">
      <w:start w:val="1"/>
      <w:numFmt w:val="bullet"/>
      <w:lvlText w:val=""/>
      <w:lvlJc w:val="left"/>
      <w:pPr>
        <w:ind w:left="4320" w:hanging="360"/>
      </w:pPr>
      <w:rPr>
        <w:rFonts w:ascii="Wingdings" w:hAnsi="Wingdings" w:hint="default"/>
      </w:rPr>
    </w:lvl>
    <w:lvl w:ilvl="6" w:tplc="C5E0A2CC">
      <w:start w:val="1"/>
      <w:numFmt w:val="bullet"/>
      <w:lvlText w:val=""/>
      <w:lvlJc w:val="left"/>
      <w:pPr>
        <w:ind w:left="5040" w:hanging="360"/>
      </w:pPr>
      <w:rPr>
        <w:rFonts w:ascii="Symbol" w:hAnsi="Symbol" w:hint="default"/>
      </w:rPr>
    </w:lvl>
    <w:lvl w:ilvl="7" w:tplc="D91455F0">
      <w:start w:val="1"/>
      <w:numFmt w:val="bullet"/>
      <w:lvlText w:val="o"/>
      <w:lvlJc w:val="left"/>
      <w:pPr>
        <w:ind w:left="5760" w:hanging="360"/>
      </w:pPr>
      <w:rPr>
        <w:rFonts w:ascii="Courier New" w:hAnsi="Courier New" w:hint="default"/>
      </w:rPr>
    </w:lvl>
    <w:lvl w:ilvl="8" w:tplc="513C04F8">
      <w:start w:val="1"/>
      <w:numFmt w:val="bullet"/>
      <w:lvlText w:val=""/>
      <w:lvlJc w:val="left"/>
      <w:pPr>
        <w:ind w:left="6480" w:hanging="360"/>
      </w:pPr>
      <w:rPr>
        <w:rFonts w:ascii="Wingdings" w:hAnsi="Wingdings" w:hint="default"/>
      </w:rPr>
    </w:lvl>
  </w:abstractNum>
  <w:abstractNum w:abstractNumId="62" w15:restartNumberingAfterBreak="0">
    <w:nsid w:val="70455AD5"/>
    <w:multiLevelType w:val="hybridMultilevel"/>
    <w:tmpl w:val="BC5A805A"/>
    <w:lvl w:ilvl="0" w:tplc="9EA2136A">
      <w:start w:val="1"/>
      <w:numFmt w:val="bullet"/>
      <w:lvlText w:val="·"/>
      <w:lvlJc w:val="left"/>
      <w:pPr>
        <w:ind w:left="720" w:hanging="360"/>
      </w:pPr>
      <w:rPr>
        <w:rFonts w:ascii="Symbol" w:hAnsi="Symbol" w:hint="default"/>
      </w:rPr>
    </w:lvl>
    <w:lvl w:ilvl="1" w:tplc="1B2CEB3E">
      <w:start w:val="1"/>
      <w:numFmt w:val="bullet"/>
      <w:lvlText w:val="o"/>
      <w:lvlJc w:val="left"/>
      <w:pPr>
        <w:ind w:left="1440" w:hanging="360"/>
      </w:pPr>
      <w:rPr>
        <w:rFonts w:ascii="Courier New" w:hAnsi="Courier New" w:hint="default"/>
      </w:rPr>
    </w:lvl>
    <w:lvl w:ilvl="2" w:tplc="2FA67C4C">
      <w:start w:val="1"/>
      <w:numFmt w:val="bullet"/>
      <w:lvlText w:val=""/>
      <w:lvlJc w:val="left"/>
      <w:pPr>
        <w:ind w:left="2160" w:hanging="360"/>
      </w:pPr>
      <w:rPr>
        <w:rFonts w:ascii="Wingdings" w:hAnsi="Wingdings" w:hint="default"/>
      </w:rPr>
    </w:lvl>
    <w:lvl w:ilvl="3" w:tplc="D5EA18BC">
      <w:start w:val="1"/>
      <w:numFmt w:val="bullet"/>
      <w:lvlText w:val=""/>
      <w:lvlJc w:val="left"/>
      <w:pPr>
        <w:ind w:left="2880" w:hanging="360"/>
      </w:pPr>
      <w:rPr>
        <w:rFonts w:ascii="Symbol" w:hAnsi="Symbol" w:hint="default"/>
      </w:rPr>
    </w:lvl>
    <w:lvl w:ilvl="4" w:tplc="6BF40BC6">
      <w:start w:val="1"/>
      <w:numFmt w:val="bullet"/>
      <w:lvlText w:val="o"/>
      <w:lvlJc w:val="left"/>
      <w:pPr>
        <w:ind w:left="3600" w:hanging="360"/>
      </w:pPr>
      <w:rPr>
        <w:rFonts w:ascii="Courier New" w:hAnsi="Courier New" w:hint="default"/>
      </w:rPr>
    </w:lvl>
    <w:lvl w:ilvl="5" w:tplc="1316981E">
      <w:start w:val="1"/>
      <w:numFmt w:val="bullet"/>
      <w:lvlText w:val=""/>
      <w:lvlJc w:val="left"/>
      <w:pPr>
        <w:ind w:left="4320" w:hanging="360"/>
      </w:pPr>
      <w:rPr>
        <w:rFonts w:ascii="Wingdings" w:hAnsi="Wingdings" w:hint="default"/>
      </w:rPr>
    </w:lvl>
    <w:lvl w:ilvl="6" w:tplc="2E70EE50">
      <w:start w:val="1"/>
      <w:numFmt w:val="bullet"/>
      <w:lvlText w:val=""/>
      <w:lvlJc w:val="left"/>
      <w:pPr>
        <w:ind w:left="5040" w:hanging="360"/>
      </w:pPr>
      <w:rPr>
        <w:rFonts w:ascii="Symbol" w:hAnsi="Symbol" w:hint="default"/>
      </w:rPr>
    </w:lvl>
    <w:lvl w:ilvl="7" w:tplc="398AE4E8">
      <w:start w:val="1"/>
      <w:numFmt w:val="bullet"/>
      <w:lvlText w:val="o"/>
      <w:lvlJc w:val="left"/>
      <w:pPr>
        <w:ind w:left="5760" w:hanging="360"/>
      </w:pPr>
      <w:rPr>
        <w:rFonts w:ascii="Courier New" w:hAnsi="Courier New" w:hint="default"/>
      </w:rPr>
    </w:lvl>
    <w:lvl w:ilvl="8" w:tplc="55F659E8">
      <w:start w:val="1"/>
      <w:numFmt w:val="bullet"/>
      <w:lvlText w:val=""/>
      <w:lvlJc w:val="left"/>
      <w:pPr>
        <w:ind w:left="6480" w:hanging="360"/>
      </w:pPr>
      <w:rPr>
        <w:rFonts w:ascii="Wingdings" w:hAnsi="Wingdings" w:hint="default"/>
      </w:rPr>
    </w:lvl>
  </w:abstractNum>
  <w:abstractNum w:abstractNumId="63" w15:restartNumberingAfterBreak="0">
    <w:nsid w:val="708912BB"/>
    <w:multiLevelType w:val="hybridMultilevel"/>
    <w:tmpl w:val="7752F2C0"/>
    <w:lvl w:ilvl="0" w:tplc="FA1ED5F4">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2697A80"/>
    <w:multiLevelType w:val="hybridMultilevel"/>
    <w:tmpl w:val="95681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2B3168F"/>
    <w:multiLevelType w:val="hybridMultilevel"/>
    <w:tmpl w:val="531E2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41B7DEA"/>
    <w:multiLevelType w:val="hybridMultilevel"/>
    <w:tmpl w:val="A19A3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75841CD"/>
    <w:multiLevelType w:val="hybridMultilevel"/>
    <w:tmpl w:val="EFC86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A9273B7"/>
    <w:multiLevelType w:val="hybridMultilevel"/>
    <w:tmpl w:val="E5DCC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D58759B"/>
    <w:multiLevelType w:val="hybridMultilevel"/>
    <w:tmpl w:val="3B3E3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DDA5A60"/>
    <w:multiLevelType w:val="hybridMultilevel"/>
    <w:tmpl w:val="B0506D1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1" w15:restartNumberingAfterBreak="0">
    <w:nsid w:val="7F5A7DDC"/>
    <w:multiLevelType w:val="hybridMultilevel"/>
    <w:tmpl w:val="508224B2"/>
    <w:lvl w:ilvl="0" w:tplc="431622DC">
      <w:start w:val="1"/>
      <w:numFmt w:val="bullet"/>
      <w:lvlText w:val="·"/>
      <w:lvlJc w:val="left"/>
      <w:pPr>
        <w:ind w:left="720" w:hanging="360"/>
      </w:pPr>
      <w:rPr>
        <w:rFonts w:ascii="Symbol" w:hAnsi="Symbol" w:hint="default"/>
      </w:rPr>
    </w:lvl>
    <w:lvl w:ilvl="1" w:tplc="A15A7850">
      <w:start w:val="1"/>
      <w:numFmt w:val="bullet"/>
      <w:lvlText w:val="o"/>
      <w:lvlJc w:val="left"/>
      <w:pPr>
        <w:ind w:left="1440" w:hanging="360"/>
      </w:pPr>
      <w:rPr>
        <w:rFonts w:ascii="Courier New" w:hAnsi="Courier New" w:hint="default"/>
      </w:rPr>
    </w:lvl>
    <w:lvl w:ilvl="2" w:tplc="FF4EE96E">
      <w:start w:val="1"/>
      <w:numFmt w:val="bullet"/>
      <w:lvlText w:val=""/>
      <w:lvlJc w:val="left"/>
      <w:pPr>
        <w:ind w:left="2160" w:hanging="360"/>
      </w:pPr>
      <w:rPr>
        <w:rFonts w:ascii="Wingdings" w:hAnsi="Wingdings" w:hint="default"/>
      </w:rPr>
    </w:lvl>
    <w:lvl w:ilvl="3" w:tplc="B9B031D6">
      <w:start w:val="1"/>
      <w:numFmt w:val="bullet"/>
      <w:lvlText w:val=""/>
      <w:lvlJc w:val="left"/>
      <w:pPr>
        <w:ind w:left="2880" w:hanging="360"/>
      </w:pPr>
      <w:rPr>
        <w:rFonts w:ascii="Symbol" w:hAnsi="Symbol" w:hint="default"/>
      </w:rPr>
    </w:lvl>
    <w:lvl w:ilvl="4" w:tplc="68227D76">
      <w:start w:val="1"/>
      <w:numFmt w:val="bullet"/>
      <w:lvlText w:val="o"/>
      <w:lvlJc w:val="left"/>
      <w:pPr>
        <w:ind w:left="3600" w:hanging="360"/>
      </w:pPr>
      <w:rPr>
        <w:rFonts w:ascii="Courier New" w:hAnsi="Courier New" w:hint="default"/>
      </w:rPr>
    </w:lvl>
    <w:lvl w:ilvl="5" w:tplc="B4581B82">
      <w:start w:val="1"/>
      <w:numFmt w:val="bullet"/>
      <w:lvlText w:val=""/>
      <w:lvlJc w:val="left"/>
      <w:pPr>
        <w:ind w:left="4320" w:hanging="360"/>
      </w:pPr>
      <w:rPr>
        <w:rFonts w:ascii="Wingdings" w:hAnsi="Wingdings" w:hint="default"/>
      </w:rPr>
    </w:lvl>
    <w:lvl w:ilvl="6" w:tplc="CA384370">
      <w:start w:val="1"/>
      <w:numFmt w:val="bullet"/>
      <w:lvlText w:val=""/>
      <w:lvlJc w:val="left"/>
      <w:pPr>
        <w:ind w:left="5040" w:hanging="360"/>
      </w:pPr>
      <w:rPr>
        <w:rFonts w:ascii="Symbol" w:hAnsi="Symbol" w:hint="default"/>
      </w:rPr>
    </w:lvl>
    <w:lvl w:ilvl="7" w:tplc="9CE8114A">
      <w:start w:val="1"/>
      <w:numFmt w:val="bullet"/>
      <w:lvlText w:val="o"/>
      <w:lvlJc w:val="left"/>
      <w:pPr>
        <w:ind w:left="5760" w:hanging="360"/>
      </w:pPr>
      <w:rPr>
        <w:rFonts w:ascii="Courier New" w:hAnsi="Courier New" w:hint="default"/>
      </w:rPr>
    </w:lvl>
    <w:lvl w:ilvl="8" w:tplc="A7D2BE06">
      <w:start w:val="1"/>
      <w:numFmt w:val="bullet"/>
      <w:lvlText w:val=""/>
      <w:lvlJc w:val="left"/>
      <w:pPr>
        <w:ind w:left="6480" w:hanging="360"/>
      </w:pPr>
      <w:rPr>
        <w:rFonts w:ascii="Wingdings" w:hAnsi="Wingdings" w:hint="default"/>
      </w:rPr>
    </w:lvl>
  </w:abstractNum>
  <w:abstractNum w:abstractNumId="72" w15:restartNumberingAfterBreak="0">
    <w:nsid w:val="7FC04F4B"/>
    <w:multiLevelType w:val="hybridMultilevel"/>
    <w:tmpl w:val="76A40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FF8244F"/>
    <w:multiLevelType w:val="hybridMultilevel"/>
    <w:tmpl w:val="50682D0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4487412">
    <w:abstractNumId w:val="59"/>
    <w:lvlOverride w:ilvl="0">
      <w:lvl w:ilvl="0">
        <w:start w:val="1"/>
        <w:numFmt w:val="decimal"/>
        <w:pStyle w:val="Figure-Table"/>
        <w:suff w:val="nothing"/>
        <w:lvlText w:val="Table %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16cid:durableId="1926114023">
    <w:abstractNumId w:val="29"/>
  </w:num>
  <w:num w:numId="3" w16cid:durableId="1503200868">
    <w:abstractNumId w:val="3"/>
  </w:num>
  <w:num w:numId="4" w16cid:durableId="55205264">
    <w:abstractNumId w:val="37"/>
  </w:num>
  <w:num w:numId="5" w16cid:durableId="843781411">
    <w:abstractNumId w:val="18"/>
  </w:num>
  <w:num w:numId="6" w16cid:durableId="1237933409">
    <w:abstractNumId w:val="21"/>
  </w:num>
  <w:num w:numId="7" w16cid:durableId="113403602">
    <w:abstractNumId w:val="7"/>
  </w:num>
  <w:num w:numId="8" w16cid:durableId="2123962403">
    <w:abstractNumId w:val="2"/>
  </w:num>
  <w:num w:numId="9" w16cid:durableId="1497116344">
    <w:abstractNumId w:val="12"/>
  </w:num>
  <w:num w:numId="10" w16cid:durableId="1695568721">
    <w:abstractNumId w:val="13"/>
  </w:num>
  <w:num w:numId="11" w16cid:durableId="23749584">
    <w:abstractNumId w:val="43"/>
  </w:num>
  <w:num w:numId="12" w16cid:durableId="1182547813">
    <w:abstractNumId w:val="25"/>
  </w:num>
  <w:num w:numId="13" w16cid:durableId="1253511077">
    <w:abstractNumId w:val="34"/>
  </w:num>
  <w:num w:numId="14" w16cid:durableId="1302006481">
    <w:abstractNumId w:val="73"/>
  </w:num>
  <w:num w:numId="15" w16cid:durableId="1134131310">
    <w:abstractNumId w:val="30"/>
  </w:num>
  <w:num w:numId="16" w16cid:durableId="844437766">
    <w:abstractNumId w:val="58"/>
  </w:num>
  <w:num w:numId="17" w16cid:durableId="555244546">
    <w:abstractNumId w:val="22"/>
  </w:num>
  <w:num w:numId="18" w16cid:durableId="915094657">
    <w:abstractNumId w:val="70"/>
  </w:num>
  <w:num w:numId="19" w16cid:durableId="2032606868">
    <w:abstractNumId w:val="32"/>
  </w:num>
  <w:num w:numId="20" w16cid:durableId="882787334">
    <w:abstractNumId w:val="62"/>
  </w:num>
  <w:num w:numId="21" w16cid:durableId="1340231307">
    <w:abstractNumId w:val="71"/>
  </w:num>
  <w:num w:numId="22" w16cid:durableId="313029178">
    <w:abstractNumId w:val="42"/>
  </w:num>
  <w:num w:numId="23" w16cid:durableId="1074358809">
    <w:abstractNumId w:val="36"/>
  </w:num>
  <w:num w:numId="24" w16cid:durableId="465122100">
    <w:abstractNumId w:val="61"/>
  </w:num>
  <w:num w:numId="25" w16cid:durableId="85538256">
    <w:abstractNumId w:val="45"/>
  </w:num>
  <w:num w:numId="26" w16cid:durableId="1834098541">
    <w:abstractNumId w:val="39"/>
  </w:num>
  <w:num w:numId="27" w16cid:durableId="281885410">
    <w:abstractNumId w:val="52"/>
  </w:num>
  <w:num w:numId="28" w16cid:durableId="1018846994">
    <w:abstractNumId w:val="6"/>
  </w:num>
  <w:num w:numId="29" w16cid:durableId="2023312287">
    <w:abstractNumId w:val="33"/>
  </w:num>
  <w:num w:numId="30" w16cid:durableId="1268005729">
    <w:abstractNumId w:val="69"/>
  </w:num>
  <w:num w:numId="31" w16cid:durableId="1258908396">
    <w:abstractNumId w:val="9"/>
  </w:num>
  <w:num w:numId="32" w16cid:durableId="1571425462">
    <w:abstractNumId w:val="56"/>
  </w:num>
  <w:num w:numId="33" w16cid:durableId="1331517111">
    <w:abstractNumId w:val="38"/>
  </w:num>
  <w:num w:numId="34" w16cid:durableId="475489541">
    <w:abstractNumId w:val="16"/>
  </w:num>
  <w:num w:numId="35" w16cid:durableId="46421274">
    <w:abstractNumId w:val="44"/>
  </w:num>
  <w:num w:numId="36" w16cid:durableId="2043164549">
    <w:abstractNumId w:val="51"/>
  </w:num>
  <w:num w:numId="37" w16cid:durableId="20784033">
    <w:abstractNumId w:val="0"/>
  </w:num>
  <w:num w:numId="38" w16cid:durableId="866990553">
    <w:abstractNumId w:val="15"/>
  </w:num>
  <w:num w:numId="39" w16cid:durableId="117143361">
    <w:abstractNumId w:val="4"/>
  </w:num>
  <w:num w:numId="40" w16cid:durableId="336470651">
    <w:abstractNumId w:val="67"/>
  </w:num>
  <w:num w:numId="41" w16cid:durableId="1985037461">
    <w:abstractNumId w:val="48"/>
  </w:num>
  <w:num w:numId="42" w16cid:durableId="1844078661">
    <w:abstractNumId w:val="19"/>
  </w:num>
  <w:num w:numId="43" w16cid:durableId="930888769">
    <w:abstractNumId w:val="64"/>
  </w:num>
  <w:num w:numId="44" w16cid:durableId="1728530673">
    <w:abstractNumId w:val="66"/>
  </w:num>
  <w:num w:numId="45" w16cid:durableId="1482116494">
    <w:abstractNumId w:val="72"/>
  </w:num>
  <w:num w:numId="46" w16cid:durableId="608004305">
    <w:abstractNumId w:val="14"/>
  </w:num>
  <w:num w:numId="47" w16cid:durableId="1282807227">
    <w:abstractNumId w:val="40"/>
  </w:num>
  <w:num w:numId="48" w16cid:durableId="2007441358">
    <w:abstractNumId w:val="24"/>
  </w:num>
  <w:num w:numId="49" w16cid:durableId="1772772310">
    <w:abstractNumId w:val="1"/>
  </w:num>
  <w:num w:numId="50" w16cid:durableId="242954595">
    <w:abstractNumId w:val="63"/>
  </w:num>
  <w:num w:numId="51" w16cid:durableId="1060127653">
    <w:abstractNumId w:val="57"/>
  </w:num>
  <w:num w:numId="52" w16cid:durableId="989363015">
    <w:abstractNumId w:val="54"/>
  </w:num>
  <w:num w:numId="53" w16cid:durableId="1238202000">
    <w:abstractNumId w:val="46"/>
  </w:num>
  <w:num w:numId="54" w16cid:durableId="1322152458">
    <w:abstractNumId w:val="28"/>
  </w:num>
  <w:num w:numId="55" w16cid:durableId="275797559">
    <w:abstractNumId w:val="65"/>
  </w:num>
  <w:num w:numId="56" w16cid:durableId="1868911496">
    <w:abstractNumId w:val="53"/>
  </w:num>
  <w:num w:numId="57" w16cid:durableId="861627428">
    <w:abstractNumId w:val="8"/>
  </w:num>
  <w:num w:numId="58" w16cid:durableId="1442726957">
    <w:abstractNumId w:val="41"/>
  </w:num>
  <w:num w:numId="59" w16cid:durableId="826046596">
    <w:abstractNumId w:val="68"/>
  </w:num>
  <w:num w:numId="60" w16cid:durableId="1868254626">
    <w:abstractNumId w:val="11"/>
  </w:num>
  <w:num w:numId="61" w16cid:durableId="461389137">
    <w:abstractNumId w:val="60"/>
  </w:num>
  <w:num w:numId="62" w16cid:durableId="943802737">
    <w:abstractNumId w:val="10"/>
  </w:num>
  <w:num w:numId="63" w16cid:durableId="599752382">
    <w:abstractNumId w:val="23"/>
  </w:num>
  <w:num w:numId="64" w16cid:durableId="611982259">
    <w:abstractNumId w:val="17"/>
  </w:num>
  <w:num w:numId="65" w16cid:durableId="1745182965">
    <w:abstractNumId w:val="35"/>
  </w:num>
  <w:num w:numId="66" w16cid:durableId="819228380">
    <w:abstractNumId w:val="50"/>
  </w:num>
  <w:num w:numId="67" w16cid:durableId="1285581708">
    <w:abstractNumId w:val="5"/>
  </w:num>
  <w:num w:numId="68" w16cid:durableId="336544291">
    <w:abstractNumId w:val="27"/>
  </w:num>
  <w:num w:numId="69" w16cid:durableId="897744310">
    <w:abstractNumId w:val="47"/>
  </w:num>
  <w:num w:numId="70" w16cid:durableId="848759689">
    <w:abstractNumId w:val="49"/>
  </w:num>
  <w:num w:numId="71" w16cid:durableId="122695523">
    <w:abstractNumId w:val="26"/>
  </w:num>
  <w:num w:numId="72" w16cid:durableId="1719278619">
    <w:abstractNumId w:val="20"/>
  </w:num>
  <w:num w:numId="73" w16cid:durableId="1918903997">
    <w:abstractNumId w:val="31"/>
  </w:num>
  <w:num w:numId="74" w16cid:durableId="447167333">
    <w:abstractNumId w:val="55"/>
  </w:num>
  <w:num w:numId="75" w16cid:durableId="1658921958">
    <w:abstractNumId w:val="1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34A"/>
    <w:rsid w:val="0000025E"/>
    <w:rsid w:val="00000521"/>
    <w:rsid w:val="000056F1"/>
    <w:rsid w:val="00005CB5"/>
    <w:rsid w:val="00007317"/>
    <w:rsid w:val="00007550"/>
    <w:rsid w:val="000076D6"/>
    <w:rsid w:val="00010698"/>
    <w:rsid w:val="00010FA6"/>
    <w:rsid w:val="0001276C"/>
    <w:rsid w:val="00012A98"/>
    <w:rsid w:val="0001343C"/>
    <w:rsid w:val="000138D2"/>
    <w:rsid w:val="00013ABC"/>
    <w:rsid w:val="00013B96"/>
    <w:rsid w:val="00013E4D"/>
    <w:rsid w:val="00015EED"/>
    <w:rsid w:val="000170D7"/>
    <w:rsid w:val="00017906"/>
    <w:rsid w:val="000213FD"/>
    <w:rsid w:val="00021A37"/>
    <w:rsid w:val="000220D2"/>
    <w:rsid w:val="00022E45"/>
    <w:rsid w:val="00022EC8"/>
    <w:rsid w:val="0002314A"/>
    <w:rsid w:val="00023BCF"/>
    <w:rsid w:val="00023BEB"/>
    <w:rsid w:val="00027400"/>
    <w:rsid w:val="00031993"/>
    <w:rsid w:val="0003231E"/>
    <w:rsid w:val="00032673"/>
    <w:rsid w:val="0003279E"/>
    <w:rsid w:val="00033D72"/>
    <w:rsid w:val="00034504"/>
    <w:rsid w:val="00035B3E"/>
    <w:rsid w:val="00037579"/>
    <w:rsid w:val="0004070A"/>
    <w:rsid w:val="000418A3"/>
    <w:rsid w:val="00041D47"/>
    <w:rsid w:val="0004326D"/>
    <w:rsid w:val="000442D6"/>
    <w:rsid w:val="0004516D"/>
    <w:rsid w:val="000459A5"/>
    <w:rsid w:val="00046F2B"/>
    <w:rsid w:val="00051475"/>
    <w:rsid w:val="000524EA"/>
    <w:rsid w:val="000536AD"/>
    <w:rsid w:val="00053702"/>
    <w:rsid w:val="00053AB9"/>
    <w:rsid w:val="00054A9D"/>
    <w:rsid w:val="00055279"/>
    <w:rsid w:val="00055756"/>
    <w:rsid w:val="00057A03"/>
    <w:rsid w:val="00061872"/>
    <w:rsid w:val="00061897"/>
    <w:rsid w:val="0006488F"/>
    <w:rsid w:val="000656C0"/>
    <w:rsid w:val="00066D00"/>
    <w:rsid w:val="00067AD4"/>
    <w:rsid w:val="00070E25"/>
    <w:rsid w:val="00071517"/>
    <w:rsid w:val="00071FFE"/>
    <w:rsid w:val="000727F6"/>
    <w:rsid w:val="000730C7"/>
    <w:rsid w:val="000736D2"/>
    <w:rsid w:val="00075AA1"/>
    <w:rsid w:val="00076DFE"/>
    <w:rsid w:val="000803B2"/>
    <w:rsid w:val="00082ED1"/>
    <w:rsid w:val="0008319C"/>
    <w:rsid w:val="00083CA5"/>
    <w:rsid w:val="00084B87"/>
    <w:rsid w:val="00084EBE"/>
    <w:rsid w:val="00085019"/>
    <w:rsid w:val="00085C28"/>
    <w:rsid w:val="00087397"/>
    <w:rsid w:val="00087E8C"/>
    <w:rsid w:val="00091AAC"/>
    <w:rsid w:val="00091AB9"/>
    <w:rsid w:val="000923E7"/>
    <w:rsid w:val="000928FB"/>
    <w:rsid w:val="00092AAF"/>
    <w:rsid w:val="0009353D"/>
    <w:rsid w:val="000936FC"/>
    <w:rsid w:val="00094503"/>
    <w:rsid w:val="000954C8"/>
    <w:rsid w:val="000965FC"/>
    <w:rsid w:val="00096AAD"/>
    <w:rsid w:val="000A08FF"/>
    <w:rsid w:val="000A227F"/>
    <w:rsid w:val="000A258A"/>
    <w:rsid w:val="000A2806"/>
    <w:rsid w:val="000A31BC"/>
    <w:rsid w:val="000A48AA"/>
    <w:rsid w:val="000A50F0"/>
    <w:rsid w:val="000A51DC"/>
    <w:rsid w:val="000A570E"/>
    <w:rsid w:val="000A59F8"/>
    <w:rsid w:val="000A6400"/>
    <w:rsid w:val="000A67EE"/>
    <w:rsid w:val="000A6DA3"/>
    <w:rsid w:val="000A78D7"/>
    <w:rsid w:val="000B2084"/>
    <w:rsid w:val="000B2191"/>
    <w:rsid w:val="000B272F"/>
    <w:rsid w:val="000B2909"/>
    <w:rsid w:val="000B417F"/>
    <w:rsid w:val="000B5991"/>
    <w:rsid w:val="000B7E76"/>
    <w:rsid w:val="000C3628"/>
    <w:rsid w:val="000C3B9A"/>
    <w:rsid w:val="000C3C87"/>
    <w:rsid w:val="000C42A8"/>
    <w:rsid w:val="000C75A2"/>
    <w:rsid w:val="000D085E"/>
    <w:rsid w:val="000D2AC1"/>
    <w:rsid w:val="000D2C82"/>
    <w:rsid w:val="000D43B5"/>
    <w:rsid w:val="000D58C6"/>
    <w:rsid w:val="000D6337"/>
    <w:rsid w:val="000D6350"/>
    <w:rsid w:val="000D6A7E"/>
    <w:rsid w:val="000D76CC"/>
    <w:rsid w:val="000E2B3B"/>
    <w:rsid w:val="000E6D0D"/>
    <w:rsid w:val="000E7319"/>
    <w:rsid w:val="000F16A3"/>
    <w:rsid w:val="000F174B"/>
    <w:rsid w:val="000F385E"/>
    <w:rsid w:val="000F5B33"/>
    <w:rsid w:val="000F6531"/>
    <w:rsid w:val="000F66A9"/>
    <w:rsid w:val="00101B97"/>
    <w:rsid w:val="00102120"/>
    <w:rsid w:val="00104F21"/>
    <w:rsid w:val="00104F25"/>
    <w:rsid w:val="001076E8"/>
    <w:rsid w:val="00107942"/>
    <w:rsid w:val="00110234"/>
    <w:rsid w:val="0011038B"/>
    <w:rsid w:val="00112232"/>
    <w:rsid w:val="00112615"/>
    <w:rsid w:val="001141BD"/>
    <w:rsid w:val="001148E8"/>
    <w:rsid w:val="0011565D"/>
    <w:rsid w:val="0011630F"/>
    <w:rsid w:val="00116A11"/>
    <w:rsid w:val="00117580"/>
    <w:rsid w:val="001178ED"/>
    <w:rsid w:val="001200DE"/>
    <w:rsid w:val="00120A02"/>
    <w:rsid w:val="00121A48"/>
    <w:rsid w:val="001226EE"/>
    <w:rsid w:val="001229A7"/>
    <w:rsid w:val="0012315E"/>
    <w:rsid w:val="00123BA7"/>
    <w:rsid w:val="0012506B"/>
    <w:rsid w:val="001251BD"/>
    <w:rsid w:val="0012558B"/>
    <w:rsid w:val="001264E2"/>
    <w:rsid w:val="00127C70"/>
    <w:rsid w:val="00131C5C"/>
    <w:rsid w:val="0013386B"/>
    <w:rsid w:val="00134748"/>
    <w:rsid w:val="001350FD"/>
    <w:rsid w:val="00137D7C"/>
    <w:rsid w:val="0014081D"/>
    <w:rsid w:val="00140AE6"/>
    <w:rsid w:val="00143FA9"/>
    <w:rsid w:val="00145F59"/>
    <w:rsid w:val="00145FAB"/>
    <w:rsid w:val="0014739C"/>
    <w:rsid w:val="00147D48"/>
    <w:rsid w:val="00147FF5"/>
    <w:rsid w:val="00153466"/>
    <w:rsid w:val="00153F00"/>
    <w:rsid w:val="0015436E"/>
    <w:rsid w:val="001543E1"/>
    <w:rsid w:val="00154C6A"/>
    <w:rsid w:val="001550EE"/>
    <w:rsid w:val="0015520D"/>
    <w:rsid w:val="001554B2"/>
    <w:rsid w:val="0015557E"/>
    <w:rsid w:val="0015615E"/>
    <w:rsid w:val="0016046D"/>
    <w:rsid w:val="001606C5"/>
    <w:rsid w:val="00160BD0"/>
    <w:rsid w:val="00161E02"/>
    <w:rsid w:val="00165741"/>
    <w:rsid w:val="0016594E"/>
    <w:rsid w:val="00166B4A"/>
    <w:rsid w:val="00166EF0"/>
    <w:rsid w:val="00170639"/>
    <w:rsid w:val="00170EA2"/>
    <w:rsid w:val="001733E1"/>
    <w:rsid w:val="00175E9E"/>
    <w:rsid w:val="00175FEB"/>
    <w:rsid w:val="00176F1E"/>
    <w:rsid w:val="0017778C"/>
    <w:rsid w:val="00180BBD"/>
    <w:rsid w:val="00183653"/>
    <w:rsid w:val="001837BC"/>
    <w:rsid w:val="00183C63"/>
    <w:rsid w:val="00183CA6"/>
    <w:rsid w:val="001867E1"/>
    <w:rsid w:val="00186871"/>
    <w:rsid w:val="00186A96"/>
    <w:rsid w:val="00186C72"/>
    <w:rsid w:val="00186D7E"/>
    <w:rsid w:val="00187945"/>
    <w:rsid w:val="00190E4F"/>
    <w:rsid w:val="00191BF7"/>
    <w:rsid w:val="00192944"/>
    <w:rsid w:val="001930FE"/>
    <w:rsid w:val="0019318D"/>
    <w:rsid w:val="00193B68"/>
    <w:rsid w:val="00194456"/>
    <w:rsid w:val="00194F65"/>
    <w:rsid w:val="00195483"/>
    <w:rsid w:val="001954EA"/>
    <w:rsid w:val="0019591B"/>
    <w:rsid w:val="00196052"/>
    <w:rsid w:val="001970BF"/>
    <w:rsid w:val="001A0BB2"/>
    <w:rsid w:val="001A0F8B"/>
    <w:rsid w:val="001A12B1"/>
    <w:rsid w:val="001A22DC"/>
    <w:rsid w:val="001A2B10"/>
    <w:rsid w:val="001A2D55"/>
    <w:rsid w:val="001A35ED"/>
    <w:rsid w:val="001A4512"/>
    <w:rsid w:val="001A4A7A"/>
    <w:rsid w:val="001A50BB"/>
    <w:rsid w:val="001A53E5"/>
    <w:rsid w:val="001A5473"/>
    <w:rsid w:val="001A592F"/>
    <w:rsid w:val="001A6FDC"/>
    <w:rsid w:val="001B06A1"/>
    <w:rsid w:val="001B08F2"/>
    <w:rsid w:val="001B1315"/>
    <w:rsid w:val="001B19FB"/>
    <w:rsid w:val="001B1BD1"/>
    <w:rsid w:val="001B1F60"/>
    <w:rsid w:val="001B27D2"/>
    <w:rsid w:val="001B2DAF"/>
    <w:rsid w:val="001B2F32"/>
    <w:rsid w:val="001B403E"/>
    <w:rsid w:val="001B564D"/>
    <w:rsid w:val="001B761F"/>
    <w:rsid w:val="001C11CE"/>
    <w:rsid w:val="001C2118"/>
    <w:rsid w:val="001C2D14"/>
    <w:rsid w:val="001C4736"/>
    <w:rsid w:val="001C5FF4"/>
    <w:rsid w:val="001C70C8"/>
    <w:rsid w:val="001C75BC"/>
    <w:rsid w:val="001D24BB"/>
    <w:rsid w:val="001D272F"/>
    <w:rsid w:val="001D3900"/>
    <w:rsid w:val="001D3A01"/>
    <w:rsid w:val="001D3E6B"/>
    <w:rsid w:val="001D503D"/>
    <w:rsid w:val="001D6773"/>
    <w:rsid w:val="001D759A"/>
    <w:rsid w:val="001D7E2A"/>
    <w:rsid w:val="001E1307"/>
    <w:rsid w:val="001E14C7"/>
    <w:rsid w:val="001E16F0"/>
    <w:rsid w:val="001E1704"/>
    <w:rsid w:val="001E3D89"/>
    <w:rsid w:val="001E6029"/>
    <w:rsid w:val="001E6431"/>
    <w:rsid w:val="001E74AA"/>
    <w:rsid w:val="001E7C7E"/>
    <w:rsid w:val="001F051A"/>
    <w:rsid w:val="001F4037"/>
    <w:rsid w:val="001F45B2"/>
    <w:rsid w:val="00200667"/>
    <w:rsid w:val="002007A9"/>
    <w:rsid w:val="00201075"/>
    <w:rsid w:val="00205E38"/>
    <w:rsid w:val="00207C44"/>
    <w:rsid w:val="00207E80"/>
    <w:rsid w:val="002109C8"/>
    <w:rsid w:val="00210EDE"/>
    <w:rsid w:val="00212E99"/>
    <w:rsid w:val="002132DF"/>
    <w:rsid w:val="00213D16"/>
    <w:rsid w:val="00214679"/>
    <w:rsid w:val="00215B05"/>
    <w:rsid w:val="00216C1E"/>
    <w:rsid w:val="00217212"/>
    <w:rsid w:val="00222366"/>
    <w:rsid w:val="0022344E"/>
    <w:rsid w:val="00226BCA"/>
    <w:rsid w:val="00231DF1"/>
    <w:rsid w:val="00233803"/>
    <w:rsid w:val="00234D15"/>
    <w:rsid w:val="002355CF"/>
    <w:rsid w:val="00240188"/>
    <w:rsid w:val="00240D41"/>
    <w:rsid w:val="00241A8C"/>
    <w:rsid w:val="0024248A"/>
    <w:rsid w:val="00244389"/>
    <w:rsid w:val="0024506F"/>
    <w:rsid w:val="00246351"/>
    <w:rsid w:val="00250404"/>
    <w:rsid w:val="00250457"/>
    <w:rsid w:val="00250556"/>
    <w:rsid w:val="002506A4"/>
    <w:rsid w:val="00250B7C"/>
    <w:rsid w:val="00252D1B"/>
    <w:rsid w:val="00254717"/>
    <w:rsid w:val="00254F3E"/>
    <w:rsid w:val="0025507F"/>
    <w:rsid w:val="00255438"/>
    <w:rsid w:val="0025543C"/>
    <w:rsid w:val="00255C80"/>
    <w:rsid w:val="002570DB"/>
    <w:rsid w:val="00257D39"/>
    <w:rsid w:val="00257F41"/>
    <w:rsid w:val="00260176"/>
    <w:rsid w:val="00260CAC"/>
    <w:rsid w:val="002624E3"/>
    <w:rsid w:val="00262C7A"/>
    <w:rsid w:val="002637C6"/>
    <w:rsid w:val="00264905"/>
    <w:rsid w:val="00266408"/>
    <w:rsid w:val="002668EC"/>
    <w:rsid w:val="0026776D"/>
    <w:rsid w:val="00267CB3"/>
    <w:rsid w:val="0027147C"/>
    <w:rsid w:val="00271C12"/>
    <w:rsid w:val="00271C4F"/>
    <w:rsid w:val="00274357"/>
    <w:rsid w:val="002751B2"/>
    <w:rsid w:val="00275755"/>
    <w:rsid w:val="00275DBA"/>
    <w:rsid w:val="00276137"/>
    <w:rsid w:val="00276586"/>
    <w:rsid w:val="00276D6E"/>
    <w:rsid w:val="00277BF5"/>
    <w:rsid w:val="00280FEF"/>
    <w:rsid w:val="00282423"/>
    <w:rsid w:val="00283557"/>
    <w:rsid w:val="00284CBB"/>
    <w:rsid w:val="00285DFB"/>
    <w:rsid w:val="00287A01"/>
    <w:rsid w:val="00287C9C"/>
    <w:rsid w:val="00290090"/>
    <w:rsid w:val="00291FDD"/>
    <w:rsid w:val="002924DE"/>
    <w:rsid w:val="00292FD6"/>
    <w:rsid w:val="00293292"/>
    <w:rsid w:val="0029343F"/>
    <w:rsid w:val="002943DA"/>
    <w:rsid w:val="00294B00"/>
    <w:rsid w:val="00295386"/>
    <w:rsid w:val="00295485"/>
    <w:rsid w:val="002956FD"/>
    <w:rsid w:val="002979B4"/>
    <w:rsid w:val="002A11D3"/>
    <w:rsid w:val="002A1B2B"/>
    <w:rsid w:val="002A24B7"/>
    <w:rsid w:val="002A3AF3"/>
    <w:rsid w:val="002A4675"/>
    <w:rsid w:val="002A5177"/>
    <w:rsid w:val="002A5C10"/>
    <w:rsid w:val="002A643A"/>
    <w:rsid w:val="002A6E12"/>
    <w:rsid w:val="002A6EC2"/>
    <w:rsid w:val="002A76DC"/>
    <w:rsid w:val="002B0087"/>
    <w:rsid w:val="002B113F"/>
    <w:rsid w:val="002B22DC"/>
    <w:rsid w:val="002B4ACD"/>
    <w:rsid w:val="002B4CA6"/>
    <w:rsid w:val="002B5D14"/>
    <w:rsid w:val="002B6D15"/>
    <w:rsid w:val="002C3403"/>
    <w:rsid w:val="002C6491"/>
    <w:rsid w:val="002C7418"/>
    <w:rsid w:val="002C7E72"/>
    <w:rsid w:val="002D17BF"/>
    <w:rsid w:val="002D2B23"/>
    <w:rsid w:val="002D3770"/>
    <w:rsid w:val="002D4DD5"/>
    <w:rsid w:val="002D69E4"/>
    <w:rsid w:val="002D6DBD"/>
    <w:rsid w:val="002D7699"/>
    <w:rsid w:val="002D7C7D"/>
    <w:rsid w:val="002E011F"/>
    <w:rsid w:val="002E028C"/>
    <w:rsid w:val="002E10D9"/>
    <w:rsid w:val="002E113F"/>
    <w:rsid w:val="002E1487"/>
    <w:rsid w:val="002E21FC"/>
    <w:rsid w:val="002E375C"/>
    <w:rsid w:val="002E3D27"/>
    <w:rsid w:val="002E3DFD"/>
    <w:rsid w:val="002E44BF"/>
    <w:rsid w:val="002E577C"/>
    <w:rsid w:val="002E6E3F"/>
    <w:rsid w:val="002F08C9"/>
    <w:rsid w:val="002F23D0"/>
    <w:rsid w:val="002F31C1"/>
    <w:rsid w:val="002F3A93"/>
    <w:rsid w:val="002F4894"/>
    <w:rsid w:val="002F73CB"/>
    <w:rsid w:val="00300F0C"/>
    <w:rsid w:val="00301213"/>
    <w:rsid w:val="003025E4"/>
    <w:rsid w:val="00302A07"/>
    <w:rsid w:val="00305D0E"/>
    <w:rsid w:val="00305D82"/>
    <w:rsid w:val="003063D1"/>
    <w:rsid w:val="00306D26"/>
    <w:rsid w:val="00306E52"/>
    <w:rsid w:val="003074B4"/>
    <w:rsid w:val="00307FE3"/>
    <w:rsid w:val="0031152A"/>
    <w:rsid w:val="00311754"/>
    <w:rsid w:val="00311D3F"/>
    <w:rsid w:val="00311D8F"/>
    <w:rsid w:val="003125CA"/>
    <w:rsid w:val="00312915"/>
    <w:rsid w:val="00314711"/>
    <w:rsid w:val="003148EA"/>
    <w:rsid w:val="00314CE9"/>
    <w:rsid w:val="00315466"/>
    <w:rsid w:val="00315ACE"/>
    <w:rsid w:val="00317303"/>
    <w:rsid w:val="0032032F"/>
    <w:rsid w:val="00320C98"/>
    <w:rsid w:val="00320D37"/>
    <w:rsid w:val="00321F1B"/>
    <w:rsid w:val="0032226A"/>
    <w:rsid w:val="003224F9"/>
    <w:rsid w:val="003237BE"/>
    <w:rsid w:val="00323AC5"/>
    <w:rsid w:val="0032451C"/>
    <w:rsid w:val="00325A87"/>
    <w:rsid w:val="0033254B"/>
    <w:rsid w:val="00334425"/>
    <w:rsid w:val="0033596F"/>
    <w:rsid w:val="0033636F"/>
    <w:rsid w:val="003365EB"/>
    <w:rsid w:val="00336F32"/>
    <w:rsid w:val="00340751"/>
    <w:rsid w:val="00340C86"/>
    <w:rsid w:val="003429D3"/>
    <w:rsid w:val="00342F02"/>
    <w:rsid w:val="00342FDF"/>
    <w:rsid w:val="003434AA"/>
    <w:rsid w:val="003437DC"/>
    <w:rsid w:val="00344037"/>
    <w:rsid w:val="00344B13"/>
    <w:rsid w:val="00344C99"/>
    <w:rsid w:val="00344F99"/>
    <w:rsid w:val="00345925"/>
    <w:rsid w:val="00347EFF"/>
    <w:rsid w:val="0035015E"/>
    <w:rsid w:val="00350B76"/>
    <w:rsid w:val="0035260F"/>
    <w:rsid w:val="00353319"/>
    <w:rsid w:val="00355BCE"/>
    <w:rsid w:val="00356792"/>
    <w:rsid w:val="0035754B"/>
    <w:rsid w:val="00360607"/>
    <w:rsid w:val="00360AE4"/>
    <w:rsid w:val="00361C62"/>
    <w:rsid w:val="003621CA"/>
    <w:rsid w:val="003641D9"/>
    <w:rsid w:val="00366B58"/>
    <w:rsid w:val="0036752B"/>
    <w:rsid w:val="00367919"/>
    <w:rsid w:val="0037078F"/>
    <w:rsid w:val="00370FFF"/>
    <w:rsid w:val="00371534"/>
    <w:rsid w:val="00371AB4"/>
    <w:rsid w:val="003737BA"/>
    <w:rsid w:val="0037427C"/>
    <w:rsid w:val="00374D85"/>
    <w:rsid w:val="00375CEB"/>
    <w:rsid w:val="0037699D"/>
    <w:rsid w:val="003774F7"/>
    <w:rsid w:val="00377C3D"/>
    <w:rsid w:val="00377F5E"/>
    <w:rsid w:val="003805CA"/>
    <w:rsid w:val="00380608"/>
    <w:rsid w:val="003809F7"/>
    <w:rsid w:val="00380A00"/>
    <w:rsid w:val="003813ED"/>
    <w:rsid w:val="00381F50"/>
    <w:rsid w:val="0038385A"/>
    <w:rsid w:val="003840BE"/>
    <w:rsid w:val="00384690"/>
    <w:rsid w:val="00384A85"/>
    <w:rsid w:val="00385164"/>
    <w:rsid w:val="0038604A"/>
    <w:rsid w:val="003861A2"/>
    <w:rsid w:val="003867F8"/>
    <w:rsid w:val="00390317"/>
    <w:rsid w:val="00390A2D"/>
    <w:rsid w:val="00390A75"/>
    <w:rsid w:val="0039151F"/>
    <w:rsid w:val="00392095"/>
    <w:rsid w:val="00392BF5"/>
    <w:rsid w:val="00393EC3"/>
    <w:rsid w:val="00395ED9"/>
    <w:rsid w:val="003A01F2"/>
    <w:rsid w:val="003A0A21"/>
    <w:rsid w:val="003A0DE1"/>
    <w:rsid w:val="003A2BFD"/>
    <w:rsid w:val="003A327A"/>
    <w:rsid w:val="003A4964"/>
    <w:rsid w:val="003A4C9E"/>
    <w:rsid w:val="003A4CEC"/>
    <w:rsid w:val="003A5269"/>
    <w:rsid w:val="003A553B"/>
    <w:rsid w:val="003A5B3E"/>
    <w:rsid w:val="003A6016"/>
    <w:rsid w:val="003A68A9"/>
    <w:rsid w:val="003B01BD"/>
    <w:rsid w:val="003B1C70"/>
    <w:rsid w:val="003B2339"/>
    <w:rsid w:val="003B2C07"/>
    <w:rsid w:val="003B3B1A"/>
    <w:rsid w:val="003B5C84"/>
    <w:rsid w:val="003B6A14"/>
    <w:rsid w:val="003B6FEE"/>
    <w:rsid w:val="003B7584"/>
    <w:rsid w:val="003B78B0"/>
    <w:rsid w:val="003C0410"/>
    <w:rsid w:val="003C04BF"/>
    <w:rsid w:val="003C05CF"/>
    <w:rsid w:val="003C32D4"/>
    <w:rsid w:val="003C333A"/>
    <w:rsid w:val="003C3983"/>
    <w:rsid w:val="003C3F01"/>
    <w:rsid w:val="003C3F60"/>
    <w:rsid w:val="003C4E71"/>
    <w:rsid w:val="003C5557"/>
    <w:rsid w:val="003C585B"/>
    <w:rsid w:val="003C58AD"/>
    <w:rsid w:val="003C610A"/>
    <w:rsid w:val="003C6138"/>
    <w:rsid w:val="003C6609"/>
    <w:rsid w:val="003C6FD8"/>
    <w:rsid w:val="003C7181"/>
    <w:rsid w:val="003C75FF"/>
    <w:rsid w:val="003C7ACE"/>
    <w:rsid w:val="003C7DFA"/>
    <w:rsid w:val="003C7F64"/>
    <w:rsid w:val="003D0344"/>
    <w:rsid w:val="003D0D0D"/>
    <w:rsid w:val="003D2211"/>
    <w:rsid w:val="003D2D6C"/>
    <w:rsid w:val="003D3231"/>
    <w:rsid w:val="003D3ADF"/>
    <w:rsid w:val="003D4D66"/>
    <w:rsid w:val="003D4FF3"/>
    <w:rsid w:val="003D53B1"/>
    <w:rsid w:val="003D57B9"/>
    <w:rsid w:val="003D5AAA"/>
    <w:rsid w:val="003D70F0"/>
    <w:rsid w:val="003D7903"/>
    <w:rsid w:val="003E0755"/>
    <w:rsid w:val="003E0853"/>
    <w:rsid w:val="003E09D5"/>
    <w:rsid w:val="003E212B"/>
    <w:rsid w:val="003E27B9"/>
    <w:rsid w:val="003E2B9C"/>
    <w:rsid w:val="003E4B16"/>
    <w:rsid w:val="003E4D67"/>
    <w:rsid w:val="003E5D0E"/>
    <w:rsid w:val="003E66C2"/>
    <w:rsid w:val="003E75F8"/>
    <w:rsid w:val="003E7DFB"/>
    <w:rsid w:val="003F028B"/>
    <w:rsid w:val="003F0E3B"/>
    <w:rsid w:val="003F0F00"/>
    <w:rsid w:val="003F2C9D"/>
    <w:rsid w:val="003F4BB2"/>
    <w:rsid w:val="003F6B59"/>
    <w:rsid w:val="003F6DF9"/>
    <w:rsid w:val="003F6ED2"/>
    <w:rsid w:val="00400A10"/>
    <w:rsid w:val="0040106B"/>
    <w:rsid w:val="00403188"/>
    <w:rsid w:val="0040377B"/>
    <w:rsid w:val="004041DD"/>
    <w:rsid w:val="00404A07"/>
    <w:rsid w:val="00404B4E"/>
    <w:rsid w:val="00404E34"/>
    <w:rsid w:val="0040584F"/>
    <w:rsid w:val="00405A8C"/>
    <w:rsid w:val="00405E77"/>
    <w:rsid w:val="00407931"/>
    <w:rsid w:val="00407AA3"/>
    <w:rsid w:val="004109A9"/>
    <w:rsid w:val="00410F3C"/>
    <w:rsid w:val="00412410"/>
    <w:rsid w:val="00413ABB"/>
    <w:rsid w:val="00416310"/>
    <w:rsid w:val="00417211"/>
    <w:rsid w:val="004173B3"/>
    <w:rsid w:val="0041771D"/>
    <w:rsid w:val="00423D91"/>
    <w:rsid w:val="00425555"/>
    <w:rsid w:val="00426021"/>
    <w:rsid w:val="00426CBA"/>
    <w:rsid w:val="00427F70"/>
    <w:rsid w:val="00430545"/>
    <w:rsid w:val="00430B09"/>
    <w:rsid w:val="00430FC5"/>
    <w:rsid w:val="004314A4"/>
    <w:rsid w:val="0043468B"/>
    <w:rsid w:val="00435653"/>
    <w:rsid w:val="00436474"/>
    <w:rsid w:val="0043650B"/>
    <w:rsid w:val="00440D15"/>
    <w:rsid w:val="00440D4E"/>
    <w:rsid w:val="004424AF"/>
    <w:rsid w:val="00442C7A"/>
    <w:rsid w:val="00444259"/>
    <w:rsid w:val="004472BE"/>
    <w:rsid w:val="00452228"/>
    <w:rsid w:val="0045248D"/>
    <w:rsid w:val="00452DB3"/>
    <w:rsid w:val="004531B3"/>
    <w:rsid w:val="00453272"/>
    <w:rsid w:val="00456540"/>
    <w:rsid w:val="00456EC4"/>
    <w:rsid w:val="00457029"/>
    <w:rsid w:val="004572A9"/>
    <w:rsid w:val="0045789E"/>
    <w:rsid w:val="004608B6"/>
    <w:rsid w:val="00460CB3"/>
    <w:rsid w:val="00461FC0"/>
    <w:rsid w:val="004629B1"/>
    <w:rsid w:val="00463F98"/>
    <w:rsid w:val="00464C09"/>
    <w:rsid w:val="00465415"/>
    <w:rsid w:val="00465D5A"/>
    <w:rsid w:val="0046652F"/>
    <w:rsid w:val="00467822"/>
    <w:rsid w:val="00467FD2"/>
    <w:rsid w:val="0047009D"/>
    <w:rsid w:val="004705B9"/>
    <w:rsid w:val="00470FF5"/>
    <w:rsid w:val="00471181"/>
    <w:rsid w:val="00472819"/>
    <w:rsid w:val="00472F35"/>
    <w:rsid w:val="00473251"/>
    <w:rsid w:val="00474A3B"/>
    <w:rsid w:val="00474C38"/>
    <w:rsid w:val="004751A4"/>
    <w:rsid w:val="0047567B"/>
    <w:rsid w:val="00475945"/>
    <w:rsid w:val="00475CCC"/>
    <w:rsid w:val="0047612A"/>
    <w:rsid w:val="0047612F"/>
    <w:rsid w:val="00477B40"/>
    <w:rsid w:val="00477F47"/>
    <w:rsid w:val="00481007"/>
    <w:rsid w:val="00483346"/>
    <w:rsid w:val="00483AF2"/>
    <w:rsid w:val="00483CFA"/>
    <w:rsid w:val="00484AF2"/>
    <w:rsid w:val="00484ED0"/>
    <w:rsid w:val="004913F7"/>
    <w:rsid w:val="00491683"/>
    <w:rsid w:val="00491F37"/>
    <w:rsid w:val="004936E7"/>
    <w:rsid w:val="004939AF"/>
    <w:rsid w:val="00494DF0"/>
    <w:rsid w:val="004960D5"/>
    <w:rsid w:val="00496742"/>
    <w:rsid w:val="00496BAF"/>
    <w:rsid w:val="00497807"/>
    <w:rsid w:val="004A038F"/>
    <w:rsid w:val="004A0527"/>
    <w:rsid w:val="004A0BEC"/>
    <w:rsid w:val="004A1E41"/>
    <w:rsid w:val="004A34F5"/>
    <w:rsid w:val="004A3B5D"/>
    <w:rsid w:val="004A3E22"/>
    <w:rsid w:val="004A41CD"/>
    <w:rsid w:val="004A5AD5"/>
    <w:rsid w:val="004A7007"/>
    <w:rsid w:val="004A74F5"/>
    <w:rsid w:val="004A78FA"/>
    <w:rsid w:val="004B142C"/>
    <w:rsid w:val="004B1633"/>
    <w:rsid w:val="004B1654"/>
    <w:rsid w:val="004B18E4"/>
    <w:rsid w:val="004B1949"/>
    <w:rsid w:val="004B2F4B"/>
    <w:rsid w:val="004B3EEA"/>
    <w:rsid w:val="004B424B"/>
    <w:rsid w:val="004B428C"/>
    <w:rsid w:val="004B5572"/>
    <w:rsid w:val="004B6284"/>
    <w:rsid w:val="004B6CD4"/>
    <w:rsid w:val="004B7581"/>
    <w:rsid w:val="004C051E"/>
    <w:rsid w:val="004C0E9C"/>
    <w:rsid w:val="004C1B39"/>
    <w:rsid w:val="004C2A0D"/>
    <w:rsid w:val="004C2ECE"/>
    <w:rsid w:val="004C3272"/>
    <w:rsid w:val="004C41F9"/>
    <w:rsid w:val="004C4A20"/>
    <w:rsid w:val="004C52B9"/>
    <w:rsid w:val="004C785B"/>
    <w:rsid w:val="004D09C1"/>
    <w:rsid w:val="004D1CF8"/>
    <w:rsid w:val="004D3778"/>
    <w:rsid w:val="004D3980"/>
    <w:rsid w:val="004D58B7"/>
    <w:rsid w:val="004D5F0C"/>
    <w:rsid w:val="004D64F7"/>
    <w:rsid w:val="004D6DD0"/>
    <w:rsid w:val="004D6DF0"/>
    <w:rsid w:val="004E1A81"/>
    <w:rsid w:val="004E2285"/>
    <w:rsid w:val="004E2326"/>
    <w:rsid w:val="004E30B5"/>
    <w:rsid w:val="004E3480"/>
    <w:rsid w:val="004E3A81"/>
    <w:rsid w:val="004E53B5"/>
    <w:rsid w:val="004E6399"/>
    <w:rsid w:val="004E705E"/>
    <w:rsid w:val="004F2936"/>
    <w:rsid w:val="004F2D44"/>
    <w:rsid w:val="004F3810"/>
    <w:rsid w:val="004F4122"/>
    <w:rsid w:val="004F4B72"/>
    <w:rsid w:val="004F51A3"/>
    <w:rsid w:val="004F5348"/>
    <w:rsid w:val="004F5AF3"/>
    <w:rsid w:val="004F6A2A"/>
    <w:rsid w:val="004F7051"/>
    <w:rsid w:val="00501DFB"/>
    <w:rsid w:val="0050417F"/>
    <w:rsid w:val="00504296"/>
    <w:rsid w:val="0050429F"/>
    <w:rsid w:val="0050507A"/>
    <w:rsid w:val="00507EF6"/>
    <w:rsid w:val="005112B4"/>
    <w:rsid w:val="00513535"/>
    <w:rsid w:val="00515888"/>
    <w:rsid w:val="0051753B"/>
    <w:rsid w:val="005177D1"/>
    <w:rsid w:val="00517DF7"/>
    <w:rsid w:val="00517E05"/>
    <w:rsid w:val="00520D95"/>
    <w:rsid w:val="00521EED"/>
    <w:rsid w:val="00522036"/>
    <w:rsid w:val="00522100"/>
    <w:rsid w:val="005226D5"/>
    <w:rsid w:val="00523783"/>
    <w:rsid w:val="00524A1E"/>
    <w:rsid w:val="00525522"/>
    <w:rsid w:val="0052594B"/>
    <w:rsid w:val="0052666A"/>
    <w:rsid w:val="00526FAD"/>
    <w:rsid w:val="005302B3"/>
    <w:rsid w:val="00530BB9"/>
    <w:rsid w:val="0053181E"/>
    <w:rsid w:val="0053352D"/>
    <w:rsid w:val="00533B07"/>
    <w:rsid w:val="00534ECE"/>
    <w:rsid w:val="00537C8A"/>
    <w:rsid w:val="005430B5"/>
    <w:rsid w:val="0054312B"/>
    <w:rsid w:val="00544DE2"/>
    <w:rsid w:val="00544F01"/>
    <w:rsid w:val="00545A25"/>
    <w:rsid w:val="005460AC"/>
    <w:rsid w:val="00546A50"/>
    <w:rsid w:val="00547687"/>
    <w:rsid w:val="00550281"/>
    <w:rsid w:val="005516D5"/>
    <w:rsid w:val="00552092"/>
    <w:rsid w:val="00552756"/>
    <w:rsid w:val="005532D1"/>
    <w:rsid w:val="0055422A"/>
    <w:rsid w:val="00554A59"/>
    <w:rsid w:val="00555140"/>
    <w:rsid w:val="00555C1F"/>
    <w:rsid w:val="00556B4B"/>
    <w:rsid w:val="00556F83"/>
    <w:rsid w:val="005573A7"/>
    <w:rsid w:val="00557DBE"/>
    <w:rsid w:val="005602AF"/>
    <w:rsid w:val="005605EA"/>
    <w:rsid w:val="00560658"/>
    <w:rsid w:val="00560729"/>
    <w:rsid w:val="00560B2A"/>
    <w:rsid w:val="00560F00"/>
    <w:rsid w:val="00561A01"/>
    <w:rsid w:val="0056555C"/>
    <w:rsid w:val="005658D5"/>
    <w:rsid w:val="00565FE5"/>
    <w:rsid w:val="00566662"/>
    <w:rsid w:val="00567275"/>
    <w:rsid w:val="005675FD"/>
    <w:rsid w:val="00567CEE"/>
    <w:rsid w:val="005715F2"/>
    <w:rsid w:val="00572CA7"/>
    <w:rsid w:val="0057447C"/>
    <w:rsid w:val="00575500"/>
    <w:rsid w:val="00575A1A"/>
    <w:rsid w:val="0058011E"/>
    <w:rsid w:val="00580154"/>
    <w:rsid w:val="00581E39"/>
    <w:rsid w:val="00581F64"/>
    <w:rsid w:val="00582388"/>
    <w:rsid w:val="00582861"/>
    <w:rsid w:val="00582E44"/>
    <w:rsid w:val="00584B7D"/>
    <w:rsid w:val="0058569B"/>
    <w:rsid w:val="00586A39"/>
    <w:rsid w:val="00586B77"/>
    <w:rsid w:val="005875D3"/>
    <w:rsid w:val="00587F2A"/>
    <w:rsid w:val="00591614"/>
    <w:rsid w:val="00593F5F"/>
    <w:rsid w:val="00594A97"/>
    <w:rsid w:val="0059758A"/>
    <w:rsid w:val="00597910"/>
    <w:rsid w:val="005A00CA"/>
    <w:rsid w:val="005A02CD"/>
    <w:rsid w:val="005A0802"/>
    <w:rsid w:val="005A121E"/>
    <w:rsid w:val="005A16DA"/>
    <w:rsid w:val="005A2258"/>
    <w:rsid w:val="005A2AD6"/>
    <w:rsid w:val="005A3063"/>
    <w:rsid w:val="005A348B"/>
    <w:rsid w:val="005A4C3D"/>
    <w:rsid w:val="005A4F3F"/>
    <w:rsid w:val="005A4FCB"/>
    <w:rsid w:val="005A522D"/>
    <w:rsid w:val="005A5F43"/>
    <w:rsid w:val="005A78FA"/>
    <w:rsid w:val="005A79CB"/>
    <w:rsid w:val="005B1DC2"/>
    <w:rsid w:val="005B4322"/>
    <w:rsid w:val="005B55B1"/>
    <w:rsid w:val="005B60E2"/>
    <w:rsid w:val="005B7BBE"/>
    <w:rsid w:val="005C0992"/>
    <w:rsid w:val="005C1951"/>
    <w:rsid w:val="005C450A"/>
    <w:rsid w:val="005C6B6B"/>
    <w:rsid w:val="005C7447"/>
    <w:rsid w:val="005C7DC3"/>
    <w:rsid w:val="005D2D70"/>
    <w:rsid w:val="005D6946"/>
    <w:rsid w:val="005D7D2E"/>
    <w:rsid w:val="005E0200"/>
    <w:rsid w:val="005E0207"/>
    <w:rsid w:val="005E055B"/>
    <w:rsid w:val="005E073D"/>
    <w:rsid w:val="005E26DC"/>
    <w:rsid w:val="005E2DA7"/>
    <w:rsid w:val="005E3BFD"/>
    <w:rsid w:val="005E4EB7"/>
    <w:rsid w:val="005E511F"/>
    <w:rsid w:val="005E5C1C"/>
    <w:rsid w:val="005E5E69"/>
    <w:rsid w:val="005E641B"/>
    <w:rsid w:val="005E709D"/>
    <w:rsid w:val="005E7221"/>
    <w:rsid w:val="005F323D"/>
    <w:rsid w:val="005F5CCB"/>
    <w:rsid w:val="005F61C3"/>
    <w:rsid w:val="0060089A"/>
    <w:rsid w:val="00600C34"/>
    <w:rsid w:val="00602A8D"/>
    <w:rsid w:val="0060467E"/>
    <w:rsid w:val="00604B29"/>
    <w:rsid w:val="00607434"/>
    <w:rsid w:val="006111AF"/>
    <w:rsid w:val="00613D77"/>
    <w:rsid w:val="00614AEF"/>
    <w:rsid w:val="0061625D"/>
    <w:rsid w:val="00616B89"/>
    <w:rsid w:val="00617420"/>
    <w:rsid w:val="00617768"/>
    <w:rsid w:val="00621812"/>
    <w:rsid w:val="00621870"/>
    <w:rsid w:val="0062213B"/>
    <w:rsid w:val="0062268A"/>
    <w:rsid w:val="00622C5C"/>
    <w:rsid w:val="006240FF"/>
    <w:rsid w:val="00625F4C"/>
    <w:rsid w:val="00627D6B"/>
    <w:rsid w:val="00630220"/>
    <w:rsid w:val="00631A64"/>
    <w:rsid w:val="006323E8"/>
    <w:rsid w:val="006326FF"/>
    <w:rsid w:val="00633790"/>
    <w:rsid w:val="00634941"/>
    <w:rsid w:val="0063692E"/>
    <w:rsid w:val="006370B1"/>
    <w:rsid w:val="00637FAF"/>
    <w:rsid w:val="00641A27"/>
    <w:rsid w:val="00641C58"/>
    <w:rsid w:val="00641DF4"/>
    <w:rsid w:val="00642E6F"/>
    <w:rsid w:val="00644696"/>
    <w:rsid w:val="00644B73"/>
    <w:rsid w:val="006466C6"/>
    <w:rsid w:val="0065096F"/>
    <w:rsid w:val="0065163A"/>
    <w:rsid w:val="00651FD1"/>
    <w:rsid w:val="00652C1F"/>
    <w:rsid w:val="006531B7"/>
    <w:rsid w:val="0065334D"/>
    <w:rsid w:val="006546A2"/>
    <w:rsid w:val="006566F7"/>
    <w:rsid w:val="00656BFD"/>
    <w:rsid w:val="00657CE2"/>
    <w:rsid w:val="00660026"/>
    <w:rsid w:val="00660F11"/>
    <w:rsid w:val="0066139E"/>
    <w:rsid w:val="006614F5"/>
    <w:rsid w:val="006620AF"/>
    <w:rsid w:val="00662EDC"/>
    <w:rsid w:val="0066370E"/>
    <w:rsid w:val="00663ACD"/>
    <w:rsid w:val="0066466D"/>
    <w:rsid w:val="00665B2B"/>
    <w:rsid w:val="006664C1"/>
    <w:rsid w:val="00670047"/>
    <w:rsid w:val="006708D4"/>
    <w:rsid w:val="00676503"/>
    <w:rsid w:val="00676A68"/>
    <w:rsid w:val="006807BE"/>
    <w:rsid w:val="00680894"/>
    <w:rsid w:val="00681117"/>
    <w:rsid w:val="006823F9"/>
    <w:rsid w:val="00682A6F"/>
    <w:rsid w:val="00684583"/>
    <w:rsid w:val="00686152"/>
    <w:rsid w:val="006875CC"/>
    <w:rsid w:val="006876C3"/>
    <w:rsid w:val="00687C97"/>
    <w:rsid w:val="00690256"/>
    <w:rsid w:val="00694931"/>
    <w:rsid w:val="0069538F"/>
    <w:rsid w:val="0069651D"/>
    <w:rsid w:val="00696569"/>
    <w:rsid w:val="00696D10"/>
    <w:rsid w:val="00697DB1"/>
    <w:rsid w:val="006A0052"/>
    <w:rsid w:val="006A0A04"/>
    <w:rsid w:val="006A25DB"/>
    <w:rsid w:val="006A2642"/>
    <w:rsid w:val="006A2D46"/>
    <w:rsid w:val="006A31D0"/>
    <w:rsid w:val="006A3F99"/>
    <w:rsid w:val="006A58EA"/>
    <w:rsid w:val="006A744F"/>
    <w:rsid w:val="006B02DF"/>
    <w:rsid w:val="006B1147"/>
    <w:rsid w:val="006B1A01"/>
    <w:rsid w:val="006B2692"/>
    <w:rsid w:val="006B3F4C"/>
    <w:rsid w:val="006B5C84"/>
    <w:rsid w:val="006C0EFD"/>
    <w:rsid w:val="006C130B"/>
    <w:rsid w:val="006C1782"/>
    <w:rsid w:val="006C44F3"/>
    <w:rsid w:val="006C635E"/>
    <w:rsid w:val="006D14F8"/>
    <w:rsid w:val="006D26D7"/>
    <w:rsid w:val="006D279E"/>
    <w:rsid w:val="006D42A6"/>
    <w:rsid w:val="006D4C6A"/>
    <w:rsid w:val="006D4D81"/>
    <w:rsid w:val="006D4D8C"/>
    <w:rsid w:val="006D6762"/>
    <w:rsid w:val="006E01D3"/>
    <w:rsid w:val="006E0885"/>
    <w:rsid w:val="006E25D1"/>
    <w:rsid w:val="006E2B55"/>
    <w:rsid w:val="006E343F"/>
    <w:rsid w:val="006E3685"/>
    <w:rsid w:val="006E36CC"/>
    <w:rsid w:val="006E3C8A"/>
    <w:rsid w:val="006E4E9F"/>
    <w:rsid w:val="006E5F88"/>
    <w:rsid w:val="006E6EB0"/>
    <w:rsid w:val="006E74FD"/>
    <w:rsid w:val="006F076E"/>
    <w:rsid w:val="006F176C"/>
    <w:rsid w:val="006F1EFE"/>
    <w:rsid w:val="006F20D3"/>
    <w:rsid w:val="006F374F"/>
    <w:rsid w:val="006F4852"/>
    <w:rsid w:val="006F4E4C"/>
    <w:rsid w:val="006F56E5"/>
    <w:rsid w:val="006F597D"/>
    <w:rsid w:val="006F6AA0"/>
    <w:rsid w:val="0070036E"/>
    <w:rsid w:val="007006C9"/>
    <w:rsid w:val="007006F1"/>
    <w:rsid w:val="007013AC"/>
    <w:rsid w:val="00701990"/>
    <w:rsid w:val="00701E9F"/>
    <w:rsid w:val="00702A76"/>
    <w:rsid w:val="0070447F"/>
    <w:rsid w:val="00704D3F"/>
    <w:rsid w:val="00705A6A"/>
    <w:rsid w:val="0070656F"/>
    <w:rsid w:val="0070769D"/>
    <w:rsid w:val="00710AB7"/>
    <w:rsid w:val="007118F5"/>
    <w:rsid w:val="0071402E"/>
    <w:rsid w:val="00714E8D"/>
    <w:rsid w:val="00714EAD"/>
    <w:rsid w:val="00714EB7"/>
    <w:rsid w:val="00715C17"/>
    <w:rsid w:val="00717556"/>
    <w:rsid w:val="007210C4"/>
    <w:rsid w:val="00723110"/>
    <w:rsid w:val="007235AB"/>
    <w:rsid w:val="0072470D"/>
    <w:rsid w:val="0072654B"/>
    <w:rsid w:val="00730241"/>
    <w:rsid w:val="00730A30"/>
    <w:rsid w:val="00730DA9"/>
    <w:rsid w:val="00731131"/>
    <w:rsid w:val="007337F4"/>
    <w:rsid w:val="0073605F"/>
    <w:rsid w:val="00737882"/>
    <w:rsid w:val="00740231"/>
    <w:rsid w:val="0074026A"/>
    <w:rsid w:val="00740EDB"/>
    <w:rsid w:val="00741155"/>
    <w:rsid w:val="00741E70"/>
    <w:rsid w:val="0074254A"/>
    <w:rsid w:val="00742582"/>
    <w:rsid w:val="00742D85"/>
    <w:rsid w:val="007442A7"/>
    <w:rsid w:val="0074489C"/>
    <w:rsid w:val="00745C6F"/>
    <w:rsid w:val="007503E6"/>
    <w:rsid w:val="007509A6"/>
    <w:rsid w:val="00751922"/>
    <w:rsid w:val="00752031"/>
    <w:rsid w:val="0075390C"/>
    <w:rsid w:val="00754C3F"/>
    <w:rsid w:val="00754C83"/>
    <w:rsid w:val="00754D6F"/>
    <w:rsid w:val="00756269"/>
    <w:rsid w:val="0075644C"/>
    <w:rsid w:val="00760FC7"/>
    <w:rsid w:val="0076112D"/>
    <w:rsid w:val="00761574"/>
    <w:rsid w:val="00762AAA"/>
    <w:rsid w:val="00763223"/>
    <w:rsid w:val="0076410A"/>
    <w:rsid w:val="007657FC"/>
    <w:rsid w:val="00765D55"/>
    <w:rsid w:val="007664C7"/>
    <w:rsid w:val="00766BE0"/>
    <w:rsid w:val="007702FA"/>
    <w:rsid w:val="007709E9"/>
    <w:rsid w:val="00775967"/>
    <w:rsid w:val="00776564"/>
    <w:rsid w:val="0077699C"/>
    <w:rsid w:val="00780300"/>
    <w:rsid w:val="00781A71"/>
    <w:rsid w:val="00783011"/>
    <w:rsid w:val="00784F63"/>
    <w:rsid w:val="007870E1"/>
    <w:rsid w:val="007872EA"/>
    <w:rsid w:val="00790C86"/>
    <w:rsid w:val="00791704"/>
    <w:rsid w:val="0079361E"/>
    <w:rsid w:val="007944CC"/>
    <w:rsid w:val="00795002"/>
    <w:rsid w:val="007961DD"/>
    <w:rsid w:val="0079661D"/>
    <w:rsid w:val="0079730C"/>
    <w:rsid w:val="00797E0A"/>
    <w:rsid w:val="007A3526"/>
    <w:rsid w:val="007A48BB"/>
    <w:rsid w:val="007A5C37"/>
    <w:rsid w:val="007A5F27"/>
    <w:rsid w:val="007A70C2"/>
    <w:rsid w:val="007A775C"/>
    <w:rsid w:val="007A7D04"/>
    <w:rsid w:val="007B06C2"/>
    <w:rsid w:val="007B0F1A"/>
    <w:rsid w:val="007B125E"/>
    <w:rsid w:val="007B1A4E"/>
    <w:rsid w:val="007B243B"/>
    <w:rsid w:val="007B5147"/>
    <w:rsid w:val="007B53E9"/>
    <w:rsid w:val="007C11D0"/>
    <w:rsid w:val="007C52CF"/>
    <w:rsid w:val="007C61D9"/>
    <w:rsid w:val="007D0654"/>
    <w:rsid w:val="007D1EC9"/>
    <w:rsid w:val="007D3409"/>
    <w:rsid w:val="007D46DC"/>
    <w:rsid w:val="007D4E11"/>
    <w:rsid w:val="007D5C7C"/>
    <w:rsid w:val="007D6523"/>
    <w:rsid w:val="007D6863"/>
    <w:rsid w:val="007D6BD5"/>
    <w:rsid w:val="007D6D67"/>
    <w:rsid w:val="007D7C06"/>
    <w:rsid w:val="007E0574"/>
    <w:rsid w:val="007E0C04"/>
    <w:rsid w:val="007E1007"/>
    <w:rsid w:val="007E151B"/>
    <w:rsid w:val="007E1B46"/>
    <w:rsid w:val="007E6BB3"/>
    <w:rsid w:val="007E7C8A"/>
    <w:rsid w:val="007F369E"/>
    <w:rsid w:val="007F4153"/>
    <w:rsid w:val="007F501C"/>
    <w:rsid w:val="007F5C71"/>
    <w:rsid w:val="007F73BD"/>
    <w:rsid w:val="008024DE"/>
    <w:rsid w:val="00802F7D"/>
    <w:rsid w:val="00803F85"/>
    <w:rsid w:val="00805762"/>
    <w:rsid w:val="00805E71"/>
    <w:rsid w:val="00806020"/>
    <w:rsid w:val="008063EF"/>
    <w:rsid w:val="00807688"/>
    <w:rsid w:val="00807DBD"/>
    <w:rsid w:val="00812A92"/>
    <w:rsid w:val="00813578"/>
    <w:rsid w:val="008153FE"/>
    <w:rsid w:val="008162D7"/>
    <w:rsid w:val="008166EE"/>
    <w:rsid w:val="00822709"/>
    <w:rsid w:val="00824776"/>
    <w:rsid w:val="00824D8E"/>
    <w:rsid w:val="008262C7"/>
    <w:rsid w:val="00826476"/>
    <w:rsid w:val="00826FF5"/>
    <w:rsid w:val="00827089"/>
    <w:rsid w:val="00827B79"/>
    <w:rsid w:val="008303EF"/>
    <w:rsid w:val="00830AC9"/>
    <w:rsid w:val="00830B26"/>
    <w:rsid w:val="00831057"/>
    <w:rsid w:val="00833FBD"/>
    <w:rsid w:val="00835517"/>
    <w:rsid w:val="00836352"/>
    <w:rsid w:val="00837088"/>
    <w:rsid w:val="00837A6A"/>
    <w:rsid w:val="00840FA2"/>
    <w:rsid w:val="00841B35"/>
    <w:rsid w:val="00842261"/>
    <w:rsid w:val="0084350E"/>
    <w:rsid w:val="00844CB4"/>
    <w:rsid w:val="00844CF9"/>
    <w:rsid w:val="00844D52"/>
    <w:rsid w:val="008472EA"/>
    <w:rsid w:val="00847C53"/>
    <w:rsid w:val="00850E92"/>
    <w:rsid w:val="008515A9"/>
    <w:rsid w:val="008519CA"/>
    <w:rsid w:val="00854AFE"/>
    <w:rsid w:val="00854F07"/>
    <w:rsid w:val="00855044"/>
    <w:rsid w:val="008551D1"/>
    <w:rsid w:val="00855519"/>
    <w:rsid w:val="00855585"/>
    <w:rsid w:val="0085612C"/>
    <w:rsid w:val="00856EDA"/>
    <w:rsid w:val="008571AD"/>
    <w:rsid w:val="00860103"/>
    <w:rsid w:val="00860FF9"/>
    <w:rsid w:val="00861DCD"/>
    <w:rsid w:val="00862100"/>
    <w:rsid w:val="00863CC0"/>
    <w:rsid w:val="008661B8"/>
    <w:rsid w:val="0086694C"/>
    <w:rsid w:val="00866F9F"/>
    <w:rsid w:val="00867186"/>
    <w:rsid w:val="00867921"/>
    <w:rsid w:val="00867968"/>
    <w:rsid w:val="00867BF3"/>
    <w:rsid w:val="00872269"/>
    <w:rsid w:val="00872E9C"/>
    <w:rsid w:val="0087378B"/>
    <w:rsid w:val="008737DB"/>
    <w:rsid w:val="00873EAC"/>
    <w:rsid w:val="00874DBE"/>
    <w:rsid w:val="008751B5"/>
    <w:rsid w:val="00875D56"/>
    <w:rsid w:val="00880096"/>
    <w:rsid w:val="00880F3F"/>
    <w:rsid w:val="00881A19"/>
    <w:rsid w:val="00881F64"/>
    <w:rsid w:val="00882241"/>
    <w:rsid w:val="00884029"/>
    <w:rsid w:val="00885818"/>
    <w:rsid w:val="00885A5C"/>
    <w:rsid w:val="00886B0F"/>
    <w:rsid w:val="00887B0A"/>
    <w:rsid w:val="00891117"/>
    <w:rsid w:val="0089137B"/>
    <w:rsid w:val="00891BB4"/>
    <w:rsid w:val="00892140"/>
    <w:rsid w:val="00893625"/>
    <w:rsid w:val="00894312"/>
    <w:rsid w:val="00895044"/>
    <w:rsid w:val="00895FF6"/>
    <w:rsid w:val="008961C5"/>
    <w:rsid w:val="008979E6"/>
    <w:rsid w:val="00897F9B"/>
    <w:rsid w:val="008A022B"/>
    <w:rsid w:val="008A234C"/>
    <w:rsid w:val="008A2CC5"/>
    <w:rsid w:val="008A3506"/>
    <w:rsid w:val="008A379B"/>
    <w:rsid w:val="008A3DB7"/>
    <w:rsid w:val="008A557C"/>
    <w:rsid w:val="008A5D69"/>
    <w:rsid w:val="008A62C1"/>
    <w:rsid w:val="008A6CD9"/>
    <w:rsid w:val="008A7A13"/>
    <w:rsid w:val="008A7C66"/>
    <w:rsid w:val="008B0CE1"/>
    <w:rsid w:val="008B1A69"/>
    <w:rsid w:val="008B3279"/>
    <w:rsid w:val="008B4242"/>
    <w:rsid w:val="008B57EF"/>
    <w:rsid w:val="008B6479"/>
    <w:rsid w:val="008B697A"/>
    <w:rsid w:val="008B6B15"/>
    <w:rsid w:val="008B791E"/>
    <w:rsid w:val="008B7DA3"/>
    <w:rsid w:val="008C034C"/>
    <w:rsid w:val="008C138E"/>
    <w:rsid w:val="008C482A"/>
    <w:rsid w:val="008C55A9"/>
    <w:rsid w:val="008C55DA"/>
    <w:rsid w:val="008C6504"/>
    <w:rsid w:val="008C68A1"/>
    <w:rsid w:val="008C7978"/>
    <w:rsid w:val="008C79E5"/>
    <w:rsid w:val="008C7DA8"/>
    <w:rsid w:val="008D1578"/>
    <w:rsid w:val="008D20BA"/>
    <w:rsid w:val="008D44FD"/>
    <w:rsid w:val="008D4EE1"/>
    <w:rsid w:val="008D7AC9"/>
    <w:rsid w:val="008D7EDF"/>
    <w:rsid w:val="008E0E5B"/>
    <w:rsid w:val="008E1406"/>
    <w:rsid w:val="008E14FF"/>
    <w:rsid w:val="008E2236"/>
    <w:rsid w:val="008E549F"/>
    <w:rsid w:val="008E56DC"/>
    <w:rsid w:val="008E772A"/>
    <w:rsid w:val="008F0893"/>
    <w:rsid w:val="008F2B95"/>
    <w:rsid w:val="008F2F1B"/>
    <w:rsid w:val="008F2F6A"/>
    <w:rsid w:val="008F44D3"/>
    <w:rsid w:val="008F4ADF"/>
    <w:rsid w:val="008F50EE"/>
    <w:rsid w:val="008F531B"/>
    <w:rsid w:val="008F5848"/>
    <w:rsid w:val="008F6E87"/>
    <w:rsid w:val="00900367"/>
    <w:rsid w:val="00900557"/>
    <w:rsid w:val="00900E76"/>
    <w:rsid w:val="009034BB"/>
    <w:rsid w:val="009035C0"/>
    <w:rsid w:val="00903E53"/>
    <w:rsid w:val="00904AE0"/>
    <w:rsid w:val="00904F39"/>
    <w:rsid w:val="00905E5C"/>
    <w:rsid w:val="009065BD"/>
    <w:rsid w:val="009068C5"/>
    <w:rsid w:val="00906C5D"/>
    <w:rsid w:val="009071C9"/>
    <w:rsid w:val="009074C9"/>
    <w:rsid w:val="009078A7"/>
    <w:rsid w:val="00912435"/>
    <w:rsid w:val="0091522E"/>
    <w:rsid w:val="00915CB4"/>
    <w:rsid w:val="00916A47"/>
    <w:rsid w:val="00920ECD"/>
    <w:rsid w:val="0092183E"/>
    <w:rsid w:val="00922D82"/>
    <w:rsid w:val="009238CE"/>
    <w:rsid w:val="00924FD8"/>
    <w:rsid w:val="009250FE"/>
    <w:rsid w:val="00925765"/>
    <w:rsid w:val="009257AF"/>
    <w:rsid w:val="00925A7A"/>
    <w:rsid w:val="00927E13"/>
    <w:rsid w:val="00927F99"/>
    <w:rsid w:val="009302E6"/>
    <w:rsid w:val="0093133E"/>
    <w:rsid w:val="00931346"/>
    <w:rsid w:val="0093297A"/>
    <w:rsid w:val="009339D8"/>
    <w:rsid w:val="00936020"/>
    <w:rsid w:val="00936522"/>
    <w:rsid w:val="00936B06"/>
    <w:rsid w:val="00937044"/>
    <w:rsid w:val="00937560"/>
    <w:rsid w:val="00937C16"/>
    <w:rsid w:val="00942F4E"/>
    <w:rsid w:val="0094502B"/>
    <w:rsid w:val="0094595D"/>
    <w:rsid w:val="00945FB5"/>
    <w:rsid w:val="009468A7"/>
    <w:rsid w:val="0094742B"/>
    <w:rsid w:val="009515B9"/>
    <w:rsid w:val="00952065"/>
    <w:rsid w:val="009529C1"/>
    <w:rsid w:val="00952C7F"/>
    <w:rsid w:val="00952EF6"/>
    <w:rsid w:val="00953879"/>
    <w:rsid w:val="009547CA"/>
    <w:rsid w:val="00954C0C"/>
    <w:rsid w:val="00954E3B"/>
    <w:rsid w:val="00955C44"/>
    <w:rsid w:val="00957310"/>
    <w:rsid w:val="00961B1F"/>
    <w:rsid w:val="00963BBF"/>
    <w:rsid w:val="00964C1A"/>
    <w:rsid w:val="00965C7D"/>
    <w:rsid w:val="00966126"/>
    <w:rsid w:val="00967F18"/>
    <w:rsid w:val="00971084"/>
    <w:rsid w:val="00971531"/>
    <w:rsid w:val="009724A1"/>
    <w:rsid w:val="00972662"/>
    <w:rsid w:val="00973644"/>
    <w:rsid w:val="0098004E"/>
    <w:rsid w:val="00980074"/>
    <w:rsid w:val="00980844"/>
    <w:rsid w:val="009815E4"/>
    <w:rsid w:val="00981C0B"/>
    <w:rsid w:val="00984063"/>
    <w:rsid w:val="009842FA"/>
    <w:rsid w:val="00986A58"/>
    <w:rsid w:val="00987466"/>
    <w:rsid w:val="00993FAA"/>
    <w:rsid w:val="009951CC"/>
    <w:rsid w:val="0099631C"/>
    <w:rsid w:val="009967B5"/>
    <w:rsid w:val="00996CD2"/>
    <w:rsid w:val="009978E0"/>
    <w:rsid w:val="009979C1"/>
    <w:rsid w:val="009A09B1"/>
    <w:rsid w:val="009A0B88"/>
    <w:rsid w:val="009A2167"/>
    <w:rsid w:val="009A24FA"/>
    <w:rsid w:val="009A27C8"/>
    <w:rsid w:val="009A3E21"/>
    <w:rsid w:val="009A52C7"/>
    <w:rsid w:val="009A707D"/>
    <w:rsid w:val="009B0320"/>
    <w:rsid w:val="009B1221"/>
    <w:rsid w:val="009B42E8"/>
    <w:rsid w:val="009B48B5"/>
    <w:rsid w:val="009B52F6"/>
    <w:rsid w:val="009B5C91"/>
    <w:rsid w:val="009B5D1D"/>
    <w:rsid w:val="009B6908"/>
    <w:rsid w:val="009B7150"/>
    <w:rsid w:val="009C0672"/>
    <w:rsid w:val="009C0ADE"/>
    <w:rsid w:val="009C0CFC"/>
    <w:rsid w:val="009C125A"/>
    <w:rsid w:val="009C19DA"/>
    <w:rsid w:val="009C386C"/>
    <w:rsid w:val="009C48B9"/>
    <w:rsid w:val="009C59AD"/>
    <w:rsid w:val="009C5B16"/>
    <w:rsid w:val="009C5D06"/>
    <w:rsid w:val="009C606A"/>
    <w:rsid w:val="009C60AF"/>
    <w:rsid w:val="009C63FF"/>
    <w:rsid w:val="009D16DE"/>
    <w:rsid w:val="009D195D"/>
    <w:rsid w:val="009D1B94"/>
    <w:rsid w:val="009D1E56"/>
    <w:rsid w:val="009D2DD2"/>
    <w:rsid w:val="009D3645"/>
    <w:rsid w:val="009D3EDD"/>
    <w:rsid w:val="009D41E9"/>
    <w:rsid w:val="009D469B"/>
    <w:rsid w:val="009D4A20"/>
    <w:rsid w:val="009D4A7C"/>
    <w:rsid w:val="009D5293"/>
    <w:rsid w:val="009D5465"/>
    <w:rsid w:val="009D575E"/>
    <w:rsid w:val="009D5A40"/>
    <w:rsid w:val="009D6CE3"/>
    <w:rsid w:val="009D7031"/>
    <w:rsid w:val="009D78D9"/>
    <w:rsid w:val="009D7BAB"/>
    <w:rsid w:val="009E1E15"/>
    <w:rsid w:val="009E6279"/>
    <w:rsid w:val="009E6D84"/>
    <w:rsid w:val="009E7E51"/>
    <w:rsid w:val="009F0BBD"/>
    <w:rsid w:val="009F1104"/>
    <w:rsid w:val="009F26CC"/>
    <w:rsid w:val="009F2E39"/>
    <w:rsid w:val="009F4441"/>
    <w:rsid w:val="009F47DD"/>
    <w:rsid w:val="009F4893"/>
    <w:rsid w:val="009F5FBF"/>
    <w:rsid w:val="009F6FE1"/>
    <w:rsid w:val="009F7EA6"/>
    <w:rsid w:val="009F7F88"/>
    <w:rsid w:val="00A00B7B"/>
    <w:rsid w:val="00A01585"/>
    <w:rsid w:val="00A02E3F"/>
    <w:rsid w:val="00A03399"/>
    <w:rsid w:val="00A039D6"/>
    <w:rsid w:val="00A05102"/>
    <w:rsid w:val="00A062AC"/>
    <w:rsid w:val="00A06E6A"/>
    <w:rsid w:val="00A071D7"/>
    <w:rsid w:val="00A105BA"/>
    <w:rsid w:val="00A109BF"/>
    <w:rsid w:val="00A13E02"/>
    <w:rsid w:val="00A13FE6"/>
    <w:rsid w:val="00A140C5"/>
    <w:rsid w:val="00A15F8E"/>
    <w:rsid w:val="00A176AD"/>
    <w:rsid w:val="00A20792"/>
    <w:rsid w:val="00A20C75"/>
    <w:rsid w:val="00A21F30"/>
    <w:rsid w:val="00A224ED"/>
    <w:rsid w:val="00A23C5C"/>
    <w:rsid w:val="00A251B6"/>
    <w:rsid w:val="00A25E1F"/>
    <w:rsid w:val="00A26DEE"/>
    <w:rsid w:val="00A273C4"/>
    <w:rsid w:val="00A30C7E"/>
    <w:rsid w:val="00A3204C"/>
    <w:rsid w:val="00A322A5"/>
    <w:rsid w:val="00A32EF7"/>
    <w:rsid w:val="00A3473F"/>
    <w:rsid w:val="00A35370"/>
    <w:rsid w:val="00A35755"/>
    <w:rsid w:val="00A35DBF"/>
    <w:rsid w:val="00A37A1B"/>
    <w:rsid w:val="00A4076A"/>
    <w:rsid w:val="00A40B58"/>
    <w:rsid w:val="00A41331"/>
    <w:rsid w:val="00A4141A"/>
    <w:rsid w:val="00A41479"/>
    <w:rsid w:val="00A41A63"/>
    <w:rsid w:val="00A421AE"/>
    <w:rsid w:val="00A43848"/>
    <w:rsid w:val="00A43AC9"/>
    <w:rsid w:val="00A44271"/>
    <w:rsid w:val="00A4688E"/>
    <w:rsid w:val="00A50E58"/>
    <w:rsid w:val="00A515D8"/>
    <w:rsid w:val="00A545D5"/>
    <w:rsid w:val="00A54743"/>
    <w:rsid w:val="00A55FEA"/>
    <w:rsid w:val="00A562BF"/>
    <w:rsid w:val="00A57A48"/>
    <w:rsid w:val="00A60550"/>
    <w:rsid w:val="00A6360D"/>
    <w:rsid w:val="00A63B85"/>
    <w:rsid w:val="00A66F4B"/>
    <w:rsid w:val="00A671E8"/>
    <w:rsid w:val="00A675AC"/>
    <w:rsid w:val="00A67BD4"/>
    <w:rsid w:val="00A73456"/>
    <w:rsid w:val="00A76812"/>
    <w:rsid w:val="00A81BAD"/>
    <w:rsid w:val="00A841CA"/>
    <w:rsid w:val="00A85E63"/>
    <w:rsid w:val="00A8677E"/>
    <w:rsid w:val="00A90BF0"/>
    <w:rsid w:val="00A92341"/>
    <w:rsid w:val="00A925AB"/>
    <w:rsid w:val="00A92F27"/>
    <w:rsid w:val="00A93570"/>
    <w:rsid w:val="00A93C15"/>
    <w:rsid w:val="00A94545"/>
    <w:rsid w:val="00A95394"/>
    <w:rsid w:val="00A95865"/>
    <w:rsid w:val="00A96660"/>
    <w:rsid w:val="00A97647"/>
    <w:rsid w:val="00AA12DB"/>
    <w:rsid w:val="00AA2433"/>
    <w:rsid w:val="00AA326E"/>
    <w:rsid w:val="00AA3787"/>
    <w:rsid w:val="00AA41FA"/>
    <w:rsid w:val="00AA421E"/>
    <w:rsid w:val="00AA4577"/>
    <w:rsid w:val="00AA4AFC"/>
    <w:rsid w:val="00AA6294"/>
    <w:rsid w:val="00AA6362"/>
    <w:rsid w:val="00AA67C8"/>
    <w:rsid w:val="00AA6CA9"/>
    <w:rsid w:val="00AA6F59"/>
    <w:rsid w:val="00AA734D"/>
    <w:rsid w:val="00AA761D"/>
    <w:rsid w:val="00AA7EAC"/>
    <w:rsid w:val="00AB275B"/>
    <w:rsid w:val="00AB4EB2"/>
    <w:rsid w:val="00AB5715"/>
    <w:rsid w:val="00AB65BC"/>
    <w:rsid w:val="00AB6E2E"/>
    <w:rsid w:val="00AB75C6"/>
    <w:rsid w:val="00AB79B8"/>
    <w:rsid w:val="00AB7EB5"/>
    <w:rsid w:val="00AC13A4"/>
    <w:rsid w:val="00AC1EEA"/>
    <w:rsid w:val="00AC2DE0"/>
    <w:rsid w:val="00AC3C65"/>
    <w:rsid w:val="00AC3DFE"/>
    <w:rsid w:val="00AC5684"/>
    <w:rsid w:val="00AC584F"/>
    <w:rsid w:val="00AC5DBF"/>
    <w:rsid w:val="00AC710A"/>
    <w:rsid w:val="00AD0B97"/>
    <w:rsid w:val="00AD0D7A"/>
    <w:rsid w:val="00AD28F1"/>
    <w:rsid w:val="00AD2D2D"/>
    <w:rsid w:val="00AD4DA2"/>
    <w:rsid w:val="00AD6F6E"/>
    <w:rsid w:val="00AE00A0"/>
    <w:rsid w:val="00AE0B0E"/>
    <w:rsid w:val="00AE0D47"/>
    <w:rsid w:val="00AE1733"/>
    <w:rsid w:val="00AE1996"/>
    <w:rsid w:val="00AE1AA7"/>
    <w:rsid w:val="00AE1AB0"/>
    <w:rsid w:val="00AE1AF3"/>
    <w:rsid w:val="00AE2A1E"/>
    <w:rsid w:val="00AE2A79"/>
    <w:rsid w:val="00AE31E1"/>
    <w:rsid w:val="00AE3C1B"/>
    <w:rsid w:val="00AE41EC"/>
    <w:rsid w:val="00AE5764"/>
    <w:rsid w:val="00AE5C1A"/>
    <w:rsid w:val="00AE662B"/>
    <w:rsid w:val="00AE6678"/>
    <w:rsid w:val="00AE7D70"/>
    <w:rsid w:val="00AF12FF"/>
    <w:rsid w:val="00AF1C7A"/>
    <w:rsid w:val="00AF25D4"/>
    <w:rsid w:val="00AF46C2"/>
    <w:rsid w:val="00AF585A"/>
    <w:rsid w:val="00AF5FD3"/>
    <w:rsid w:val="00AF7388"/>
    <w:rsid w:val="00AF7564"/>
    <w:rsid w:val="00B01324"/>
    <w:rsid w:val="00B0255B"/>
    <w:rsid w:val="00B03486"/>
    <w:rsid w:val="00B037E2"/>
    <w:rsid w:val="00B03934"/>
    <w:rsid w:val="00B04AEA"/>
    <w:rsid w:val="00B04E85"/>
    <w:rsid w:val="00B04F4E"/>
    <w:rsid w:val="00B06BEE"/>
    <w:rsid w:val="00B07316"/>
    <w:rsid w:val="00B105AB"/>
    <w:rsid w:val="00B107C8"/>
    <w:rsid w:val="00B10953"/>
    <w:rsid w:val="00B10C59"/>
    <w:rsid w:val="00B111A5"/>
    <w:rsid w:val="00B13334"/>
    <w:rsid w:val="00B14253"/>
    <w:rsid w:val="00B16CF9"/>
    <w:rsid w:val="00B1737C"/>
    <w:rsid w:val="00B17755"/>
    <w:rsid w:val="00B20CA2"/>
    <w:rsid w:val="00B23E25"/>
    <w:rsid w:val="00B24F01"/>
    <w:rsid w:val="00B25AEE"/>
    <w:rsid w:val="00B25BD3"/>
    <w:rsid w:val="00B32272"/>
    <w:rsid w:val="00B331F4"/>
    <w:rsid w:val="00B334A2"/>
    <w:rsid w:val="00B35484"/>
    <w:rsid w:val="00B367B9"/>
    <w:rsid w:val="00B36CE9"/>
    <w:rsid w:val="00B37116"/>
    <w:rsid w:val="00B371F7"/>
    <w:rsid w:val="00B37E6F"/>
    <w:rsid w:val="00B4058C"/>
    <w:rsid w:val="00B41F13"/>
    <w:rsid w:val="00B41F7B"/>
    <w:rsid w:val="00B44516"/>
    <w:rsid w:val="00B4454C"/>
    <w:rsid w:val="00B447B3"/>
    <w:rsid w:val="00B44B9F"/>
    <w:rsid w:val="00B45050"/>
    <w:rsid w:val="00B45376"/>
    <w:rsid w:val="00B46DF0"/>
    <w:rsid w:val="00B47357"/>
    <w:rsid w:val="00B474EC"/>
    <w:rsid w:val="00B47F48"/>
    <w:rsid w:val="00B502C4"/>
    <w:rsid w:val="00B50CE0"/>
    <w:rsid w:val="00B51432"/>
    <w:rsid w:val="00B51B41"/>
    <w:rsid w:val="00B53EE6"/>
    <w:rsid w:val="00B549D1"/>
    <w:rsid w:val="00B5652F"/>
    <w:rsid w:val="00B60581"/>
    <w:rsid w:val="00B609F1"/>
    <w:rsid w:val="00B60AD1"/>
    <w:rsid w:val="00B61000"/>
    <w:rsid w:val="00B62956"/>
    <w:rsid w:val="00B63EE2"/>
    <w:rsid w:val="00B63F20"/>
    <w:rsid w:val="00B64401"/>
    <w:rsid w:val="00B660FE"/>
    <w:rsid w:val="00B66D96"/>
    <w:rsid w:val="00B67DB2"/>
    <w:rsid w:val="00B719D2"/>
    <w:rsid w:val="00B72002"/>
    <w:rsid w:val="00B722C0"/>
    <w:rsid w:val="00B7260A"/>
    <w:rsid w:val="00B72D75"/>
    <w:rsid w:val="00B738A6"/>
    <w:rsid w:val="00B74A86"/>
    <w:rsid w:val="00B754D6"/>
    <w:rsid w:val="00B756D6"/>
    <w:rsid w:val="00B75A33"/>
    <w:rsid w:val="00B80A5E"/>
    <w:rsid w:val="00B80C4E"/>
    <w:rsid w:val="00B80E85"/>
    <w:rsid w:val="00B868CC"/>
    <w:rsid w:val="00B86F9E"/>
    <w:rsid w:val="00B87822"/>
    <w:rsid w:val="00B878D9"/>
    <w:rsid w:val="00B9063B"/>
    <w:rsid w:val="00B912FF"/>
    <w:rsid w:val="00B922C4"/>
    <w:rsid w:val="00B92539"/>
    <w:rsid w:val="00B92E50"/>
    <w:rsid w:val="00B92EA1"/>
    <w:rsid w:val="00B9395B"/>
    <w:rsid w:val="00B9611F"/>
    <w:rsid w:val="00B96497"/>
    <w:rsid w:val="00BA0A45"/>
    <w:rsid w:val="00BA1438"/>
    <w:rsid w:val="00BA1499"/>
    <w:rsid w:val="00BA2861"/>
    <w:rsid w:val="00BA3646"/>
    <w:rsid w:val="00BA3C02"/>
    <w:rsid w:val="00BA3E17"/>
    <w:rsid w:val="00BA7300"/>
    <w:rsid w:val="00BA74E3"/>
    <w:rsid w:val="00BB0BCD"/>
    <w:rsid w:val="00BB0DED"/>
    <w:rsid w:val="00BB1761"/>
    <w:rsid w:val="00BB18D1"/>
    <w:rsid w:val="00BB1904"/>
    <w:rsid w:val="00BB284C"/>
    <w:rsid w:val="00BB291B"/>
    <w:rsid w:val="00BB47FD"/>
    <w:rsid w:val="00BB4CE7"/>
    <w:rsid w:val="00BC3003"/>
    <w:rsid w:val="00BC3822"/>
    <w:rsid w:val="00BC3863"/>
    <w:rsid w:val="00BC3A4D"/>
    <w:rsid w:val="00BC40FB"/>
    <w:rsid w:val="00BC43A5"/>
    <w:rsid w:val="00BC4D2E"/>
    <w:rsid w:val="00BC5426"/>
    <w:rsid w:val="00BC6E0E"/>
    <w:rsid w:val="00BC7792"/>
    <w:rsid w:val="00BD0D3A"/>
    <w:rsid w:val="00BD1D4C"/>
    <w:rsid w:val="00BD2D58"/>
    <w:rsid w:val="00BD5507"/>
    <w:rsid w:val="00BD59CF"/>
    <w:rsid w:val="00BD5D61"/>
    <w:rsid w:val="00BD6D11"/>
    <w:rsid w:val="00BD6ED7"/>
    <w:rsid w:val="00BD7799"/>
    <w:rsid w:val="00BE0465"/>
    <w:rsid w:val="00BE11C9"/>
    <w:rsid w:val="00BE1E2F"/>
    <w:rsid w:val="00BE23B2"/>
    <w:rsid w:val="00BE2D3E"/>
    <w:rsid w:val="00BE3C3C"/>
    <w:rsid w:val="00BE3C60"/>
    <w:rsid w:val="00BE5063"/>
    <w:rsid w:val="00BE5DDE"/>
    <w:rsid w:val="00BE6B77"/>
    <w:rsid w:val="00BF0854"/>
    <w:rsid w:val="00BF0BBE"/>
    <w:rsid w:val="00BF1BB7"/>
    <w:rsid w:val="00BF29EF"/>
    <w:rsid w:val="00BF3460"/>
    <w:rsid w:val="00BF5790"/>
    <w:rsid w:val="00BF5DAA"/>
    <w:rsid w:val="00BF64D1"/>
    <w:rsid w:val="00BF77B0"/>
    <w:rsid w:val="00BF7FB0"/>
    <w:rsid w:val="00C00CA9"/>
    <w:rsid w:val="00C010EA"/>
    <w:rsid w:val="00C024EB"/>
    <w:rsid w:val="00C0283A"/>
    <w:rsid w:val="00C03BCF"/>
    <w:rsid w:val="00C06E3B"/>
    <w:rsid w:val="00C10D76"/>
    <w:rsid w:val="00C10F46"/>
    <w:rsid w:val="00C119D6"/>
    <w:rsid w:val="00C130BB"/>
    <w:rsid w:val="00C137A6"/>
    <w:rsid w:val="00C142B8"/>
    <w:rsid w:val="00C156ED"/>
    <w:rsid w:val="00C15F7C"/>
    <w:rsid w:val="00C17669"/>
    <w:rsid w:val="00C17BA1"/>
    <w:rsid w:val="00C2148E"/>
    <w:rsid w:val="00C21990"/>
    <w:rsid w:val="00C23D78"/>
    <w:rsid w:val="00C2407B"/>
    <w:rsid w:val="00C2660D"/>
    <w:rsid w:val="00C274D8"/>
    <w:rsid w:val="00C279EC"/>
    <w:rsid w:val="00C327CD"/>
    <w:rsid w:val="00C34A6B"/>
    <w:rsid w:val="00C35432"/>
    <w:rsid w:val="00C3543E"/>
    <w:rsid w:val="00C400D0"/>
    <w:rsid w:val="00C40315"/>
    <w:rsid w:val="00C40873"/>
    <w:rsid w:val="00C42D7D"/>
    <w:rsid w:val="00C44D60"/>
    <w:rsid w:val="00C460DA"/>
    <w:rsid w:val="00C46389"/>
    <w:rsid w:val="00C4656C"/>
    <w:rsid w:val="00C46652"/>
    <w:rsid w:val="00C4677B"/>
    <w:rsid w:val="00C46935"/>
    <w:rsid w:val="00C46F1B"/>
    <w:rsid w:val="00C473C9"/>
    <w:rsid w:val="00C50CDC"/>
    <w:rsid w:val="00C514F7"/>
    <w:rsid w:val="00C51C0C"/>
    <w:rsid w:val="00C52455"/>
    <w:rsid w:val="00C5639C"/>
    <w:rsid w:val="00C56957"/>
    <w:rsid w:val="00C56C38"/>
    <w:rsid w:val="00C572D8"/>
    <w:rsid w:val="00C57A11"/>
    <w:rsid w:val="00C62470"/>
    <w:rsid w:val="00C63A3F"/>
    <w:rsid w:val="00C63E21"/>
    <w:rsid w:val="00C63E83"/>
    <w:rsid w:val="00C640EE"/>
    <w:rsid w:val="00C64BAA"/>
    <w:rsid w:val="00C65CF8"/>
    <w:rsid w:val="00C65E56"/>
    <w:rsid w:val="00C66296"/>
    <w:rsid w:val="00C66892"/>
    <w:rsid w:val="00C6761A"/>
    <w:rsid w:val="00C67BAD"/>
    <w:rsid w:val="00C7091D"/>
    <w:rsid w:val="00C71C3C"/>
    <w:rsid w:val="00C72064"/>
    <w:rsid w:val="00C734BA"/>
    <w:rsid w:val="00C746D4"/>
    <w:rsid w:val="00C74DA1"/>
    <w:rsid w:val="00C7735A"/>
    <w:rsid w:val="00C807E5"/>
    <w:rsid w:val="00C810DD"/>
    <w:rsid w:val="00C81489"/>
    <w:rsid w:val="00C81F71"/>
    <w:rsid w:val="00C82F00"/>
    <w:rsid w:val="00C83AE6"/>
    <w:rsid w:val="00C8464B"/>
    <w:rsid w:val="00C8474E"/>
    <w:rsid w:val="00C84794"/>
    <w:rsid w:val="00C850BD"/>
    <w:rsid w:val="00C85E4F"/>
    <w:rsid w:val="00C86928"/>
    <w:rsid w:val="00C8697A"/>
    <w:rsid w:val="00C87AEF"/>
    <w:rsid w:val="00C87C99"/>
    <w:rsid w:val="00C87F24"/>
    <w:rsid w:val="00C9017F"/>
    <w:rsid w:val="00C906D7"/>
    <w:rsid w:val="00C911FE"/>
    <w:rsid w:val="00C91379"/>
    <w:rsid w:val="00C91C28"/>
    <w:rsid w:val="00C92642"/>
    <w:rsid w:val="00C94551"/>
    <w:rsid w:val="00C97556"/>
    <w:rsid w:val="00CA002E"/>
    <w:rsid w:val="00CA1986"/>
    <w:rsid w:val="00CA1B51"/>
    <w:rsid w:val="00CA37E8"/>
    <w:rsid w:val="00CA382B"/>
    <w:rsid w:val="00CA4169"/>
    <w:rsid w:val="00CA5999"/>
    <w:rsid w:val="00CA6259"/>
    <w:rsid w:val="00CA6E1C"/>
    <w:rsid w:val="00CB04E4"/>
    <w:rsid w:val="00CB0CA8"/>
    <w:rsid w:val="00CB2857"/>
    <w:rsid w:val="00CB2BCC"/>
    <w:rsid w:val="00CB2C8D"/>
    <w:rsid w:val="00CB3036"/>
    <w:rsid w:val="00CB4BD3"/>
    <w:rsid w:val="00CB5D5B"/>
    <w:rsid w:val="00CB65D0"/>
    <w:rsid w:val="00CB71DC"/>
    <w:rsid w:val="00CB7FC0"/>
    <w:rsid w:val="00CC07D5"/>
    <w:rsid w:val="00CC199F"/>
    <w:rsid w:val="00CC47F9"/>
    <w:rsid w:val="00CC49A4"/>
    <w:rsid w:val="00CC4CB5"/>
    <w:rsid w:val="00CD2745"/>
    <w:rsid w:val="00CD5698"/>
    <w:rsid w:val="00CD5892"/>
    <w:rsid w:val="00CD6D8E"/>
    <w:rsid w:val="00CD75E6"/>
    <w:rsid w:val="00CE028F"/>
    <w:rsid w:val="00CE0532"/>
    <w:rsid w:val="00CE1AD0"/>
    <w:rsid w:val="00CE3024"/>
    <w:rsid w:val="00CE440A"/>
    <w:rsid w:val="00CE613B"/>
    <w:rsid w:val="00CF27AF"/>
    <w:rsid w:val="00CF31D2"/>
    <w:rsid w:val="00CF34CA"/>
    <w:rsid w:val="00CF431D"/>
    <w:rsid w:val="00CF4745"/>
    <w:rsid w:val="00CF4820"/>
    <w:rsid w:val="00CF5C08"/>
    <w:rsid w:val="00CF68C3"/>
    <w:rsid w:val="00CF6BD6"/>
    <w:rsid w:val="00CF7A8A"/>
    <w:rsid w:val="00D008C0"/>
    <w:rsid w:val="00D012C0"/>
    <w:rsid w:val="00D0174F"/>
    <w:rsid w:val="00D0242A"/>
    <w:rsid w:val="00D027F6"/>
    <w:rsid w:val="00D0355A"/>
    <w:rsid w:val="00D037BD"/>
    <w:rsid w:val="00D03B2A"/>
    <w:rsid w:val="00D04913"/>
    <w:rsid w:val="00D05AE5"/>
    <w:rsid w:val="00D104A8"/>
    <w:rsid w:val="00D13450"/>
    <w:rsid w:val="00D13FC9"/>
    <w:rsid w:val="00D15334"/>
    <w:rsid w:val="00D20407"/>
    <w:rsid w:val="00D20545"/>
    <w:rsid w:val="00D2054C"/>
    <w:rsid w:val="00D211EC"/>
    <w:rsid w:val="00D21D96"/>
    <w:rsid w:val="00D22AB6"/>
    <w:rsid w:val="00D241B4"/>
    <w:rsid w:val="00D2469E"/>
    <w:rsid w:val="00D2583B"/>
    <w:rsid w:val="00D31728"/>
    <w:rsid w:val="00D31E69"/>
    <w:rsid w:val="00D32069"/>
    <w:rsid w:val="00D3279F"/>
    <w:rsid w:val="00D3353E"/>
    <w:rsid w:val="00D34D6F"/>
    <w:rsid w:val="00D34F14"/>
    <w:rsid w:val="00D374A8"/>
    <w:rsid w:val="00D37699"/>
    <w:rsid w:val="00D377D9"/>
    <w:rsid w:val="00D37DF5"/>
    <w:rsid w:val="00D37E3E"/>
    <w:rsid w:val="00D403AE"/>
    <w:rsid w:val="00D44162"/>
    <w:rsid w:val="00D4624F"/>
    <w:rsid w:val="00D466EB"/>
    <w:rsid w:val="00D46A2E"/>
    <w:rsid w:val="00D47908"/>
    <w:rsid w:val="00D53313"/>
    <w:rsid w:val="00D535C0"/>
    <w:rsid w:val="00D538B2"/>
    <w:rsid w:val="00D5480E"/>
    <w:rsid w:val="00D61AA7"/>
    <w:rsid w:val="00D62690"/>
    <w:rsid w:val="00D62A30"/>
    <w:rsid w:val="00D63138"/>
    <w:rsid w:val="00D63E12"/>
    <w:rsid w:val="00D648D5"/>
    <w:rsid w:val="00D64F41"/>
    <w:rsid w:val="00D65636"/>
    <w:rsid w:val="00D65BD0"/>
    <w:rsid w:val="00D65CAA"/>
    <w:rsid w:val="00D67081"/>
    <w:rsid w:val="00D671AE"/>
    <w:rsid w:val="00D67B1F"/>
    <w:rsid w:val="00D70D4E"/>
    <w:rsid w:val="00D714D6"/>
    <w:rsid w:val="00D71D71"/>
    <w:rsid w:val="00D71DF4"/>
    <w:rsid w:val="00D732A5"/>
    <w:rsid w:val="00D75B07"/>
    <w:rsid w:val="00D76829"/>
    <w:rsid w:val="00D76EFB"/>
    <w:rsid w:val="00D77B1E"/>
    <w:rsid w:val="00D77DB2"/>
    <w:rsid w:val="00D812A9"/>
    <w:rsid w:val="00D815B5"/>
    <w:rsid w:val="00D81BE3"/>
    <w:rsid w:val="00D8248A"/>
    <w:rsid w:val="00D827BA"/>
    <w:rsid w:val="00D83DBE"/>
    <w:rsid w:val="00D83E9F"/>
    <w:rsid w:val="00D84FE8"/>
    <w:rsid w:val="00D8506E"/>
    <w:rsid w:val="00D85273"/>
    <w:rsid w:val="00D85C2D"/>
    <w:rsid w:val="00D87FAC"/>
    <w:rsid w:val="00D904DE"/>
    <w:rsid w:val="00D91A7A"/>
    <w:rsid w:val="00D9410A"/>
    <w:rsid w:val="00D94E46"/>
    <w:rsid w:val="00D96BB7"/>
    <w:rsid w:val="00DA07C8"/>
    <w:rsid w:val="00DA1613"/>
    <w:rsid w:val="00DA2057"/>
    <w:rsid w:val="00DA2516"/>
    <w:rsid w:val="00DA2586"/>
    <w:rsid w:val="00DA2D1B"/>
    <w:rsid w:val="00DA3C35"/>
    <w:rsid w:val="00DA3CC7"/>
    <w:rsid w:val="00DA3F67"/>
    <w:rsid w:val="00DA4348"/>
    <w:rsid w:val="00DA43C5"/>
    <w:rsid w:val="00DA47EF"/>
    <w:rsid w:val="00DA565A"/>
    <w:rsid w:val="00DA6861"/>
    <w:rsid w:val="00DA6C27"/>
    <w:rsid w:val="00DB0F60"/>
    <w:rsid w:val="00DB2EC8"/>
    <w:rsid w:val="00DB32A0"/>
    <w:rsid w:val="00DB3C2C"/>
    <w:rsid w:val="00DB410B"/>
    <w:rsid w:val="00DB6216"/>
    <w:rsid w:val="00DC2CCC"/>
    <w:rsid w:val="00DC6869"/>
    <w:rsid w:val="00DC68EC"/>
    <w:rsid w:val="00DD02D0"/>
    <w:rsid w:val="00DD0613"/>
    <w:rsid w:val="00DD1183"/>
    <w:rsid w:val="00DD127C"/>
    <w:rsid w:val="00DD20EB"/>
    <w:rsid w:val="00DD299C"/>
    <w:rsid w:val="00DD2B0F"/>
    <w:rsid w:val="00DD3AC9"/>
    <w:rsid w:val="00DD4F79"/>
    <w:rsid w:val="00DD5737"/>
    <w:rsid w:val="00DD5DE6"/>
    <w:rsid w:val="00DD73F5"/>
    <w:rsid w:val="00DD7AE0"/>
    <w:rsid w:val="00DE29E1"/>
    <w:rsid w:val="00DE2ECA"/>
    <w:rsid w:val="00DE3282"/>
    <w:rsid w:val="00DE3DBA"/>
    <w:rsid w:val="00DE5AAF"/>
    <w:rsid w:val="00DE6640"/>
    <w:rsid w:val="00DE6B6A"/>
    <w:rsid w:val="00DE7242"/>
    <w:rsid w:val="00DE7FBD"/>
    <w:rsid w:val="00DF0A56"/>
    <w:rsid w:val="00DF0AB6"/>
    <w:rsid w:val="00DF0DE7"/>
    <w:rsid w:val="00DF19FC"/>
    <w:rsid w:val="00DF2449"/>
    <w:rsid w:val="00DF2F14"/>
    <w:rsid w:val="00DF3390"/>
    <w:rsid w:val="00DF35D7"/>
    <w:rsid w:val="00DF3BB1"/>
    <w:rsid w:val="00DF497C"/>
    <w:rsid w:val="00DF4C17"/>
    <w:rsid w:val="00DF5EBD"/>
    <w:rsid w:val="00DF6AF6"/>
    <w:rsid w:val="00DF6E30"/>
    <w:rsid w:val="00DF705E"/>
    <w:rsid w:val="00DF70B3"/>
    <w:rsid w:val="00E00081"/>
    <w:rsid w:val="00E0075A"/>
    <w:rsid w:val="00E01855"/>
    <w:rsid w:val="00E01F5E"/>
    <w:rsid w:val="00E020EB"/>
    <w:rsid w:val="00E02A13"/>
    <w:rsid w:val="00E02D75"/>
    <w:rsid w:val="00E0359F"/>
    <w:rsid w:val="00E035EA"/>
    <w:rsid w:val="00E055BF"/>
    <w:rsid w:val="00E05690"/>
    <w:rsid w:val="00E05AE9"/>
    <w:rsid w:val="00E06B4C"/>
    <w:rsid w:val="00E073E0"/>
    <w:rsid w:val="00E07C64"/>
    <w:rsid w:val="00E105CC"/>
    <w:rsid w:val="00E131B0"/>
    <w:rsid w:val="00E133C3"/>
    <w:rsid w:val="00E13835"/>
    <w:rsid w:val="00E13B7C"/>
    <w:rsid w:val="00E15F55"/>
    <w:rsid w:val="00E17376"/>
    <w:rsid w:val="00E17BFB"/>
    <w:rsid w:val="00E17F5E"/>
    <w:rsid w:val="00E20996"/>
    <w:rsid w:val="00E21763"/>
    <w:rsid w:val="00E2354C"/>
    <w:rsid w:val="00E23A4D"/>
    <w:rsid w:val="00E24F1D"/>
    <w:rsid w:val="00E25C84"/>
    <w:rsid w:val="00E30459"/>
    <w:rsid w:val="00E30EB9"/>
    <w:rsid w:val="00E31B44"/>
    <w:rsid w:val="00E321DD"/>
    <w:rsid w:val="00E3312E"/>
    <w:rsid w:val="00E33252"/>
    <w:rsid w:val="00E33788"/>
    <w:rsid w:val="00E34453"/>
    <w:rsid w:val="00E36FFC"/>
    <w:rsid w:val="00E4085A"/>
    <w:rsid w:val="00E42515"/>
    <w:rsid w:val="00E43442"/>
    <w:rsid w:val="00E44AB9"/>
    <w:rsid w:val="00E45006"/>
    <w:rsid w:val="00E4537D"/>
    <w:rsid w:val="00E45B5C"/>
    <w:rsid w:val="00E46B49"/>
    <w:rsid w:val="00E47210"/>
    <w:rsid w:val="00E47726"/>
    <w:rsid w:val="00E47F96"/>
    <w:rsid w:val="00E5166D"/>
    <w:rsid w:val="00E52173"/>
    <w:rsid w:val="00E521FD"/>
    <w:rsid w:val="00E52427"/>
    <w:rsid w:val="00E52474"/>
    <w:rsid w:val="00E52862"/>
    <w:rsid w:val="00E53B55"/>
    <w:rsid w:val="00E542E4"/>
    <w:rsid w:val="00E552EA"/>
    <w:rsid w:val="00E55849"/>
    <w:rsid w:val="00E55C2E"/>
    <w:rsid w:val="00E56C1E"/>
    <w:rsid w:val="00E57BC4"/>
    <w:rsid w:val="00E57C76"/>
    <w:rsid w:val="00E6052B"/>
    <w:rsid w:val="00E61656"/>
    <w:rsid w:val="00E62BE7"/>
    <w:rsid w:val="00E64F6E"/>
    <w:rsid w:val="00E66819"/>
    <w:rsid w:val="00E66B68"/>
    <w:rsid w:val="00E671B0"/>
    <w:rsid w:val="00E67CF0"/>
    <w:rsid w:val="00E7094F"/>
    <w:rsid w:val="00E740D3"/>
    <w:rsid w:val="00E7490A"/>
    <w:rsid w:val="00E76931"/>
    <w:rsid w:val="00E7736E"/>
    <w:rsid w:val="00E779A6"/>
    <w:rsid w:val="00E80634"/>
    <w:rsid w:val="00E80B14"/>
    <w:rsid w:val="00E82175"/>
    <w:rsid w:val="00E82790"/>
    <w:rsid w:val="00E82D94"/>
    <w:rsid w:val="00E83CC2"/>
    <w:rsid w:val="00E8539D"/>
    <w:rsid w:val="00E861D1"/>
    <w:rsid w:val="00E875F2"/>
    <w:rsid w:val="00E87F9C"/>
    <w:rsid w:val="00E90A97"/>
    <w:rsid w:val="00E91A0D"/>
    <w:rsid w:val="00E91FD2"/>
    <w:rsid w:val="00E9268D"/>
    <w:rsid w:val="00E92804"/>
    <w:rsid w:val="00E92DE8"/>
    <w:rsid w:val="00E93F86"/>
    <w:rsid w:val="00E950CE"/>
    <w:rsid w:val="00E96205"/>
    <w:rsid w:val="00E9633C"/>
    <w:rsid w:val="00EA144C"/>
    <w:rsid w:val="00EA1594"/>
    <w:rsid w:val="00EA1600"/>
    <w:rsid w:val="00EA1DCB"/>
    <w:rsid w:val="00EA4916"/>
    <w:rsid w:val="00EA531A"/>
    <w:rsid w:val="00EA5611"/>
    <w:rsid w:val="00EA58B5"/>
    <w:rsid w:val="00EA59E9"/>
    <w:rsid w:val="00EA68AB"/>
    <w:rsid w:val="00EA6DE2"/>
    <w:rsid w:val="00EB0FE0"/>
    <w:rsid w:val="00EB1040"/>
    <w:rsid w:val="00EB1520"/>
    <w:rsid w:val="00EB33DB"/>
    <w:rsid w:val="00EB4144"/>
    <w:rsid w:val="00EB4762"/>
    <w:rsid w:val="00EB527D"/>
    <w:rsid w:val="00EB530E"/>
    <w:rsid w:val="00EB63A0"/>
    <w:rsid w:val="00EB78CE"/>
    <w:rsid w:val="00EC0207"/>
    <w:rsid w:val="00EC02CD"/>
    <w:rsid w:val="00EC1553"/>
    <w:rsid w:val="00EC1B6B"/>
    <w:rsid w:val="00EC1CEF"/>
    <w:rsid w:val="00EC20C0"/>
    <w:rsid w:val="00EC2951"/>
    <w:rsid w:val="00EC4BAD"/>
    <w:rsid w:val="00EC5530"/>
    <w:rsid w:val="00EC5655"/>
    <w:rsid w:val="00EC63BC"/>
    <w:rsid w:val="00EC66B4"/>
    <w:rsid w:val="00EC6951"/>
    <w:rsid w:val="00EC722F"/>
    <w:rsid w:val="00EC7AD8"/>
    <w:rsid w:val="00ED0F8C"/>
    <w:rsid w:val="00ED16A6"/>
    <w:rsid w:val="00ED1A3F"/>
    <w:rsid w:val="00ED2713"/>
    <w:rsid w:val="00ED40CA"/>
    <w:rsid w:val="00ED5288"/>
    <w:rsid w:val="00ED5459"/>
    <w:rsid w:val="00ED5BB1"/>
    <w:rsid w:val="00ED63F9"/>
    <w:rsid w:val="00ED6784"/>
    <w:rsid w:val="00ED77D7"/>
    <w:rsid w:val="00EE03B4"/>
    <w:rsid w:val="00EE1704"/>
    <w:rsid w:val="00EE1A2E"/>
    <w:rsid w:val="00EE1D18"/>
    <w:rsid w:val="00EE2393"/>
    <w:rsid w:val="00EE271B"/>
    <w:rsid w:val="00EE6886"/>
    <w:rsid w:val="00EE727A"/>
    <w:rsid w:val="00EE7B32"/>
    <w:rsid w:val="00EF09D9"/>
    <w:rsid w:val="00EF13B9"/>
    <w:rsid w:val="00EF2E4D"/>
    <w:rsid w:val="00EF665B"/>
    <w:rsid w:val="00F00240"/>
    <w:rsid w:val="00F005EC"/>
    <w:rsid w:val="00F00691"/>
    <w:rsid w:val="00F0120A"/>
    <w:rsid w:val="00F038B8"/>
    <w:rsid w:val="00F049CB"/>
    <w:rsid w:val="00F0658F"/>
    <w:rsid w:val="00F06CB2"/>
    <w:rsid w:val="00F073AB"/>
    <w:rsid w:val="00F07F74"/>
    <w:rsid w:val="00F1200E"/>
    <w:rsid w:val="00F13B8E"/>
    <w:rsid w:val="00F148BE"/>
    <w:rsid w:val="00F16433"/>
    <w:rsid w:val="00F16E3E"/>
    <w:rsid w:val="00F17234"/>
    <w:rsid w:val="00F17AE3"/>
    <w:rsid w:val="00F17DE1"/>
    <w:rsid w:val="00F17FED"/>
    <w:rsid w:val="00F20667"/>
    <w:rsid w:val="00F209DD"/>
    <w:rsid w:val="00F24BFD"/>
    <w:rsid w:val="00F2600B"/>
    <w:rsid w:val="00F262BB"/>
    <w:rsid w:val="00F30029"/>
    <w:rsid w:val="00F30D29"/>
    <w:rsid w:val="00F314B4"/>
    <w:rsid w:val="00F317E7"/>
    <w:rsid w:val="00F31888"/>
    <w:rsid w:val="00F32A13"/>
    <w:rsid w:val="00F32D98"/>
    <w:rsid w:val="00F33708"/>
    <w:rsid w:val="00F34F17"/>
    <w:rsid w:val="00F35872"/>
    <w:rsid w:val="00F35AE7"/>
    <w:rsid w:val="00F36FE7"/>
    <w:rsid w:val="00F37505"/>
    <w:rsid w:val="00F37713"/>
    <w:rsid w:val="00F37A39"/>
    <w:rsid w:val="00F37C24"/>
    <w:rsid w:val="00F43A0E"/>
    <w:rsid w:val="00F443DD"/>
    <w:rsid w:val="00F44CFE"/>
    <w:rsid w:val="00F4669F"/>
    <w:rsid w:val="00F4682E"/>
    <w:rsid w:val="00F46B02"/>
    <w:rsid w:val="00F46DDD"/>
    <w:rsid w:val="00F507D5"/>
    <w:rsid w:val="00F50DBF"/>
    <w:rsid w:val="00F519A2"/>
    <w:rsid w:val="00F51AB4"/>
    <w:rsid w:val="00F51BF0"/>
    <w:rsid w:val="00F52D7E"/>
    <w:rsid w:val="00F531C4"/>
    <w:rsid w:val="00F53920"/>
    <w:rsid w:val="00F54239"/>
    <w:rsid w:val="00F5504B"/>
    <w:rsid w:val="00F55CCC"/>
    <w:rsid w:val="00F564FB"/>
    <w:rsid w:val="00F6193B"/>
    <w:rsid w:val="00F61AE4"/>
    <w:rsid w:val="00F62697"/>
    <w:rsid w:val="00F62DF6"/>
    <w:rsid w:val="00F63952"/>
    <w:rsid w:val="00F63EA1"/>
    <w:rsid w:val="00F6434A"/>
    <w:rsid w:val="00F65FD5"/>
    <w:rsid w:val="00F671C6"/>
    <w:rsid w:val="00F711C1"/>
    <w:rsid w:val="00F71C7E"/>
    <w:rsid w:val="00F71C9D"/>
    <w:rsid w:val="00F7212D"/>
    <w:rsid w:val="00F724BD"/>
    <w:rsid w:val="00F73919"/>
    <w:rsid w:val="00F75880"/>
    <w:rsid w:val="00F75B9F"/>
    <w:rsid w:val="00F808B8"/>
    <w:rsid w:val="00F80AA7"/>
    <w:rsid w:val="00F8164C"/>
    <w:rsid w:val="00F8196D"/>
    <w:rsid w:val="00F820F3"/>
    <w:rsid w:val="00F82DA5"/>
    <w:rsid w:val="00F835D3"/>
    <w:rsid w:val="00F84284"/>
    <w:rsid w:val="00F85FD6"/>
    <w:rsid w:val="00F86D82"/>
    <w:rsid w:val="00F87806"/>
    <w:rsid w:val="00F90316"/>
    <w:rsid w:val="00F90495"/>
    <w:rsid w:val="00F91A3F"/>
    <w:rsid w:val="00F933B3"/>
    <w:rsid w:val="00F94CDB"/>
    <w:rsid w:val="00F960BF"/>
    <w:rsid w:val="00F9659D"/>
    <w:rsid w:val="00FA08A7"/>
    <w:rsid w:val="00FA13FB"/>
    <w:rsid w:val="00FA2114"/>
    <w:rsid w:val="00FA21F6"/>
    <w:rsid w:val="00FA2546"/>
    <w:rsid w:val="00FA2A22"/>
    <w:rsid w:val="00FA31DC"/>
    <w:rsid w:val="00FA5A68"/>
    <w:rsid w:val="00FA63E7"/>
    <w:rsid w:val="00FA7054"/>
    <w:rsid w:val="00FB0603"/>
    <w:rsid w:val="00FB1796"/>
    <w:rsid w:val="00FB2CB1"/>
    <w:rsid w:val="00FB2F4B"/>
    <w:rsid w:val="00FB3620"/>
    <w:rsid w:val="00FB46A8"/>
    <w:rsid w:val="00FB5842"/>
    <w:rsid w:val="00FB63F1"/>
    <w:rsid w:val="00FC21E4"/>
    <w:rsid w:val="00FC2BF2"/>
    <w:rsid w:val="00FC315B"/>
    <w:rsid w:val="00FC4F08"/>
    <w:rsid w:val="00FC5A0A"/>
    <w:rsid w:val="00FD1FCD"/>
    <w:rsid w:val="00FD219C"/>
    <w:rsid w:val="00FD2779"/>
    <w:rsid w:val="00FD2958"/>
    <w:rsid w:val="00FD2DBA"/>
    <w:rsid w:val="00FD3406"/>
    <w:rsid w:val="00FD3D1D"/>
    <w:rsid w:val="00FD4146"/>
    <w:rsid w:val="00FD5475"/>
    <w:rsid w:val="00FD71EA"/>
    <w:rsid w:val="00FD7466"/>
    <w:rsid w:val="00FD75C1"/>
    <w:rsid w:val="00FE0190"/>
    <w:rsid w:val="00FE107D"/>
    <w:rsid w:val="00FE1DA4"/>
    <w:rsid w:val="00FE463A"/>
    <w:rsid w:val="00FE4AE9"/>
    <w:rsid w:val="00FE518F"/>
    <w:rsid w:val="00FE64B1"/>
    <w:rsid w:val="00FF0159"/>
    <w:rsid w:val="00FF0379"/>
    <w:rsid w:val="00FF1017"/>
    <w:rsid w:val="00FF16F4"/>
    <w:rsid w:val="00FF1814"/>
    <w:rsid w:val="00FF30BE"/>
    <w:rsid w:val="00FF3762"/>
    <w:rsid w:val="00FF3954"/>
    <w:rsid w:val="00FF43DA"/>
    <w:rsid w:val="00FF5016"/>
    <w:rsid w:val="00FF5514"/>
    <w:rsid w:val="00FF77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07279"/>
  <w15:chartTrackingRefBased/>
  <w15:docId w15:val="{2D5466F1-81B8-466F-AB43-B482C51F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AD1"/>
    <w:pPr>
      <w:spacing w:after="120"/>
    </w:pPr>
    <w:rPr>
      <w:rFonts w:ascii="VIC" w:hAnsi="VIC" w:cs="Arial"/>
      <w:sz w:val="20"/>
      <w:szCs w:val="20"/>
      <w:lang w:eastAsia="en-AU"/>
    </w:rPr>
  </w:style>
  <w:style w:type="paragraph" w:styleId="Heading1">
    <w:name w:val="heading 1"/>
    <w:basedOn w:val="Normal"/>
    <w:next w:val="Normal"/>
    <w:link w:val="Heading1Char"/>
    <w:uiPriority w:val="9"/>
    <w:qFormat/>
    <w:rsid w:val="0040584F"/>
    <w:pPr>
      <w:pageBreakBefore/>
      <w:spacing w:before="240" w:after="240"/>
      <w:outlineLvl w:val="0"/>
    </w:pPr>
    <w:rPr>
      <w:rFonts w:eastAsiaTheme="majorEastAsia" w:cstheme="majorBidi"/>
      <w:color w:val="005FB4"/>
      <w:sz w:val="36"/>
      <w:szCs w:val="32"/>
    </w:rPr>
  </w:style>
  <w:style w:type="paragraph" w:styleId="Heading2">
    <w:name w:val="heading 2"/>
    <w:basedOn w:val="Normal"/>
    <w:next w:val="Normal"/>
    <w:link w:val="Heading2Char"/>
    <w:uiPriority w:val="9"/>
    <w:unhideWhenUsed/>
    <w:qFormat/>
    <w:rsid w:val="00AE1996"/>
    <w:pPr>
      <w:keepNext/>
      <w:keepLines/>
      <w:spacing w:before="120"/>
      <w:outlineLvl w:val="1"/>
    </w:pPr>
    <w:rPr>
      <w:rFonts w:eastAsiaTheme="majorEastAsia" w:cs="Times New Roman (Headings CS)"/>
      <w:color w:val="005FB4"/>
      <w:sz w:val="26"/>
      <w:szCs w:val="26"/>
    </w:rPr>
  </w:style>
  <w:style w:type="paragraph" w:styleId="Heading3">
    <w:name w:val="heading 3"/>
    <w:basedOn w:val="Normal"/>
    <w:next w:val="Normal"/>
    <w:link w:val="Heading3Char"/>
    <w:uiPriority w:val="9"/>
    <w:unhideWhenUsed/>
    <w:qFormat/>
    <w:rsid w:val="003E5D0E"/>
    <w:pPr>
      <w:keepNext/>
      <w:keepLines/>
      <w:spacing w:before="40"/>
      <w:outlineLvl w:val="2"/>
    </w:pPr>
    <w:rPr>
      <w:rFonts w:eastAsiaTheme="majorEastAsia" w:cstheme="majorBidi"/>
      <w:color w:val="005FB4"/>
      <w:sz w:val="24"/>
      <w:szCs w:val="24"/>
    </w:rPr>
  </w:style>
  <w:style w:type="paragraph" w:styleId="Heading4">
    <w:name w:val="heading 4"/>
    <w:basedOn w:val="Normal"/>
    <w:next w:val="Normal"/>
    <w:link w:val="Heading4Char"/>
    <w:uiPriority w:val="9"/>
    <w:unhideWhenUsed/>
    <w:qFormat/>
    <w:rsid w:val="004608B6"/>
    <w:pPr>
      <w:keepNext/>
      <w:keepLines/>
      <w:spacing w:before="40" w:after="0"/>
      <w:outlineLvl w:val="3"/>
    </w:pPr>
    <w:rPr>
      <w:rFonts w:asciiTheme="majorHAnsi" w:eastAsiaTheme="majorEastAsia" w:hAnsiTheme="majorHAnsi" w:cstheme="majorBidi"/>
      <w:i/>
      <w:iCs/>
      <w:color w:val="005FB4"/>
    </w:rPr>
  </w:style>
  <w:style w:type="paragraph" w:styleId="Heading6">
    <w:name w:val="heading 6"/>
    <w:basedOn w:val="Normal"/>
    <w:link w:val="Heading6Char"/>
    <w:uiPriority w:val="9"/>
    <w:semiHidden/>
    <w:unhideWhenUsed/>
    <w:qFormat/>
    <w:rsid w:val="00895044"/>
    <w:pPr>
      <w:widowControl w:val="0"/>
      <w:autoSpaceDE w:val="0"/>
      <w:autoSpaceDN w:val="0"/>
      <w:spacing w:after="0"/>
      <w:ind w:left="1027"/>
      <w:outlineLvl w:val="5"/>
    </w:pPr>
    <w:rPr>
      <w:rFonts w:ascii="Lucida Sans" w:eastAsia="Lucida Sans" w:hAnsi="Lucida Sans" w:cs="Lucida Sans"/>
      <w:sz w:val="27"/>
      <w:szCs w:val="27"/>
      <w:lang w:val="en-US" w:eastAsia="en-US" w:bidi="en-US"/>
    </w:rPr>
  </w:style>
  <w:style w:type="paragraph" w:styleId="Heading9">
    <w:name w:val="heading 9"/>
    <w:basedOn w:val="Normal"/>
    <w:next w:val="Normal"/>
    <w:link w:val="Heading9Char"/>
    <w:uiPriority w:val="1"/>
    <w:semiHidden/>
    <w:unhideWhenUsed/>
    <w:qFormat/>
    <w:rsid w:val="0089504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blicationinformation">
    <w:name w:val="Publication information"/>
    <w:basedOn w:val="Normal"/>
    <w:qFormat/>
    <w:rsid w:val="004608B6"/>
    <w:pPr>
      <w:jc w:val="right"/>
    </w:pPr>
    <w:rPr>
      <w:color w:val="FFFFFF" w:themeColor="background1"/>
    </w:rPr>
  </w:style>
  <w:style w:type="character" w:customStyle="1" w:styleId="Heading4Char">
    <w:name w:val="Heading 4 Char"/>
    <w:basedOn w:val="DefaultParagraphFont"/>
    <w:link w:val="Heading4"/>
    <w:uiPriority w:val="9"/>
    <w:rsid w:val="004608B6"/>
    <w:rPr>
      <w:rFonts w:asciiTheme="majorHAnsi" w:eastAsiaTheme="majorEastAsia" w:hAnsiTheme="majorHAnsi" w:cstheme="majorBidi"/>
      <w:i/>
      <w:iCs/>
      <w:color w:val="005FB4"/>
      <w:sz w:val="20"/>
      <w:szCs w:val="20"/>
      <w:lang w:eastAsia="en-AU"/>
    </w:rPr>
  </w:style>
  <w:style w:type="paragraph" w:customStyle="1" w:styleId="Heading4numbered">
    <w:name w:val="Heading 4 (numbered)"/>
    <w:basedOn w:val="Heading4"/>
    <w:next w:val="Normal"/>
    <w:qFormat/>
    <w:rsid w:val="00BC4D2E"/>
    <w:pPr>
      <w:numPr>
        <w:ilvl w:val="3"/>
        <w:numId w:val="3"/>
      </w:numPr>
      <w:ind w:left="1560" w:hanging="873"/>
    </w:pPr>
    <w:rPr>
      <w:rFonts w:ascii="VIC" w:hAnsi="VIC"/>
    </w:rPr>
  </w:style>
  <w:style w:type="paragraph" w:styleId="Header">
    <w:name w:val="header"/>
    <w:aliases w:val="Disclaimer"/>
    <w:basedOn w:val="Normal"/>
    <w:link w:val="HeaderChar"/>
    <w:uiPriority w:val="99"/>
    <w:unhideWhenUsed/>
    <w:rsid w:val="00FD3406"/>
    <w:pPr>
      <w:tabs>
        <w:tab w:val="center" w:pos="4513"/>
        <w:tab w:val="right" w:pos="9026"/>
      </w:tabs>
      <w:spacing w:after="0"/>
    </w:pPr>
    <w:rPr>
      <w:color w:val="595959" w:themeColor="text1" w:themeTint="A6"/>
      <w:sz w:val="16"/>
    </w:rPr>
  </w:style>
  <w:style w:type="character" w:customStyle="1" w:styleId="HeaderChar">
    <w:name w:val="Header Char"/>
    <w:aliases w:val="Disclaimer Char"/>
    <w:basedOn w:val="DefaultParagraphFont"/>
    <w:link w:val="Header"/>
    <w:uiPriority w:val="99"/>
    <w:rsid w:val="00FD3406"/>
    <w:rPr>
      <w:rFonts w:ascii="VIC" w:hAnsi="VIC" w:cs="Arial"/>
      <w:color w:val="595959" w:themeColor="text1" w:themeTint="A6"/>
      <w:sz w:val="16"/>
      <w:szCs w:val="20"/>
      <w:lang w:eastAsia="en-AU"/>
    </w:rPr>
  </w:style>
  <w:style w:type="paragraph" w:styleId="Footer">
    <w:name w:val="footer"/>
    <w:basedOn w:val="Normal"/>
    <w:link w:val="FooterChar"/>
    <w:uiPriority w:val="99"/>
    <w:unhideWhenUsed/>
    <w:rsid w:val="00FD3406"/>
    <w:pPr>
      <w:tabs>
        <w:tab w:val="center" w:pos="4513"/>
        <w:tab w:val="right" w:pos="9026"/>
      </w:tabs>
      <w:spacing w:before="240" w:after="240"/>
    </w:pPr>
    <w:rPr>
      <w:color w:val="0A3C73"/>
      <w:sz w:val="16"/>
    </w:rPr>
  </w:style>
  <w:style w:type="character" w:customStyle="1" w:styleId="FooterChar">
    <w:name w:val="Footer Char"/>
    <w:basedOn w:val="DefaultParagraphFont"/>
    <w:link w:val="Footer"/>
    <w:uiPriority w:val="99"/>
    <w:rsid w:val="00FD3406"/>
    <w:rPr>
      <w:rFonts w:ascii="VIC" w:hAnsi="VIC" w:cs="Arial"/>
      <w:color w:val="0A3C73"/>
      <w:sz w:val="16"/>
      <w:szCs w:val="20"/>
      <w:lang w:eastAsia="en-AU"/>
    </w:rPr>
  </w:style>
  <w:style w:type="character" w:customStyle="1" w:styleId="FootertextChar">
    <w:name w:val="Footer text Char"/>
    <w:basedOn w:val="FooterChar"/>
    <w:link w:val="Footertext"/>
    <w:locked/>
    <w:rsid w:val="00284CBB"/>
    <w:rPr>
      <w:rFonts w:ascii="VIC" w:eastAsia="VIC" w:hAnsi="VIC" w:cs="VIC"/>
      <w:color w:val="0A3C73"/>
      <w:sz w:val="16"/>
      <w:szCs w:val="20"/>
      <w:lang w:eastAsia="en-AU" w:bidi="he-IL"/>
    </w:rPr>
  </w:style>
  <w:style w:type="paragraph" w:customStyle="1" w:styleId="Footertext">
    <w:name w:val="Footer text"/>
    <w:basedOn w:val="Footer"/>
    <w:link w:val="FootertextChar"/>
    <w:qFormat/>
    <w:rsid w:val="00284CBB"/>
    <w:pPr>
      <w:tabs>
        <w:tab w:val="clear" w:pos="4513"/>
        <w:tab w:val="clear" w:pos="9026"/>
        <w:tab w:val="center" w:pos="4680"/>
        <w:tab w:val="right" w:pos="9360"/>
      </w:tabs>
    </w:pPr>
    <w:rPr>
      <w:rFonts w:eastAsia="VIC" w:cs="VIC"/>
      <w:lang w:eastAsia="en-US" w:bidi="he-IL"/>
    </w:rPr>
  </w:style>
  <w:style w:type="paragraph" w:styleId="Subtitle">
    <w:name w:val="Subtitle"/>
    <w:basedOn w:val="Normal"/>
    <w:next w:val="Normal"/>
    <w:link w:val="SubtitleChar"/>
    <w:uiPriority w:val="11"/>
    <w:qFormat/>
    <w:rsid w:val="004E3480"/>
    <w:pPr>
      <w:numPr>
        <w:ilvl w:val="1"/>
      </w:numPr>
      <w:spacing w:after="160"/>
      <w:jc w:val="right"/>
    </w:pPr>
    <w:rPr>
      <w:rFonts w:eastAsiaTheme="minorEastAsia" w:cs="Times New Roman (Body CS)"/>
      <w:color w:val="FFFFFF" w:themeColor="background1"/>
      <w:sz w:val="40"/>
      <w:szCs w:val="22"/>
    </w:rPr>
  </w:style>
  <w:style w:type="character" w:customStyle="1" w:styleId="SubtitleChar">
    <w:name w:val="Subtitle Char"/>
    <w:basedOn w:val="DefaultParagraphFont"/>
    <w:link w:val="Subtitle"/>
    <w:uiPriority w:val="11"/>
    <w:rsid w:val="004E3480"/>
    <w:rPr>
      <w:rFonts w:ascii="VIC" w:eastAsiaTheme="minorEastAsia" w:hAnsi="VIC" w:cs="Times New Roman (Body CS)"/>
      <w:color w:val="FFFFFF" w:themeColor="background1"/>
      <w:sz w:val="40"/>
      <w:szCs w:val="22"/>
      <w:lang w:eastAsia="en-AU"/>
    </w:rPr>
  </w:style>
  <w:style w:type="character" w:styleId="SubtleEmphasis">
    <w:name w:val="Subtle Emphasis"/>
    <w:basedOn w:val="DefaultParagraphFont"/>
    <w:uiPriority w:val="19"/>
    <w:qFormat/>
    <w:rsid w:val="00E76931"/>
    <w:rPr>
      <w:rFonts w:ascii="VIC" w:hAnsi="VIC"/>
      <w:b w:val="0"/>
      <w:i/>
      <w:iCs/>
      <w:color w:val="404040" w:themeColor="text1" w:themeTint="BF"/>
      <w:sz w:val="20"/>
    </w:rPr>
  </w:style>
  <w:style w:type="character" w:styleId="Emphasis">
    <w:name w:val="Emphasis"/>
    <w:basedOn w:val="DefaultParagraphFont"/>
    <w:uiPriority w:val="20"/>
    <w:qFormat/>
    <w:rsid w:val="00E76931"/>
    <w:rPr>
      <w:rFonts w:ascii="VIC" w:hAnsi="VIC"/>
      <w:b w:val="0"/>
      <w:i/>
      <w:iCs/>
      <w:sz w:val="20"/>
    </w:rPr>
  </w:style>
  <w:style w:type="character" w:styleId="IntenseEmphasis">
    <w:name w:val="Intense Emphasis"/>
    <w:basedOn w:val="DefaultParagraphFont"/>
    <w:uiPriority w:val="21"/>
    <w:qFormat/>
    <w:rsid w:val="00E76931"/>
    <w:rPr>
      <w:rFonts w:ascii="VIC" w:hAnsi="VIC"/>
      <w:b w:val="0"/>
      <w:i/>
      <w:iCs/>
      <w:color w:val="005FB4"/>
    </w:rPr>
  </w:style>
  <w:style w:type="character" w:styleId="Strong">
    <w:name w:val="Strong"/>
    <w:basedOn w:val="DefaultParagraphFont"/>
    <w:uiPriority w:val="22"/>
    <w:qFormat/>
    <w:rsid w:val="00E76931"/>
    <w:rPr>
      <w:rFonts w:ascii="VIC Medium Italic" w:hAnsi="VIC Medium Italic"/>
      <w:b w:val="0"/>
      <w:bCs/>
      <w:i/>
      <w:color w:val="005FB4"/>
      <w:sz w:val="20"/>
    </w:rPr>
  </w:style>
  <w:style w:type="paragraph" w:styleId="Quote">
    <w:name w:val="Quote"/>
    <w:basedOn w:val="Normal"/>
    <w:next w:val="Normal"/>
    <w:link w:val="QuoteChar"/>
    <w:uiPriority w:val="29"/>
    <w:qFormat/>
    <w:rsid w:val="00E76931"/>
    <w:pPr>
      <w:spacing w:before="200" w:after="160"/>
      <w:ind w:left="864" w:right="864"/>
      <w:jc w:val="center"/>
    </w:pPr>
    <w:rPr>
      <w:iCs/>
      <w:color w:val="005FB4"/>
    </w:rPr>
  </w:style>
  <w:style w:type="character" w:customStyle="1" w:styleId="QuoteChar">
    <w:name w:val="Quote Char"/>
    <w:basedOn w:val="DefaultParagraphFont"/>
    <w:link w:val="Quote"/>
    <w:uiPriority w:val="29"/>
    <w:rsid w:val="00E76931"/>
    <w:rPr>
      <w:rFonts w:ascii="VIC" w:hAnsi="VIC" w:cs="Arial"/>
      <w:iCs/>
      <w:color w:val="005FB4"/>
      <w:sz w:val="20"/>
      <w:szCs w:val="20"/>
      <w:lang w:eastAsia="en-AU"/>
    </w:rPr>
  </w:style>
  <w:style w:type="character" w:styleId="SubtleReference">
    <w:name w:val="Subtle Reference"/>
    <w:basedOn w:val="DefaultParagraphFont"/>
    <w:uiPriority w:val="31"/>
    <w:qFormat/>
    <w:rsid w:val="00E76931"/>
    <w:rPr>
      <w:rFonts w:ascii="VIC" w:hAnsi="VIC"/>
      <w:b w:val="0"/>
      <w:i w:val="0"/>
      <w:caps w:val="0"/>
      <w:smallCaps w:val="0"/>
      <w:color w:val="5A5A5A" w:themeColor="text1" w:themeTint="A5"/>
      <w:sz w:val="20"/>
    </w:rPr>
  </w:style>
  <w:style w:type="character" w:styleId="IntenseReference">
    <w:name w:val="Intense Reference"/>
    <w:basedOn w:val="DefaultParagraphFont"/>
    <w:uiPriority w:val="32"/>
    <w:qFormat/>
    <w:rsid w:val="00E76931"/>
    <w:rPr>
      <w:rFonts w:ascii="VIC Medium" w:hAnsi="VIC Medium"/>
      <w:b w:val="0"/>
      <w:bCs/>
      <w:i w:val="0"/>
      <w:caps w:val="0"/>
      <w:smallCaps w:val="0"/>
      <w:color w:val="005FB4"/>
      <w:spacing w:val="5"/>
      <w:sz w:val="20"/>
    </w:rPr>
  </w:style>
  <w:style w:type="character" w:styleId="BookTitle">
    <w:name w:val="Book Title"/>
    <w:basedOn w:val="DefaultParagraphFont"/>
    <w:uiPriority w:val="33"/>
    <w:qFormat/>
    <w:rsid w:val="00E76931"/>
    <w:rPr>
      <w:rFonts w:ascii="VIC Medium Italic" w:hAnsi="VIC Medium Italic"/>
      <w:b w:val="0"/>
      <w:bCs/>
      <w:i/>
      <w:iCs/>
      <w:color w:val="595959" w:themeColor="text1" w:themeTint="A6"/>
      <w:spacing w:val="5"/>
      <w:sz w:val="20"/>
    </w:rPr>
  </w:style>
  <w:style w:type="paragraph" w:styleId="ListParagraph">
    <w:name w:val="List Paragraph"/>
    <w:basedOn w:val="Normal"/>
    <w:link w:val="ListParagraphChar"/>
    <w:uiPriority w:val="34"/>
    <w:qFormat/>
    <w:rsid w:val="006D42A6"/>
    <w:pPr>
      <w:numPr>
        <w:numId w:val="5"/>
      </w:numPr>
      <w:spacing w:after="160" w:line="256" w:lineRule="auto"/>
      <w:contextualSpacing/>
    </w:pPr>
  </w:style>
  <w:style w:type="character" w:styleId="Hyperlink">
    <w:name w:val="Hyperlink"/>
    <w:basedOn w:val="DefaultParagraphFont"/>
    <w:uiPriority w:val="99"/>
    <w:unhideWhenUsed/>
    <w:rsid w:val="00ED5288"/>
    <w:rPr>
      <w:color w:val="0A3C73"/>
    </w:rPr>
  </w:style>
  <w:style w:type="paragraph" w:styleId="TOC1">
    <w:name w:val="toc 1"/>
    <w:basedOn w:val="Normal"/>
    <w:uiPriority w:val="39"/>
    <w:qFormat/>
    <w:rsid w:val="00525522"/>
    <w:pPr>
      <w:widowControl w:val="0"/>
      <w:autoSpaceDE w:val="0"/>
      <w:autoSpaceDN w:val="0"/>
      <w:spacing w:before="120" w:after="0"/>
      <w:ind w:left="588" w:hanging="443"/>
    </w:pPr>
    <w:rPr>
      <w:rFonts w:ascii="VIC-Medium" w:eastAsia="VIC-Medium" w:hAnsi="VIC-Medium" w:cs="VIC-Medium"/>
      <w:color w:val="0A3C73"/>
      <w:szCs w:val="24"/>
      <w:lang w:val="en-US" w:eastAsia="en-US"/>
    </w:rPr>
  </w:style>
  <w:style w:type="paragraph" w:styleId="TOC2">
    <w:name w:val="toc 2"/>
    <w:basedOn w:val="Normal"/>
    <w:uiPriority w:val="39"/>
    <w:qFormat/>
    <w:rsid w:val="00525522"/>
    <w:pPr>
      <w:widowControl w:val="0"/>
      <w:autoSpaceDE w:val="0"/>
      <w:autoSpaceDN w:val="0"/>
      <w:spacing w:after="0"/>
      <w:ind w:left="1025" w:hanging="659"/>
    </w:pPr>
    <w:rPr>
      <w:rFonts w:ascii="VIC-Medium" w:eastAsia="VIC-Medium" w:hAnsi="VIC-Medium" w:cs="VIC-Medium"/>
      <w:color w:val="0A3C73"/>
      <w:szCs w:val="22"/>
      <w:lang w:val="en-US" w:eastAsia="en-US"/>
    </w:rPr>
  </w:style>
  <w:style w:type="paragraph" w:styleId="TOC3">
    <w:name w:val="toc 3"/>
    <w:basedOn w:val="Normal"/>
    <w:uiPriority w:val="39"/>
    <w:qFormat/>
    <w:rsid w:val="00525522"/>
    <w:pPr>
      <w:widowControl w:val="0"/>
      <w:autoSpaceDE w:val="0"/>
      <w:autoSpaceDN w:val="0"/>
      <w:spacing w:before="1" w:after="0"/>
      <w:ind w:left="1467" w:hanging="880"/>
    </w:pPr>
    <w:rPr>
      <w:rFonts w:ascii="VIC-Medium" w:eastAsia="VIC-Medium" w:hAnsi="VIC-Medium" w:cs="VIC-Medium"/>
      <w:color w:val="0A3C73"/>
      <w:szCs w:val="22"/>
      <w:lang w:val="en-US" w:eastAsia="en-US"/>
    </w:rPr>
  </w:style>
  <w:style w:type="character" w:customStyle="1" w:styleId="Heading1Char">
    <w:name w:val="Heading 1 Char"/>
    <w:basedOn w:val="DefaultParagraphFont"/>
    <w:link w:val="Heading1"/>
    <w:uiPriority w:val="9"/>
    <w:rsid w:val="0040584F"/>
    <w:rPr>
      <w:rFonts w:ascii="VIC" w:eastAsiaTheme="majorEastAsia" w:hAnsi="VIC" w:cstheme="majorBidi"/>
      <w:color w:val="005FB4"/>
      <w:sz w:val="36"/>
      <w:szCs w:val="32"/>
      <w:lang w:eastAsia="en-AU"/>
    </w:rPr>
  </w:style>
  <w:style w:type="character" w:customStyle="1" w:styleId="Heading2Char">
    <w:name w:val="Heading 2 Char"/>
    <w:basedOn w:val="DefaultParagraphFont"/>
    <w:link w:val="Heading2"/>
    <w:uiPriority w:val="9"/>
    <w:rsid w:val="00AE1996"/>
    <w:rPr>
      <w:rFonts w:ascii="VIC" w:eastAsiaTheme="majorEastAsia" w:hAnsi="VIC" w:cs="Times New Roman (Headings CS)"/>
      <w:color w:val="005FB4"/>
      <w:sz w:val="26"/>
      <w:szCs w:val="26"/>
      <w:lang w:eastAsia="en-AU"/>
    </w:rPr>
  </w:style>
  <w:style w:type="character" w:customStyle="1" w:styleId="UnresolvedMention1">
    <w:name w:val="Unresolved Mention1"/>
    <w:basedOn w:val="DefaultParagraphFont"/>
    <w:uiPriority w:val="99"/>
    <w:semiHidden/>
    <w:unhideWhenUsed/>
    <w:rsid w:val="007C52CF"/>
    <w:rPr>
      <w:color w:val="605E5C"/>
      <w:shd w:val="clear" w:color="auto" w:fill="E1DFDD"/>
    </w:rPr>
  </w:style>
  <w:style w:type="paragraph" w:styleId="Title">
    <w:name w:val="Title"/>
    <w:basedOn w:val="Normal"/>
    <w:link w:val="TitleChar"/>
    <w:uiPriority w:val="10"/>
    <w:qFormat/>
    <w:rsid w:val="004E3480"/>
    <w:pPr>
      <w:widowControl w:val="0"/>
      <w:autoSpaceDE w:val="0"/>
      <w:autoSpaceDN w:val="0"/>
      <w:spacing w:before="120" w:after="600" w:line="180" w:lineRule="auto"/>
      <w:jc w:val="right"/>
    </w:pPr>
    <w:rPr>
      <w:rFonts w:eastAsia="Arial"/>
      <w:bCs/>
      <w:color w:val="0A3C73"/>
      <w:sz w:val="80"/>
      <w:szCs w:val="47"/>
      <w:lang w:val="en-US" w:eastAsia="en-US"/>
    </w:rPr>
  </w:style>
  <w:style w:type="character" w:customStyle="1" w:styleId="TitleChar">
    <w:name w:val="Title Char"/>
    <w:basedOn w:val="DefaultParagraphFont"/>
    <w:link w:val="Title"/>
    <w:uiPriority w:val="10"/>
    <w:rsid w:val="004E3480"/>
    <w:rPr>
      <w:rFonts w:ascii="VIC" w:eastAsia="Arial" w:hAnsi="VIC" w:cs="Arial"/>
      <w:bCs/>
      <w:color w:val="0A3C73"/>
      <w:sz w:val="80"/>
      <w:szCs w:val="47"/>
      <w:lang w:val="en-US"/>
    </w:rPr>
  </w:style>
  <w:style w:type="paragraph" w:customStyle="1" w:styleId="TableParagraph">
    <w:name w:val="Table Paragraph"/>
    <w:basedOn w:val="Normal"/>
    <w:uiPriority w:val="1"/>
    <w:qFormat/>
    <w:rsid w:val="00927E13"/>
    <w:pPr>
      <w:widowControl w:val="0"/>
      <w:autoSpaceDE w:val="0"/>
      <w:autoSpaceDN w:val="0"/>
      <w:spacing w:after="0"/>
      <w:ind w:left="431"/>
    </w:pPr>
    <w:rPr>
      <w:rFonts w:eastAsia="VIC" w:cs="VIC"/>
      <w:szCs w:val="22"/>
      <w:lang w:val="en-US" w:eastAsia="en-US"/>
    </w:rPr>
  </w:style>
  <w:style w:type="character" w:customStyle="1" w:styleId="FooterDocDescriptionChar">
    <w:name w:val="Footer Doc Description Char"/>
    <w:basedOn w:val="DefaultParagraphFont"/>
    <w:link w:val="FooterDocDescription"/>
    <w:locked/>
    <w:rsid w:val="00CB7FC0"/>
    <w:rPr>
      <w:rFonts w:ascii="VIC" w:hAnsi="VIC"/>
      <w:color w:val="0A3C73"/>
      <w:sz w:val="16"/>
      <w:szCs w:val="20"/>
      <w:lang w:bidi="he-IL"/>
    </w:rPr>
  </w:style>
  <w:style w:type="paragraph" w:customStyle="1" w:styleId="FooterDocDescription">
    <w:name w:val="Footer Doc Description"/>
    <w:basedOn w:val="Footertext"/>
    <w:link w:val="FooterDocDescriptionChar"/>
    <w:autoRedefine/>
    <w:qFormat/>
    <w:rsid w:val="00CB7FC0"/>
    <w:rPr>
      <w:rFonts w:eastAsia="Times New Roman" w:cstheme="minorBidi"/>
    </w:rPr>
  </w:style>
  <w:style w:type="character" w:customStyle="1" w:styleId="Heading3Char">
    <w:name w:val="Heading 3 Char"/>
    <w:basedOn w:val="DefaultParagraphFont"/>
    <w:link w:val="Heading3"/>
    <w:uiPriority w:val="9"/>
    <w:rsid w:val="003E5D0E"/>
    <w:rPr>
      <w:rFonts w:ascii="VIC" w:eastAsiaTheme="majorEastAsia" w:hAnsi="VIC" w:cstheme="majorBidi"/>
      <w:color w:val="005FB4"/>
      <w:lang w:eastAsia="en-AU"/>
    </w:rPr>
  </w:style>
  <w:style w:type="character" w:customStyle="1" w:styleId="Heading9Char">
    <w:name w:val="Heading 9 Char"/>
    <w:basedOn w:val="DefaultParagraphFont"/>
    <w:link w:val="Heading9"/>
    <w:uiPriority w:val="1"/>
    <w:semiHidden/>
    <w:rsid w:val="00895044"/>
    <w:rPr>
      <w:rFonts w:asciiTheme="majorHAnsi" w:eastAsiaTheme="majorEastAsia" w:hAnsiTheme="majorHAnsi" w:cstheme="majorBidi"/>
      <w:i/>
      <w:iCs/>
      <w:color w:val="272727" w:themeColor="text1" w:themeTint="D8"/>
      <w:sz w:val="21"/>
      <w:szCs w:val="21"/>
      <w:lang w:eastAsia="en-AU"/>
    </w:rPr>
  </w:style>
  <w:style w:type="character" w:customStyle="1" w:styleId="Heading6Char">
    <w:name w:val="Heading 6 Char"/>
    <w:basedOn w:val="DefaultParagraphFont"/>
    <w:link w:val="Heading6"/>
    <w:uiPriority w:val="9"/>
    <w:semiHidden/>
    <w:rsid w:val="00895044"/>
    <w:rPr>
      <w:rFonts w:ascii="Lucida Sans" w:eastAsia="Lucida Sans" w:hAnsi="Lucida Sans" w:cs="Lucida Sans"/>
      <w:sz w:val="27"/>
      <w:szCs w:val="27"/>
      <w:lang w:val="en-US" w:bidi="en-US"/>
    </w:rPr>
  </w:style>
  <w:style w:type="table" w:styleId="TableGrid">
    <w:name w:val="Table Grid"/>
    <w:basedOn w:val="TableNormal"/>
    <w:uiPriority w:val="39"/>
    <w:rsid w:val="00895044"/>
    <w:rPr>
      <w:rFonts w:eastAsiaTheme="minorHAns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895044"/>
    <w:rPr>
      <w:i/>
      <w:iCs/>
    </w:rPr>
  </w:style>
  <w:style w:type="paragraph" w:styleId="TOCHeading">
    <w:name w:val="TOC Heading"/>
    <w:basedOn w:val="Heading1"/>
    <w:next w:val="Normal"/>
    <w:uiPriority w:val="39"/>
    <w:unhideWhenUsed/>
    <w:qFormat/>
    <w:rsid w:val="00895044"/>
    <w:pPr>
      <w:spacing w:after="0" w:line="259" w:lineRule="auto"/>
      <w:outlineLvl w:val="9"/>
    </w:pPr>
    <w:rPr>
      <w:rFonts w:asciiTheme="majorHAnsi" w:hAnsiTheme="majorHAnsi"/>
      <w:color w:val="2F5496" w:themeColor="accent1" w:themeShade="BF"/>
      <w:sz w:val="32"/>
      <w:lang w:val="en-US" w:eastAsia="en-US"/>
    </w:rPr>
  </w:style>
  <w:style w:type="character" w:styleId="CommentReference">
    <w:name w:val="annotation reference"/>
    <w:basedOn w:val="DefaultParagraphFont"/>
    <w:uiPriority w:val="99"/>
    <w:semiHidden/>
    <w:unhideWhenUsed/>
    <w:rsid w:val="00895044"/>
    <w:rPr>
      <w:sz w:val="16"/>
      <w:szCs w:val="16"/>
    </w:rPr>
  </w:style>
  <w:style w:type="paragraph" w:styleId="CommentText">
    <w:name w:val="annotation text"/>
    <w:basedOn w:val="Normal"/>
    <w:link w:val="CommentTextChar"/>
    <w:uiPriority w:val="99"/>
    <w:unhideWhenUsed/>
    <w:rsid w:val="00895044"/>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895044"/>
    <w:rPr>
      <w:rFonts w:eastAsiaTheme="minorHAnsi"/>
      <w:sz w:val="20"/>
      <w:szCs w:val="20"/>
    </w:rPr>
  </w:style>
  <w:style w:type="paragraph" w:customStyle="1" w:styleId="Pa22">
    <w:name w:val="Pa22"/>
    <w:basedOn w:val="Normal"/>
    <w:next w:val="Normal"/>
    <w:uiPriority w:val="99"/>
    <w:rsid w:val="00895044"/>
    <w:pPr>
      <w:autoSpaceDE w:val="0"/>
      <w:autoSpaceDN w:val="0"/>
      <w:adjustRightInd w:val="0"/>
      <w:spacing w:after="0" w:line="271" w:lineRule="atLeast"/>
    </w:pPr>
    <w:rPr>
      <w:rFonts w:ascii="VIC Medium" w:eastAsiaTheme="minorHAnsi" w:hAnsi="VIC Medium" w:cstheme="minorBidi"/>
      <w:sz w:val="24"/>
      <w:szCs w:val="24"/>
      <w:lang w:eastAsia="en-US"/>
    </w:rPr>
  </w:style>
  <w:style w:type="paragraph" w:styleId="CommentSubject">
    <w:name w:val="annotation subject"/>
    <w:basedOn w:val="CommentText"/>
    <w:next w:val="CommentText"/>
    <w:link w:val="CommentSubjectChar"/>
    <w:uiPriority w:val="99"/>
    <w:semiHidden/>
    <w:unhideWhenUsed/>
    <w:rsid w:val="00895044"/>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895044"/>
    <w:rPr>
      <w:rFonts w:ascii="Calibri" w:eastAsiaTheme="minorHAnsi" w:hAnsi="Calibri" w:cs="Calibri"/>
      <w:b/>
      <w:bCs/>
      <w:sz w:val="20"/>
      <w:szCs w:val="20"/>
    </w:rPr>
  </w:style>
  <w:style w:type="paragraph" w:styleId="Revision">
    <w:name w:val="Revision"/>
    <w:hidden/>
    <w:uiPriority w:val="99"/>
    <w:semiHidden/>
    <w:rsid w:val="00895044"/>
    <w:rPr>
      <w:rFonts w:ascii="Calibri" w:eastAsiaTheme="minorHAnsi" w:hAnsi="Calibri" w:cs="Calibri"/>
      <w:sz w:val="22"/>
      <w:szCs w:val="22"/>
    </w:rPr>
  </w:style>
  <w:style w:type="paragraph" w:customStyle="1" w:styleId="Heading1numbered">
    <w:name w:val="Heading 1 (numbered)"/>
    <w:basedOn w:val="Heading1"/>
    <w:next w:val="Normal"/>
    <w:qFormat/>
    <w:rsid w:val="0040584F"/>
    <w:pPr>
      <w:pageBreakBefore w:val="0"/>
      <w:numPr>
        <w:numId w:val="3"/>
      </w:numPr>
      <w:ind w:left="567" w:hanging="567"/>
    </w:pPr>
  </w:style>
  <w:style w:type="table" w:customStyle="1" w:styleId="EPA-Financetable">
    <w:name w:val="EPA - Finance table"/>
    <w:basedOn w:val="TableNormal"/>
    <w:uiPriority w:val="99"/>
    <w:rsid w:val="003237BE"/>
    <w:rPr>
      <w:rFonts w:ascii="VIC" w:hAnsi="VIC"/>
      <w:sz w:val="20"/>
    </w:rPr>
    <w:tblPr>
      <w:tblBorders>
        <w:top w:val="single" w:sz="4" w:space="0" w:color="auto"/>
        <w:bottom w:val="single" w:sz="18" w:space="0" w:color="auto"/>
      </w:tblBorders>
      <w:tblCellMar>
        <w:right w:w="0" w:type="dxa"/>
      </w:tblCellMar>
    </w:tblPr>
    <w:tblStylePr w:type="firstRow">
      <w:rPr>
        <w:b/>
      </w:rPr>
      <w:tblPr/>
      <w:tcPr>
        <w:tcBorders>
          <w:bottom w:val="single" w:sz="4" w:space="0" w:color="auto"/>
        </w:tcBorders>
      </w:tcPr>
    </w:tblStylePr>
  </w:style>
  <w:style w:type="paragraph" w:customStyle="1" w:styleId="Normal-Table">
    <w:name w:val="Normal - Table"/>
    <w:basedOn w:val="Normal"/>
    <w:qFormat/>
    <w:rsid w:val="003A68A9"/>
    <w:pPr>
      <w:spacing w:before="60" w:after="60"/>
    </w:pPr>
  </w:style>
  <w:style w:type="paragraph" w:customStyle="1" w:styleId="Figure">
    <w:name w:val="Figure"/>
    <w:basedOn w:val="Normal"/>
    <w:next w:val="Normal"/>
    <w:qFormat/>
    <w:rsid w:val="00904AE0"/>
    <w:pPr>
      <w:keepNext/>
      <w:numPr>
        <w:numId w:val="2"/>
      </w:numPr>
      <w:spacing w:before="240"/>
      <w:ind w:left="357" w:hanging="357"/>
    </w:pPr>
    <w:rPr>
      <w:color w:val="005FB4"/>
    </w:rPr>
  </w:style>
  <w:style w:type="paragraph" w:customStyle="1" w:styleId="Normal-Notes">
    <w:name w:val="Normal - Notes"/>
    <w:basedOn w:val="Normal"/>
    <w:next w:val="Normal"/>
    <w:qFormat/>
    <w:rsid w:val="00271C12"/>
    <w:pPr>
      <w:spacing w:after="0"/>
      <w:ind w:left="142" w:hanging="142"/>
    </w:pPr>
    <w:rPr>
      <w:rFonts w:cs="Cambria"/>
      <w:sz w:val="16"/>
    </w:rPr>
  </w:style>
  <w:style w:type="table" w:customStyle="1" w:styleId="EPA-Basictable">
    <w:name w:val="EPA - Basic table"/>
    <w:basedOn w:val="TableNormal"/>
    <w:uiPriority w:val="99"/>
    <w:rsid w:val="00D44162"/>
    <w:rPr>
      <w:rFonts w:ascii="VIC" w:hAnsi="VIC"/>
      <w:sz w:val="20"/>
    </w:rPr>
    <w:tblPr>
      <w:tblBorders>
        <w:top w:val="single" w:sz="4" w:space="0" w:color="auto"/>
        <w:bottom w:val="single" w:sz="4" w:space="0" w:color="auto"/>
      </w:tblBorders>
      <w:tblCellMar>
        <w:left w:w="0" w:type="dxa"/>
      </w:tblCellMar>
    </w:tblPr>
    <w:tblStylePr w:type="firstRow">
      <w:rPr>
        <w:b/>
      </w:rPr>
      <w:tblPr/>
      <w:trPr>
        <w:tblHeader/>
      </w:trPr>
      <w:tcPr>
        <w:tcBorders>
          <w:bottom w:val="single" w:sz="4" w:space="0" w:color="auto"/>
        </w:tcBorders>
      </w:tcPr>
    </w:tblStylePr>
    <w:tblStylePr w:type="lastRow">
      <w:rPr>
        <w:b/>
      </w:rPr>
      <w:tblPr/>
      <w:tcPr>
        <w:tcBorders>
          <w:top w:val="single" w:sz="4" w:space="0" w:color="auto"/>
        </w:tcBorders>
      </w:tcPr>
    </w:tblStylePr>
  </w:style>
  <w:style w:type="paragraph" w:customStyle="1" w:styleId="Normal-Tablesmall">
    <w:name w:val="Normal - Table (small)"/>
    <w:basedOn w:val="Normal-Table"/>
    <w:qFormat/>
    <w:rsid w:val="0038385A"/>
    <w:rPr>
      <w:sz w:val="16"/>
      <w:lang w:val="en-US"/>
    </w:rPr>
  </w:style>
  <w:style w:type="paragraph" w:customStyle="1" w:styleId="Heading1non-contents">
    <w:name w:val="Heading 1 (non-contents)"/>
    <w:basedOn w:val="Normal"/>
    <w:next w:val="Normal"/>
    <w:qFormat/>
    <w:rsid w:val="006A25DB"/>
    <w:pPr>
      <w:spacing w:before="360" w:after="360"/>
    </w:pPr>
    <w:rPr>
      <w:color w:val="005FB4"/>
      <w:sz w:val="36"/>
    </w:rPr>
  </w:style>
  <w:style w:type="paragraph" w:customStyle="1" w:styleId="Figure-Table">
    <w:name w:val="Figure - Table"/>
    <w:basedOn w:val="Figure"/>
    <w:next w:val="Normal"/>
    <w:qFormat/>
    <w:rsid w:val="00410F3C"/>
    <w:pPr>
      <w:numPr>
        <w:numId w:val="1"/>
      </w:numPr>
      <w:ind w:left="993" w:hanging="993"/>
    </w:pPr>
  </w:style>
  <w:style w:type="paragraph" w:customStyle="1" w:styleId="Heading2numbered">
    <w:name w:val="Heading 2 (numbered)"/>
    <w:basedOn w:val="Heading2"/>
    <w:next w:val="Normal"/>
    <w:qFormat/>
    <w:rsid w:val="00EA58B5"/>
    <w:pPr>
      <w:numPr>
        <w:ilvl w:val="1"/>
        <w:numId w:val="3"/>
      </w:numPr>
      <w:ind w:left="1134" w:hanging="774"/>
    </w:pPr>
  </w:style>
  <w:style w:type="paragraph" w:customStyle="1" w:styleId="Heading3numbered">
    <w:name w:val="Heading 3 (numbered)"/>
    <w:basedOn w:val="Heading3"/>
    <w:qFormat/>
    <w:rsid w:val="00BC4D2E"/>
    <w:pPr>
      <w:numPr>
        <w:ilvl w:val="2"/>
        <w:numId w:val="3"/>
      </w:numPr>
      <w:ind w:left="1134" w:hanging="709"/>
    </w:pPr>
  </w:style>
  <w:style w:type="character" w:customStyle="1" w:styleId="ListParagraphChar">
    <w:name w:val="List Paragraph Char"/>
    <w:basedOn w:val="DefaultParagraphFont"/>
    <w:link w:val="ListParagraph"/>
    <w:uiPriority w:val="34"/>
    <w:rsid w:val="006D42A6"/>
    <w:rPr>
      <w:rFonts w:ascii="VIC" w:hAnsi="VIC" w:cs="Arial"/>
      <w:sz w:val="20"/>
      <w:szCs w:val="20"/>
      <w:lang w:eastAsia="en-AU"/>
    </w:rPr>
  </w:style>
  <w:style w:type="paragraph" w:styleId="FootnoteText">
    <w:name w:val="footnote text"/>
    <w:basedOn w:val="Normal"/>
    <w:link w:val="FootnoteTextChar"/>
    <w:uiPriority w:val="99"/>
    <w:semiHidden/>
    <w:unhideWhenUsed/>
    <w:rsid w:val="00F6434A"/>
    <w:pPr>
      <w:spacing w:after="0"/>
      <w:jc w:val="both"/>
    </w:pPr>
    <w:rPr>
      <w:rFonts w:asciiTheme="minorHAnsi" w:eastAsiaTheme="minorHAnsi" w:hAnsiTheme="minorHAnsi" w:cstheme="minorBidi"/>
      <w:sz w:val="22"/>
      <w:lang w:val="en-US" w:eastAsia="en-US"/>
    </w:rPr>
  </w:style>
  <w:style w:type="character" w:customStyle="1" w:styleId="FootnoteTextChar">
    <w:name w:val="Footnote Text Char"/>
    <w:basedOn w:val="DefaultParagraphFont"/>
    <w:link w:val="FootnoteText"/>
    <w:uiPriority w:val="99"/>
    <w:semiHidden/>
    <w:rsid w:val="00F6434A"/>
    <w:rPr>
      <w:rFonts w:eastAsiaTheme="minorHAnsi"/>
      <w:sz w:val="22"/>
      <w:szCs w:val="20"/>
      <w:lang w:val="en-US"/>
    </w:rPr>
  </w:style>
  <w:style w:type="character" w:styleId="FootnoteReference">
    <w:name w:val="footnote reference"/>
    <w:basedOn w:val="DefaultParagraphFont"/>
    <w:uiPriority w:val="99"/>
    <w:semiHidden/>
    <w:unhideWhenUsed/>
    <w:rsid w:val="00F6434A"/>
    <w:rPr>
      <w:vertAlign w:val="superscript"/>
    </w:rPr>
  </w:style>
  <w:style w:type="character" w:styleId="FollowedHyperlink">
    <w:name w:val="FollowedHyperlink"/>
    <w:basedOn w:val="DefaultParagraphFont"/>
    <w:uiPriority w:val="99"/>
    <w:semiHidden/>
    <w:unhideWhenUsed/>
    <w:rsid w:val="00F6434A"/>
    <w:rPr>
      <w:color w:val="954F72" w:themeColor="followedHyperlink"/>
      <w:u w:val="single"/>
    </w:rPr>
  </w:style>
  <w:style w:type="table" w:styleId="GridTable4-Accent1">
    <w:name w:val="Grid Table 4 Accent 1"/>
    <w:basedOn w:val="TableNormal"/>
    <w:uiPriority w:val="49"/>
    <w:rsid w:val="00F6434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aption">
    <w:name w:val="caption"/>
    <w:basedOn w:val="Normal"/>
    <w:next w:val="Normal"/>
    <w:unhideWhenUsed/>
    <w:qFormat/>
    <w:rsid w:val="005C7DC3"/>
    <w:pPr>
      <w:keepNext/>
      <w:spacing w:after="0"/>
      <w:jc w:val="both"/>
    </w:pPr>
    <w:rPr>
      <w:rFonts w:eastAsia="MS Mincho" w:cs="Times New Roman"/>
      <w:b/>
      <w:bCs/>
      <w:i/>
      <w:iCs/>
      <w:color w:val="44546A" w:themeColor="text2"/>
      <w:lang w:eastAsia="en-US"/>
    </w:rPr>
  </w:style>
  <w:style w:type="table" w:styleId="TableGridLight">
    <w:name w:val="Grid Table Light"/>
    <w:basedOn w:val="TableNormal"/>
    <w:rsid w:val="006614F5"/>
    <w:rPr>
      <w:rFonts w:ascii="Times New Roman" w:eastAsia="MS Mincho" w:hAnsi="Times New Roman" w:cs="Times New Roman"/>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5">
    <w:name w:val="Grid Table 5 Dark Accent 5"/>
    <w:basedOn w:val="TableNormal"/>
    <w:uiPriority w:val="50"/>
    <w:rsid w:val="006614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Default">
    <w:name w:val="Default"/>
    <w:rsid w:val="002355CF"/>
    <w:pPr>
      <w:autoSpaceDE w:val="0"/>
      <w:autoSpaceDN w:val="0"/>
      <w:adjustRightInd w:val="0"/>
    </w:pPr>
    <w:rPr>
      <w:rFonts w:ascii="Times New Roman" w:eastAsiaTheme="minorHAnsi" w:hAnsi="Times New Roman" w:cs="Times New Roman"/>
      <w:color w:val="000000"/>
    </w:rPr>
  </w:style>
  <w:style w:type="paragraph" w:styleId="BodyText">
    <w:name w:val="Body Text"/>
    <w:basedOn w:val="Normal"/>
    <w:link w:val="BodyTextChar"/>
    <w:uiPriority w:val="1"/>
    <w:unhideWhenUsed/>
    <w:qFormat/>
    <w:rsid w:val="008E14FF"/>
    <w:pPr>
      <w:widowControl w:val="0"/>
      <w:autoSpaceDE w:val="0"/>
      <w:autoSpaceDN w:val="0"/>
      <w:spacing w:after="0"/>
    </w:pPr>
    <w:rPr>
      <w:rFonts w:eastAsia="VIC" w:cs="VIC"/>
      <w:szCs w:val="22"/>
      <w:lang w:val="en-US" w:eastAsia="en-US"/>
    </w:rPr>
  </w:style>
  <w:style w:type="character" w:customStyle="1" w:styleId="BodyTextChar">
    <w:name w:val="Body Text Char"/>
    <w:basedOn w:val="DefaultParagraphFont"/>
    <w:link w:val="BodyText"/>
    <w:uiPriority w:val="1"/>
    <w:rsid w:val="008E14FF"/>
    <w:rPr>
      <w:rFonts w:ascii="VIC" w:eastAsia="VIC" w:hAnsi="VIC" w:cs="VIC"/>
      <w:sz w:val="20"/>
      <w:szCs w:val="22"/>
      <w:lang w:val="en-US"/>
    </w:rPr>
  </w:style>
  <w:style w:type="table" w:styleId="ListTable3-Accent1">
    <w:name w:val="List Table 3 Accent 1"/>
    <w:basedOn w:val="TableNormal"/>
    <w:uiPriority w:val="48"/>
    <w:rsid w:val="00AB5715"/>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NoSpacing">
    <w:name w:val="No Spacing"/>
    <w:uiPriority w:val="1"/>
    <w:qFormat/>
    <w:rsid w:val="00507EF6"/>
    <w:rPr>
      <w:rFonts w:ascii="VIC" w:hAnsi="VIC" w:cs="Arial"/>
      <w:sz w:val="20"/>
      <w:szCs w:val="20"/>
      <w:lang w:eastAsia="en-AU"/>
    </w:rPr>
  </w:style>
  <w:style w:type="paragraph" w:styleId="BalloonText">
    <w:name w:val="Balloon Text"/>
    <w:basedOn w:val="Normal"/>
    <w:link w:val="BalloonTextChar"/>
    <w:uiPriority w:val="99"/>
    <w:semiHidden/>
    <w:unhideWhenUsed/>
    <w:rsid w:val="008E0E5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E5B"/>
    <w:rPr>
      <w:rFonts w:ascii="Segoe UI" w:hAnsi="Segoe UI" w:cs="Segoe UI"/>
      <w:sz w:val="18"/>
      <w:szCs w:val="18"/>
      <w:lang w:eastAsia="en-AU"/>
    </w:rPr>
  </w:style>
  <w:style w:type="character" w:styleId="UnresolvedMention">
    <w:name w:val="Unresolved Mention"/>
    <w:basedOn w:val="DefaultParagraphFont"/>
    <w:uiPriority w:val="99"/>
    <w:semiHidden/>
    <w:unhideWhenUsed/>
    <w:rsid w:val="00A21F30"/>
    <w:rPr>
      <w:color w:val="605E5C"/>
      <w:shd w:val="clear" w:color="auto" w:fill="E1DFDD"/>
    </w:rPr>
  </w:style>
  <w:style w:type="character" w:styleId="Mention">
    <w:name w:val="Mention"/>
    <w:basedOn w:val="DefaultParagraphFont"/>
    <w:uiPriority w:val="99"/>
    <w:unhideWhenUsed/>
    <w:rsid w:val="007509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2681">
      <w:bodyDiv w:val="1"/>
      <w:marLeft w:val="0"/>
      <w:marRight w:val="0"/>
      <w:marTop w:val="0"/>
      <w:marBottom w:val="0"/>
      <w:divBdr>
        <w:top w:val="none" w:sz="0" w:space="0" w:color="auto"/>
        <w:left w:val="none" w:sz="0" w:space="0" w:color="auto"/>
        <w:bottom w:val="none" w:sz="0" w:space="0" w:color="auto"/>
        <w:right w:val="none" w:sz="0" w:space="0" w:color="auto"/>
      </w:divBdr>
    </w:div>
    <w:div w:id="343676145">
      <w:bodyDiv w:val="1"/>
      <w:marLeft w:val="0"/>
      <w:marRight w:val="0"/>
      <w:marTop w:val="0"/>
      <w:marBottom w:val="0"/>
      <w:divBdr>
        <w:top w:val="none" w:sz="0" w:space="0" w:color="auto"/>
        <w:left w:val="none" w:sz="0" w:space="0" w:color="auto"/>
        <w:bottom w:val="none" w:sz="0" w:space="0" w:color="auto"/>
        <w:right w:val="none" w:sz="0" w:space="0" w:color="auto"/>
      </w:divBdr>
    </w:div>
    <w:div w:id="605650341">
      <w:bodyDiv w:val="1"/>
      <w:marLeft w:val="0"/>
      <w:marRight w:val="0"/>
      <w:marTop w:val="0"/>
      <w:marBottom w:val="0"/>
      <w:divBdr>
        <w:top w:val="none" w:sz="0" w:space="0" w:color="auto"/>
        <w:left w:val="none" w:sz="0" w:space="0" w:color="auto"/>
        <w:bottom w:val="none" w:sz="0" w:space="0" w:color="auto"/>
        <w:right w:val="none" w:sz="0" w:space="0" w:color="auto"/>
      </w:divBdr>
    </w:div>
    <w:div w:id="872302093">
      <w:bodyDiv w:val="1"/>
      <w:marLeft w:val="0"/>
      <w:marRight w:val="0"/>
      <w:marTop w:val="0"/>
      <w:marBottom w:val="0"/>
      <w:divBdr>
        <w:top w:val="none" w:sz="0" w:space="0" w:color="auto"/>
        <w:left w:val="none" w:sz="0" w:space="0" w:color="auto"/>
        <w:bottom w:val="none" w:sz="0" w:space="0" w:color="auto"/>
        <w:right w:val="none" w:sz="0" w:space="0" w:color="auto"/>
      </w:divBdr>
    </w:div>
    <w:div w:id="1252199671">
      <w:bodyDiv w:val="1"/>
      <w:marLeft w:val="0"/>
      <w:marRight w:val="0"/>
      <w:marTop w:val="0"/>
      <w:marBottom w:val="0"/>
      <w:divBdr>
        <w:top w:val="none" w:sz="0" w:space="0" w:color="auto"/>
        <w:left w:val="none" w:sz="0" w:space="0" w:color="auto"/>
        <w:bottom w:val="none" w:sz="0" w:space="0" w:color="auto"/>
        <w:right w:val="none" w:sz="0" w:space="0" w:color="auto"/>
      </w:divBdr>
    </w:div>
    <w:div w:id="1373580844">
      <w:bodyDiv w:val="1"/>
      <w:marLeft w:val="0"/>
      <w:marRight w:val="0"/>
      <w:marTop w:val="0"/>
      <w:marBottom w:val="0"/>
      <w:divBdr>
        <w:top w:val="none" w:sz="0" w:space="0" w:color="auto"/>
        <w:left w:val="none" w:sz="0" w:space="0" w:color="auto"/>
        <w:bottom w:val="none" w:sz="0" w:space="0" w:color="auto"/>
        <w:right w:val="none" w:sz="0" w:space="0" w:color="auto"/>
      </w:divBdr>
    </w:div>
    <w:div w:id="1374576856">
      <w:bodyDiv w:val="1"/>
      <w:marLeft w:val="0"/>
      <w:marRight w:val="0"/>
      <w:marTop w:val="0"/>
      <w:marBottom w:val="0"/>
      <w:divBdr>
        <w:top w:val="none" w:sz="0" w:space="0" w:color="auto"/>
        <w:left w:val="none" w:sz="0" w:space="0" w:color="auto"/>
        <w:bottom w:val="none" w:sz="0" w:space="0" w:color="auto"/>
        <w:right w:val="none" w:sz="0" w:space="0" w:color="auto"/>
      </w:divBdr>
    </w:div>
    <w:div w:id="1644584616">
      <w:bodyDiv w:val="1"/>
      <w:marLeft w:val="0"/>
      <w:marRight w:val="0"/>
      <w:marTop w:val="0"/>
      <w:marBottom w:val="0"/>
      <w:divBdr>
        <w:top w:val="none" w:sz="0" w:space="0" w:color="auto"/>
        <w:left w:val="none" w:sz="0" w:space="0" w:color="auto"/>
        <w:bottom w:val="none" w:sz="0" w:space="0" w:color="auto"/>
        <w:right w:val="none" w:sz="0" w:space="0" w:color="auto"/>
      </w:divBdr>
    </w:div>
    <w:div w:id="209790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inkedin.com/company/epa---victoria/" TargetMode="External"/><Relationship Id="rId21" Type="http://schemas.openxmlformats.org/officeDocument/2006/relationships/hyperlink" Target="https://www.epa.vic.gov.au/about-epa/laws" TargetMode="External"/><Relationship Id="rId42" Type="http://schemas.openxmlformats.org/officeDocument/2006/relationships/hyperlink" Target="https://www.epa.vic.gov.au/about-epa/publications/iwrg822-4" TargetMode="External"/><Relationship Id="rId47" Type="http://schemas.openxmlformats.org/officeDocument/2006/relationships/hyperlink" Target="https://www.epa.vic.gov.au/about-epa/publications/1968-1" TargetMode="External"/><Relationship Id="rId63" Type="http://schemas.openxmlformats.org/officeDocument/2006/relationships/hyperlink" Target="https://www.epa.vic.gov.au/for-business/find-a-topic/environment-protection-laws-and-regulations/implementing-the-general-environmental-duty---a-guide-for-licence-holders?p=1" TargetMode="External"/><Relationship Id="rId68" Type="http://schemas.openxmlformats.org/officeDocument/2006/relationships/hyperlink" Target="https://pfastt.epa.gov" TargetMode="External"/><Relationship Id="rId84" Type="http://schemas.openxmlformats.org/officeDocument/2006/relationships/hyperlink" Target="https://www.epa.vic.gov.au/about-epa/laws/laws-to-protect-the-environment-and-human-health/reasonably-practicable-under-the-laws" TargetMode="External"/><Relationship Id="rId89" Type="http://schemas.openxmlformats.org/officeDocument/2006/relationships/hyperlink" Target="https://www.epa.vic.gov.au/for-business/waste/waste-duties" TargetMode="External"/><Relationship Id="rId112" Type="http://schemas.openxmlformats.org/officeDocument/2006/relationships/image" Target="media/image6.png"/><Relationship Id="rId16" Type="http://schemas.openxmlformats.org/officeDocument/2006/relationships/hyperlink" Target="https://www.epa.vic.gov.au/for-community/environmental-information/pfas" TargetMode="External"/><Relationship Id="rId107" Type="http://schemas.openxmlformats.org/officeDocument/2006/relationships/image" Target="media/image5.png"/><Relationship Id="rId11" Type="http://schemas.openxmlformats.org/officeDocument/2006/relationships/image" Target="media/image1.png"/><Relationship Id="rId32" Type="http://schemas.openxmlformats.org/officeDocument/2006/relationships/hyperlink" Target="https://www.epa.vic.gov.au/for-business/permissions/licences" TargetMode="External"/><Relationship Id="rId37" Type="http://schemas.openxmlformats.org/officeDocument/2006/relationships/hyperlink" Target="https://www.epa.vic.gov.au/for-business/permissions/licences/how-to-surrender-your-licence-or-permit" TargetMode="External"/><Relationship Id="rId53" Type="http://schemas.openxmlformats.org/officeDocument/2006/relationships/hyperlink" Target="https://eippcb.jrc.ec.europa.eu/reference/" TargetMode="External"/><Relationship Id="rId58" Type="http://schemas.openxmlformats.org/officeDocument/2006/relationships/hyperlink" Target="https://pfas-1.itrcweb.org/" TargetMode="External"/><Relationship Id="rId74" Type="http://schemas.openxmlformats.org/officeDocument/2006/relationships/hyperlink" Target="https://www.epa.vic.gov.au/for-business/permissions/licences/pilot-project-licences" TargetMode="External"/><Relationship Id="rId79" Type="http://schemas.openxmlformats.org/officeDocument/2006/relationships/hyperlink" Target="https://www.epa.vic.gov.au/about-epa/publications/1826-4" TargetMode="External"/><Relationship Id="rId102" Type="http://schemas.openxmlformats.org/officeDocument/2006/relationships/hyperlink" Target="https://www.epa.vic.gov.au/about-epa/publications/iwrg822-4" TargetMode="External"/><Relationship Id="rId123" Type="http://schemas.openxmlformats.org/officeDocument/2006/relationships/image" Target="media/image70.png"/><Relationship Id="rId128" Type="http://schemas.openxmlformats.org/officeDocument/2006/relationships/hyperlink" Target="http://www.youtube.com/channel/UCTH9sYvphkFxGlAsIyTecJQ" TargetMode="External"/><Relationship Id="rId5" Type="http://schemas.openxmlformats.org/officeDocument/2006/relationships/numbering" Target="numbering.xml"/><Relationship Id="rId90" Type="http://schemas.openxmlformats.org/officeDocument/2006/relationships/hyperlink" Target="https://www.epa.vic.gov.au/about-epa/laws/laws-and-your-business/manage-contaminated-land/duty-to-manage-contaminated-land" TargetMode="External"/><Relationship Id="rId95" Type="http://schemas.openxmlformats.org/officeDocument/2006/relationships/header" Target="header4.xml"/><Relationship Id="rId22" Type="http://schemas.openxmlformats.org/officeDocument/2006/relationships/hyperlink" Target="https://www.epa.vic.gov.au/about-epa/laws/laws-to-protect-the-environment-and-human-health/state-of-knowledge-and-industry-guidance" TargetMode="External"/><Relationship Id="rId27" Type="http://schemas.openxmlformats.org/officeDocument/2006/relationships/hyperlink" Target="https://www.epa.vic.gov.au/for-business/permissions" TargetMode="External"/><Relationship Id="rId43" Type="http://schemas.openxmlformats.org/officeDocument/2006/relationships/hyperlink" Target="https://www.epa.vic.gov.au/about-epa/publications/1968-1" TargetMode="External"/><Relationship Id="rId48" Type="http://schemas.openxmlformats.org/officeDocument/2006/relationships/hyperlink" Target="https://www.epa.vic.gov.au/about-epa/publications/1828-2" TargetMode="External"/><Relationship Id="rId64" Type="http://schemas.openxmlformats.org/officeDocument/2006/relationships/hyperlink" Target="https://www.epa.vic.gov.au/for-business/how-to/manage-environmental-risk" TargetMode="External"/><Relationship Id="rId69" Type="http://schemas.openxmlformats.org/officeDocument/2006/relationships/hyperlink" Target="https://pfastt.epa.gov" TargetMode="External"/><Relationship Id="rId113" Type="http://schemas.openxmlformats.org/officeDocument/2006/relationships/hyperlink" Target="https://twitter.com/EPA_Victoria" TargetMode="External"/><Relationship Id="rId118" Type="http://schemas.openxmlformats.org/officeDocument/2006/relationships/image" Target="media/image9.png"/><Relationship Id="rId80" Type="http://schemas.openxmlformats.org/officeDocument/2006/relationships/hyperlink" Target="https://www.epa.vic.gov.au/about-epa/publications/1826-4" TargetMode="External"/><Relationship Id="rId85" Type="http://schemas.openxmlformats.org/officeDocument/2006/relationships/hyperlink" Target="https://www.epa.vic.gov.au/about-epa/publications/1977-1" TargetMode="External"/><Relationship Id="rId12" Type="http://schemas.openxmlformats.org/officeDocument/2006/relationships/image" Target="media/image2.png"/><Relationship Id="rId17" Type="http://schemas.openxmlformats.org/officeDocument/2006/relationships/hyperlink" Target="https://www.epa.vic.gov.au/about-epa/publications/2049-report-on-pfas-in-the-environment" TargetMode="External"/><Relationship Id="rId33" Type="http://schemas.openxmlformats.org/officeDocument/2006/relationships/hyperlink" Target="https://www.epa.vic.gov.au/about-epa/publications/2011" TargetMode="External"/><Relationship Id="rId38" Type="http://schemas.openxmlformats.org/officeDocument/2006/relationships/hyperlink" Target="https://www.epa.vic.gov.au/for-business/find-a-topic/environmental-audit-system/environmental-audits" TargetMode="External"/><Relationship Id="rId59" Type="http://schemas.openxmlformats.org/officeDocument/2006/relationships/hyperlink" Target="https://www.epa.vic.gov.au/for-business/waste/waste-duties" TargetMode="External"/><Relationship Id="rId103" Type="http://schemas.openxmlformats.org/officeDocument/2006/relationships/hyperlink" Target="https://www.epa.vic.gov.au/about-epa/publications/iwrg702" TargetMode="External"/><Relationship Id="rId108" Type="http://schemas.openxmlformats.org/officeDocument/2006/relationships/header" Target="header6.xml"/><Relationship Id="rId124" Type="http://schemas.openxmlformats.org/officeDocument/2006/relationships/hyperlink" Target="https://www.facebook.com/EPAVictoria" TargetMode="External"/><Relationship Id="rId129" Type="http://schemas.openxmlformats.org/officeDocument/2006/relationships/image" Target="media/image100.png"/><Relationship Id="rId54" Type="http://schemas.openxmlformats.org/officeDocument/2006/relationships/hyperlink" Target="https://www.epa.vic.gov.au/about-epa/laws/laws-to-protect-the-environment-and-human-health/state-of-knowledge-and-industry-guidance" TargetMode="External"/><Relationship Id="rId70" Type="http://schemas.openxmlformats.org/officeDocument/2006/relationships/hyperlink" Target="https://processdesign.mccormick.northwestern.edu/index.php/Block_Flow_Diagram" TargetMode="External"/><Relationship Id="rId75" Type="http://schemas.openxmlformats.org/officeDocument/2006/relationships/hyperlink" Target="https://www.epa.vic.gov.au/about-epa/publications/iwrg701" TargetMode="External"/><Relationship Id="rId91" Type="http://schemas.openxmlformats.org/officeDocument/2006/relationships/hyperlink" Target="https://www.epa.vic.gov.au/about-epa/publications/1977-1" TargetMode="External"/><Relationship Id="rId9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epa.vic.gov.au/about-epa/publications" TargetMode="External"/><Relationship Id="rId28" Type="http://schemas.openxmlformats.org/officeDocument/2006/relationships/hyperlink" Target="https://www.epa.vic.gov.au/about-epa/laws/laws-to-protect-the-environment-and-human-health/state-of-knowledge-and-industry-guidance" TargetMode="External"/><Relationship Id="rId49" Type="http://schemas.openxmlformats.org/officeDocument/2006/relationships/hyperlink" Target="https://www.epa.vic.gov.au/for-business/waste/waste-classification" TargetMode="External"/><Relationship Id="rId114" Type="http://schemas.openxmlformats.org/officeDocument/2006/relationships/image" Target="media/image7.png"/><Relationship Id="rId119" Type="http://schemas.openxmlformats.org/officeDocument/2006/relationships/hyperlink" Target="http://www.youtube.com/channel/UCTH9sYvphkFxGlAsIyTecJQ" TargetMode="External"/><Relationship Id="rId44" Type="http://schemas.openxmlformats.org/officeDocument/2006/relationships/hyperlink" Target="https://www.epa.vic.gov.au/about-epa/publications/1828-2" TargetMode="External"/><Relationship Id="rId60" Type="http://schemas.openxmlformats.org/officeDocument/2006/relationships/hyperlink" Target="https://www.epa.vic.gov.au/for-business/waste/waste-classification/how-to-classify-waste" TargetMode="External"/><Relationship Id="rId65" Type="http://schemas.openxmlformats.org/officeDocument/2006/relationships/hyperlink" Target="https://www.epa.vic.gov.au/for-business/permissions" TargetMode="External"/><Relationship Id="rId81" Type="http://schemas.openxmlformats.org/officeDocument/2006/relationships/hyperlink" Target="https://www.epa.vic.gov.au/about-epa/publications/1826-4" TargetMode="External"/><Relationship Id="rId86" Type="http://schemas.openxmlformats.org/officeDocument/2006/relationships/hyperlink" Target="https://www.epa.vic.gov.au/about-epa/publications/1321-2" TargetMode="External"/><Relationship Id="rId130" Type="http://schemas.openxmlformats.org/officeDocument/2006/relationships/hyperlink" Target="https://www.epa.vic.gov.au/" TargetMode="External"/><Relationship Id="rId13" Type="http://schemas.openxmlformats.org/officeDocument/2006/relationships/header" Target="header1.xml"/><Relationship Id="rId18" Type="http://schemas.openxmlformats.org/officeDocument/2006/relationships/hyperlink" Target="https://www.epa.vic.gov.au/for-community/environmental-information/pfas" TargetMode="External"/><Relationship Id="rId39" Type="http://schemas.openxmlformats.org/officeDocument/2006/relationships/hyperlink" Target="https://www.epa.vic.gov.au/about-epa/what-we-do/compliance-and-enforcement/remedial-notices-and-directions" TargetMode="External"/><Relationship Id="rId109" Type="http://schemas.openxmlformats.org/officeDocument/2006/relationships/header" Target="header7.xml"/><Relationship Id="rId34" Type="http://schemas.openxmlformats.org/officeDocument/2006/relationships/hyperlink" Target="https://www.epa.vic.gov.au/for-business/permissions/check-if-you-need-a-permission" TargetMode="External"/><Relationship Id="rId50" Type="http://schemas.openxmlformats.org/officeDocument/2006/relationships/hyperlink" Target="https://www.epa.vic.gov.au/about-epa/publications/2011" TargetMode="External"/><Relationship Id="rId55" Type="http://schemas.openxmlformats.org/officeDocument/2006/relationships/hyperlink" Target="https://www.frtr.gov/default.cfm" TargetMode="External"/><Relationship Id="rId76" Type="http://schemas.openxmlformats.org/officeDocument/2006/relationships/hyperlink" Target="https://www.epa.vic.gov.au/about-epa/publications/iwrg701" TargetMode="External"/><Relationship Id="rId97" Type="http://schemas.openxmlformats.org/officeDocument/2006/relationships/hyperlink" Target="https://www.epa.vic.gov.au/about-epa/publications/iwrg701" TargetMode="External"/><Relationship Id="rId104" Type="http://schemas.openxmlformats.org/officeDocument/2006/relationships/hyperlink" Target="https://www.epa.vic.gov.au/about-epa/publications/iwrg701" TargetMode="External"/><Relationship Id="rId120" Type="http://schemas.openxmlformats.org/officeDocument/2006/relationships/image" Target="media/image10.png"/><Relationship Id="rId125" Type="http://schemas.openxmlformats.org/officeDocument/2006/relationships/image" Target="media/image80.png"/><Relationship Id="rId7" Type="http://schemas.openxmlformats.org/officeDocument/2006/relationships/settings" Target="settings.xml"/><Relationship Id="rId71" Type="http://schemas.openxmlformats.org/officeDocument/2006/relationships/hyperlink" Target="https://en.wikipedia.org/wiki/Process_flow_diagram" TargetMode="External"/><Relationship Id="rId92" Type="http://schemas.openxmlformats.org/officeDocument/2006/relationships/hyperlink" Target="https://www.epa.vic.gov.au/about-epa/laws/laws-to-protect-the-environment-and-human-health/reasonably-practicable-under-the-laws" TargetMode="External"/><Relationship Id="rId2" Type="http://schemas.openxmlformats.org/officeDocument/2006/relationships/customXml" Target="../customXml/item2.xml"/><Relationship Id="rId29" Type="http://schemas.openxmlformats.org/officeDocument/2006/relationships/hyperlink" Target="https://www.epa.vic.gov.au/about-epa/publications/1856" TargetMode="External"/><Relationship Id="rId24" Type="http://schemas.openxmlformats.org/officeDocument/2006/relationships/hyperlink" Target="https://www.epa.vic.gov.au/about-epa/publications/1741-1" TargetMode="External"/><Relationship Id="rId40" Type="http://schemas.openxmlformats.org/officeDocument/2006/relationships/hyperlink" Target="https://www.epa.vic.gov.au/about-epa/what-we-do/compliance-and-enforcement/remedial-notices-and-directions" TargetMode="External"/><Relationship Id="rId45" Type="http://schemas.openxmlformats.org/officeDocument/2006/relationships/hyperlink" Target="https://www.epa.vic.gov.au/for-business/waste/waste-classification" TargetMode="External"/><Relationship Id="rId66" Type="http://schemas.openxmlformats.org/officeDocument/2006/relationships/hyperlink" Target="https://www.epa.vic.gov.au/for-business/permissions/licences/pilot-project-licences" TargetMode="External"/><Relationship Id="rId87" Type="http://schemas.openxmlformats.org/officeDocument/2006/relationships/hyperlink" Target="https://www.epa.vic.gov.au/about-epa/publications/1695-1" TargetMode="External"/><Relationship Id="rId110" Type="http://schemas.openxmlformats.org/officeDocument/2006/relationships/header" Target="header8.xml"/><Relationship Id="rId115" Type="http://schemas.openxmlformats.org/officeDocument/2006/relationships/hyperlink" Target="https://www.facebook.com/EPAVictoria" TargetMode="External"/><Relationship Id="rId131" Type="http://schemas.openxmlformats.org/officeDocument/2006/relationships/fontTable" Target="fontTable.xml"/><Relationship Id="rId61" Type="http://schemas.openxmlformats.org/officeDocument/2006/relationships/hyperlink" Target="https://www.epa.vic.gov.au/for-business/find-a-topic/prevent-water-pollution/wastewater-guidance-for-industry" TargetMode="External"/><Relationship Id="rId82" Type="http://schemas.openxmlformats.org/officeDocument/2006/relationships/image" Target="media/image4.png"/><Relationship Id="rId19" Type="http://schemas.openxmlformats.org/officeDocument/2006/relationships/image" Target="media/image3.emf"/><Relationship Id="rId14" Type="http://schemas.openxmlformats.org/officeDocument/2006/relationships/footer" Target="footer1.xml"/><Relationship Id="rId30" Type="http://schemas.openxmlformats.org/officeDocument/2006/relationships/hyperlink" Target="https://www.epa.vic.gov.au/about-epa/laws/laws-and-your-business/understanding-your-environmental-obligations" TargetMode="External"/><Relationship Id="rId35" Type="http://schemas.openxmlformats.org/officeDocument/2006/relationships/hyperlink" Target="https://www.epa.vic.gov.au/about-epa/publications/1995" TargetMode="External"/><Relationship Id="rId56" Type="http://schemas.openxmlformats.org/officeDocument/2006/relationships/hyperlink" Target="https://www.frtr.gov/default.cfm" TargetMode="External"/><Relationship Id="rId77" Type="http://schemas.openxmlformats.org/officeDocument/2006/relationships/hyperlink" Target="https://www.epa.vic.gov.au/about-epa/publications/iwrg702" TargetMode="External"/><Relationship Id="rId100" Type="http://schemas.openxmlformats.org/officeDocument/2006/relationships/hyperlink" Target="https://www.epa.vic.gov.au/about-epa/publications/iwrg702" TargetMode="External"/><Relationship Id="rId105" Type="http://schemas.openxmlformats.org/officeDocument/2006/relationships/hyperlink" Target="https://www.epa.vic.gov.au/about-epa/publications/1968-1" TargetMode="External"/><Relationship Id="rId126" Type="http://schemas.openxmlformats.org/officeDocument/2006/relationships/hyperlink" Target="https://www.linkedin.com/company/epa---victoria/" TargetMode="External"/><Relationship Id="rId8" Type="http://schemas.openxmlformats.org/officeDocument/2006/relationships/webSettings" Target="webSettings.xml"/><Relationship Id="rId51" Type="http://schemas.openxmlformats.org/officeDocument/2006/relationships/hyperlink" Target="https://chm.pops.int/Implementation/NIPs/Guidance/GuidanceonBATBEPfortheuseofPFOS/tabid/3170/Default.aspx" TargetMode="External"/><Relationship Id="rId72" Type="http://schemas.openxmlformats.org/officeDocument/2006/relationships/hyperlink" Target="https://en.wikipedia.org/wiki/Piping_and_instrumentation_diagram" TargetMode="External"/><Relationship Id="rId93" Type="http://schemas.openxmlformats.org/officeDocument/2006/relationships/hyperlink" Target="https://infostore.saiglobal.com/en-au/search/standard/?sortkey=date-desc&amp;publisher=as&amp;productfamily=standard" TargetMode="External"/><Relationship Id="rId98" Type="http://schemas.openxmlformats.org/officeDocument/2006/relationships/hyperlink" Target="https://www.epa.vic.gov.au/about-epa/publications/iwrg702" TargetMode="External"/><Relationship Id="rId121" Type="http://schemas.openxmlformats.org/officeDocument/2006/relationships/hyperlink" Target="https://www.epa.vic.gov.au/" TargetMode="External"/><Relationship Id="rId3" Type="http://schemas.openxmlformats.org/officeDocument/2006/relationships/customXml" Target="../customXml/item3.xml"/><Relationship Id="rId25" Type="http://schemas.openxmlformats.org/officeDocument/2006/relationships/hyperlink" Target="https://www.epa.vic.gov.au/about-epa/publications/1799-2" TargetMode="External"/><Relationship Id="rId46" Type="http://schemas.openxmlformats.org/officeDocument/2006/relationships/hyperlink" Target="https://www.epa.vic.gov.au/about-epa/publications/iwrg822-4" TargetMode="External"/><Relationship Id="rId67" Type="http://schemas.openxmlformats.org/officeDocument/2006/relationships/hyperlink" Target="https://www.soilquality.org.au/" TargetMode="External"/><Relationship Id="rId116" Type="http://schemas.openxmlformats.org/officeDocument/2006/relationships/image" Target="media/image8.png"/><Relationship Id="rId20" Type="http://schemas.openxmlformats.org/officeDocument/2006/relationships/image" Target="media/image30.emf"/><Relationship Id="rId41" Type="http://schemas.openxmlformats.org/officeDocument/2006/relationships/hyperlink" Target="https://www.remediationframework.com.au/" TargetMode="External"/><Relationship Id="rId62" Type="http://schemas.openxmlformats.org/officeDocument/2006/relationships/hyperlink" Target="https://www.epa.vic.gov.au/about-epa/publications/1977-1" TargetMode="External"/><Relationship Id="rId83" Type="http://schemas.openxmlformats.org/officeDocument/2006/relationships/hyperlink" Target="https://www.epa.vic.gov.au/about-epa/publications/2011" TargetMode="External"/><Relationship Id="rId88" Type="http://schemas.openxmlformats.org/officeDocument/2006/relationships/hyperlink" Target="https://www.epa.vic.gov.au/for-business/waste/declaration-of-use/lawful-place" TargetMode="External"/><Relationship Id="rId111" Type="http://schemas.openxmlformats.org/officeDocument/2006/relationships/hyperlink" Target="https://www.communications.gov.au/what-we-do/phone/services-people-disability/accesshub/national-relay-service" TargetMode="External"/><Relationship Id="rId132" Type="http://schemas.openxmlformats.org/officeDocument/2006/relationships/theme" Target="theme/theme1.xml"/><Relationship Id="rId15" Type="http://schemas.openxmlformats.org/officeDocument/2006/relationships/header" Target="header2.xml"/><Relationship Id="rId36" Type="http://schemas.openxmlformats.org/officeDocument/2006/relationships/hyperlink" Target="https://www.epa.vic.gov.au/about-epa/publications/f1021" TargetMode="External"/><Relationship Id="rId57" Type="http://schemas.openxmlformats.org/officeDocument/2006/relationships/hyperlink" Target="https://ordspub.epa.gov/ords/pfastt/f?p=pfas-thermal-treatment:about-the-database" TargetMode="External"/><Relationship Id="rId106" Type="http://schemas.openxmlformats.org/officeDocument/2006/relationships/hyperlink" Target="mailto:contact@epa.vic.gov.au" TargetMode="External"/><Relationship Id="rId127" Type="http://schemas.openxmlformats.org/officeDocument/2006/relationships/image" Target="media/image90.png"/><Relationship Id="rId10" Type="http://schemas.openxmlformats.org/officeDocument/2006/relationships/endnotes" Target="endnotes.xml"/><Relationship Id="rId31" Type="http://schemas.openxmlformats.org/officeDocument/2006/relationships/hyperlink" Target="https://www.epa.vic.gov.au/for-business/how-to/manage-environmental-risk" TargetMode="External"/><Relationship Id="rId52" Type="http://schemas.openxmlformats.org/officeDocument/2006/relationships/hyperlink" Target="https://eur-lex.europa.eu/legal-content/EN/TXT/?uri=CELEX%3A02010L0075-20110106" TargetMode="External"/><Relationship Id="rId73" Type="http://schemas.openxmlformats.org/officeDocument/2006/relationships/hyperlink" Target="https://www.epa.vic.gov.au/for-business/permissions/licences/pilot-project-licences" TargetMode="External"/><Relationship Id="rId78" Type="http://schemas.openxmlformats.org/officeDocument/2006/relationships/hyperlink" Target="https://www.epa.vic.gov.au/about-epa/publications/1826-4" TargetMode="External"/><Relationship Id="rId94" Type="http://schemas.openxmlformats.org/officeDocument/2006/relationships/header" Target="header3.xml"/><Relationship Id="rId99" Type="http://schemas.openxmlformats.org/officeDocument/2006/relationships/hyperlink" Target="https://www.epa.vic.gov.au/about-epa/publications/1968-1" TargetMode="External"/><Relationship Id="rId101" Type="http://schemas.openxmlformats.org/officeDocument/2006/relationships/hyperlink" Target="https://www.epa.vic.gov.au/about-epa/publications/1828-2" TargetMode="External"/><Relationship Id="rId122" Type="http://schemas.openxmlformats.org/officeDocument/2006/relationships/hyperlink" Target="https://twitter.com/EPA_Victoria"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epavictoria.sharepoint.com/sites/grpo365p158/Shared%20Documents/Subproject1-Technology%20Protocol/Protocol%20draft/6.%20Revised%20final%20for%20internal%20approval/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twickA\OneDrive%20-%20Environment%20Protection%20Authority%20Victoria\Documents\PFAS%20treatment%20protocol%20drafts\new%20template\New%20EPA%20guidan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5C25EE-E61D-3C41-843C-3703BB6685A3}">
  <we:reference id="wa104380773" version="2.0.0.0" store="en-US" storeType="OMEX"/>
  <we:alternateReferences>
    <we:reference id="wa104380773"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d3a7d7-5bbf-4e15-8086-1a83efe325b1" xsi:nil="true"/>
    <SharedWithUsers xmlns="3c36c0bf-ea0f-46e7-857c-bff8ea26a5cc">
      <UserInfo>
        <DisplayName>Barry Warwick</DisplayName>
        <AccountId>20</AccountId>
        <AccountType/>
      </UserInfo>
      <UserInfo>
        <DisplayName>Minna Saaristo</DisplayName>
        <AccountId>12</AccountId>
        <AccountType/>
      </UserInfo>
    </SharedWithUsers>
    <lcf76f155ced4ddcb4097134ff3c332f xmlns="216df770-6d98-4670-9fba-8dcaced6a9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1EE430DFCF3C4E88A4E0BBDB3A3CCA" ma:contentTypeVersion="18" ma:contentTypeDescription="Create a new document." ma:contentTypeScope="" ma:versionID="85917f3ac696b29bf4e0a1fff51e6769">
  <xsd:schema xmlns:xsd="http://www.w3.org/2001/XMLSchema" xmlns:xs="http://www.w3.org/2001/XMLSchema" xmlns:p="http://schemas.microsoft.com/office/2006/metadata/properties" xmlns:ns2="216df770-6d98-4670-9fba-8dcaced6a9d6" xmlns:ns3="3c36c0bf-ea0f-46e7-857c-bff8ea26a5cc" xmlns:ns4="a6d3a7d7-5bbf-4e15-8086-1a83efe325b1" targetNamespace="http://schemas.microsoft.com/office/2006/metadata/properties" ma:root="true" ma:fieldsID="eee7a091fea53aa48ec2ed834ac1bee2" ns2:_="" ns3:_="" ns4:_="">
    <xsd:import namespace="216df770-6d98-4670-9fba-8dcaced6a9d6"/>
    <xsd:import namespace="3c36c0bf-ea0f-46e7-857c-bff8ea26a5cc"/>
    <xsd:import namespace="a6d3a7d7-5bbf-4e15-8086-1a83efe325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df770-6d98-4670-9fba-8dcaced6a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d60a424-1bcf-4bc6-bbf4-020bc866f37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6c0bf-ea0f-46e7-857c-bff8ea26a5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d3a7d7-5bbf-4e15-8086-1a83efe325b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6f12eea-7707-4f98-9872-e997bf7c8379}" ma:internalName="TaxCatchAll" ma:showField="CatchAllData" ma:web="3c36c0bf-ea0f-46e7-857c-bff8ea26a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B9DE17-F56B-41C0-BE56-DED0752C0FA5}">
  <ds:schemaRefs>
    <ds:schemaRef ds:uri="http://schemas.microsoft.com/office/2006/metadata/properties"/>
    <ds:schemaRef ds:uri="http://schemas.microsoft.com/office/infopath/2007/PartnerControls"/>
    <ds:schemaRef ds:uri="a6d3a7d7-5bbf-4e15-8086-1a83efe325b1"/>
    <ds:schemaRef ds:uri="3c36c0bf-ea0f-46e7-857c-bff8ea26a5cc"/>
    <ds:schemaRef ds:uri="216df770-6d98-4670-9fba-8dcaced6a9d6"/>
  </ds:schemaRefs>
</ds:datastoreItem>
</file>

<file path=customXml/itemProps2.xml><?xml version="1.0" encoding="utf-8"?>
<ds:datastoreItem xmlns:ds="http://schemas.openxmlformats.org/officeDocument/2006/customXml" ds:itemID="{9D28F430-7A60-4225-9E7A-A7AF05EAC77A}">
  <ds:schemaRefs>
    <ds:schemaRef ds:uri="http://schemas.microsoft.com/sharepoint/v3/contenttype/forms"/>
  </ds:schemaRefs>
</ds:datastoreItem>
</file>

<file path=customXml/itemProps3.xml><?xml version="1.0" encoding="utf-8"?>
<ds:datastoreItem xmlns:ds="http://schemas.openxmlformats.org/officeDocument/2006/customXml" ds:itemID="{8E603A88-AAE9-4DF3-B311-609B9CB803F3}">
  <ds:schemaRefs>
    <ds:schemaRef ds:uri="http://schemas.openxmlformats.org/officeDocument/2006/bibliography"/>
  </ds:schemaRefs>
</ds:datastoreItem>
</file>

<file path=customXml/itemProps4.xml><?xml version="1.0" encoding="utf-8"?>
<ds:datastoreItem xmlns:ds="http://schemas.openxmlformats.org/officeDocument/2006/customXml" ds:itemID="{7120F1A2-0C6D-460E-B85D-D827A4154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df770-6d98-4670-9fba-8dcaced6a9d6"/>
    <ds:schemaRef ds:uri="3c36c0bf-ea0f-46e7-857c-bff8ea26a5cc"/>
    <ds:schemaRef ds:uri="a6d3a7d7-5bbf-4e15-8086-1a83efe32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63f7fe-16ce-4aec-b2b1-936603df6f66}" enabled="1" method="Privileged" siteId="{28e1a73d-f0ce-441e-80a7-1b36946db330}" removed="0"/>
</clbl:labelList>
</file>

<file path=docProps/app.xml><?xml version="1.0" encoding="utf-8"?>
<Properties xmlns="http://schemas.openxmlformats.org/officeDocument/2006/extended-properties" xmlns:vt="http://schemas.openxmlformats.org/officeDocument/2006/docPropsVTypes">
  <Template>New EPA guidance template</Template>
  <TotalTime>29</TotalTime>
  <Pages>33</Pages>
  <Words>26410</Words>
  <Characters>150539</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Title title title title</vt:lpstr>
    </vt:vector>
  </TitlesOfParts>
  <Company/>
  <LinksUpToDate>false</LinksUpToDate>
  <CharactersWithSpaces>176596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title title title</dc:title>
  <dc:subject/>
  <dc:creator>Adam Wightwick</dc:creator>
  <cp:keywords/>
  <dc:description/>
  <cp:lastModifiedBy>Phoebe Lewis</cp:lastModifiedBy>
  <cp:revision>15</cp:revision>
  <cp:lastPrinted>2022-12-13T05:52:00Z</cp:lastPrinted>
  <dcterms:created xsi:type="dcterms:W3CDTF">2023-08-28T01:02:00Z</dcterms:created>
  <dcterms:modified xsi:type="dcterms:W3CDTF">2024-04-08T21:15:00Z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3,a,b,e,10,1c,1d,1e,1f</vt:lpwstr>
  </property>
  <property fmtid="{D5CDD505-2E9C-101B-9397-08002B2CF9AE}" pid="3" name="ClassificationContentMarkingHeaderFontProps">
    <vt:lpwstr>#000000,10,Calibri</vt:lpwstr>
  </property>
  <property fmtid="{D5CDD505-2E9C-101B-9397-08002B2CF9AE}" pid="4" name="ClassificationContentMarkingHeaderText">
    <vt:lpwstr>OFFICIAL </vt:lpwstr>
  </property>
  <property fmtid="{D5CDD505-2E9C-101B-9397-08002B2CF9AE}" pid="5" name="ContentTypeId">
    <vt:lpwstr>0x0101002F1EE430DFCF3C4E88A4E0BBDB3A3CCA</vt:lpwstr>
  </property>
  <property fmtid="{D5CDD505-2E9C-101B-9397-08002B2CF9AE}" pid="6" name="MediaServiceImageTags">
    <vt:lpwstr/>
  </property>
  <property fmtid="{D5CDD505-2E9C-101B-9397-08002B2CF9AE}" pid="7" name="MSIP_Label_3263f7fe-16ce-4aec-b2b1-936603df6f66_Enabled">
    <vt:lpwstr>true</vt:lpwstr>
  </property>
  <property fmtid="{D5CDD505-2E9C-101B-9397-08002B2CF9AE}" pid="8" name="MSIP_Label_3263f7fe-16ce-4aec-b2b1-936603df6f66_SetDate">
    <vt:lpwstr>2023-06-06T23:41:16Z</vt:lpwstr>
  </property>
  <property fmtid="{D5CDD505-2E9C-101B-9397-08002B2CF9AE}" pid="9" name="MSIP_Label_3263f7fe-16ce-4aec-b2b1-936603df6f66_Method">
    <vt:lpwstr>Standard</vt:lpwstr>
  </property>
  <property fmtid="{D5CDD505-2E9C-101B-9397-08002B2CF9AE}" pid="10" name="MSIP_Label_3263f7fe-16ce-4aec-b2b1-936603df6f66_Name">
    <vt:lpwstr>EPA - TEST - Official</vt:lpwstr>
  </property>
  <property fmtid="{D5CDD505-2E9C-101B-9397-08002B2CF9AE}" pid="11" name="MSIP_Label_3263f7fe-16ce-4aec-b2b1-936603df6f66_SiteId">
    <vt:lpwstr>28e1a73d-f0ce-441e-80a7-1b36946db330</vt:lpwstr>
  </property>
  <property fmtid="{D5CDD505-2E9C-101B-9397-08002B2CF9AE}" pid="12" name="MSIP_Label_3263f7fe-16ce-4aec-b2b1-936603df6f66_ActionId">
    <vt:lpwstr>6ae5d890-c924-4e4c-a44a-53141812dbfe</vt:lpwstr>
  </property>
  <property fmtid="{D5CDD505-2E9C-101B-9397-08002B2CF9AE}" pid="13" name="MSIP_Label_3263f7fe-16ce-4aec-b2b1-936603df6f66_ContentBits">
    <vt:lpwstr>0</vt:lpwstr>
  </property>
</Properties>
</file>